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rPr>
                            </w:pPr>
                            <w:r>
                              <w:rPr>
                                <w:rFonts w:hint="eastAsia" w:ascii="宋体" w:hAnsi="宋体"/>
                                <w:spacing w:val="20"/>
                                <w:sz w:val="24"/>
                              </w:rPr>
                              <w:t>SJQU-</w:t>
                            </w:r>
                            <w:r>
                              <w:rPr>
                                <w:rFonts w:ascii="宋体" w:hAnsi="宋体"/>
                                <w:spacing w:val="20"/>
                                <w:sz w:val="24"/>
                              </w:rPr>
                              <w:t>Q</w:t>
                            </w:r>
                            <w:r>
                              <w:rPr>
                                <w:rFonts w:hint="eastAsia" w:ascii="宋体" w:hAnsi="宋体"/>
                                <w:spacing w:val="20"/>
                                <w:sz w:val="24"/>
                              </w:rPr>
                              <w:t>R-JW-</w:t>
                            </w:r>
                            <w:r>
                              <w:rPr>
                                <w:rFonts w:ascii="宋体" w:hAnsi="宋体"/>
                                <w:spacing w:val="20"/>
                                <w:sz w:val="24"/>
                              </w:rPr>
                              <w:t>0</w:t>
                            </w:r>
                            <w:r>
                              <w:rPr>
                                <w:rFonts w:hint="eastAsia" w:ascii="宋体" w:hAnsi="宋体"/>
                                <w:spacing w:val="20"/>
                                <w:sz w:val="24"/>
                              </w:rPr>
                              <w:t>33（A</w:t>
                            </w:r>
                            <w:r>
                              <w:rPr>
                                <w:rFonts w:ascii="宋体" w:hAnsi="宋体"/>
                                <w:spacing w:val="20"/>
                                <w:sz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DLVkea1AAAAAgBAAAPAAAAAAAAAAEAIAAAADgAAABkcnMvZG93bnJldi54bWxQSwECFAAU&#10;AAAACACHTuJAp23MY1ECAAB/BAAADgAAAAAAAAABACAAAAA5AQAAZHJzL2Uyb0RvYy54bWxQSwUG&#10;AAAAAAYABgBZAQAA/AUAAAAA&#10;">
                <v:fill on="t" focussize="0,0"/>
                <v:stroke on="f" weight="0.5pt"/>
                <v:imagedata o:title=""/>
                <o:lock v:ext="edit" aspectratio="f"/>
                <v:textbox>
                  <w:txbxContent>
                    <w:p>
                      <w:pPr>
                        <w:jc w:val="left"/>
                        <w:rPr>
                          <w:rFonts w:ascii="宋体" w:hAnsi="宋体"/>
                          <w:spacing w:val="20"/>
                          <w:sz w:val="24"/>
                        </w:rPr>
                      </w:pPr>
                      <w:r>
                        <w:rPr>
                          <w:rFonts w:hint="eastAsia" w:ascii="宋体" w:hAnsi="宋体"/>
                          <w:spacing w:val="20"/>
                          <w:sz w:val="24"/>
                        </w:rPr>
                        <w:t>SJQU-</w:t>
                      </w:r>
                      <w:r>
                        <w:rPr>
                          <w:rFonts w:ascii="宋体" w:hAnsi="宋体"/>
                          <w:spacing w:val="20"/>
                          <w:sz w:val="24"/>
                        </w:rPr>
                        <w:t>Q</w:t>
                      </w:r>
                      <w:r>
                        <w:rPr>
                          <w:rFonts w:hint="eastAsia" w:ascii="宋体" w:hAnsi="宋体"/>
                          <w:spacing w:val="20"/>
                          <w:sz w:val="24"/>
                        </w:rPr>
                        <w:t>R-JW-</w:t>
                      </w:r>
                      <w:r>
                        <w:rPr>
                          <w:rFonts w:ascii="宋体" w:hAnsi="宋体"/>
                          <w:spacing w:val="20"/>
                          <w:sz w:val="24"/>
                        </w:rPr>
                        <w:t>0</w:t>
                      </w:r>
                      <w:r>
                        <w:rPr>
                          <w:rFonts w:hint="eastAsia" w:ascii="宋体" w:hAnsi="宋体"/>
                          <w:spacing w:val="20"/>
                          <w:sz w:val="24"/>
                        </w:rPr>
                        <w:t>33（A</w:t>
                      </w:r>
                      <w:r>
                        <w:rPr>
                          <w:rFonts w:ascii="宋体" w:hAnsi="宋体"/>
                          <w:spacing w:val="20"/>
                          <w:sz w:val="24"/>
                        </w:rPr>
                        <w:t>0）</w:t>
                      </w:r>
                    </w:p>
                  </w:txbxContent>
                </v:textbox>
              </v:shape>
            </w:pict>
          </mc:Fallback>
        </mc:AlternateContent>
      </w:r>
      <w:r>
        <w:rPr>
          <w:rFonts w:hint="eastAsia"/>
          <w:b/>
          <w:sz w:val="28"/>
          <w:szCs w:val="30"/>
        </w:rPr>
        <w:t>【宏观经济学（双语）】</w:t>
      </w:r>
    </w:p>
    <w:p>
      <w:pPr>
        <w:shd w:val="clear" w:color="auto" w:fill="F5F5F5"/>
        <w:jc w:val="center"/>
        <w:textAlignment w:val="top"/>
        <w:rPr>
          <w:rFonts w:ascii="Arial" w:hAnsi="Arial" w:cs="Arial"/>
          <w:color w:val="888888"/>
          <w:kern w:val="0"/>
          <w:sz w:val="20"/>
          <w:szCs w:val="20"/>
        </w:rPr>
      </w:pPr>
      <w:r>
        <w:rPr>
          <w:rFonts w:hint="eastAsia"/>
          <w:b/>
          <w:sz w:val="28"/>
          <w:szCs w:val="30"/>
        </w:rPr>
        <w:t>【Macroeconomics</w:t>
      </w:r>
      <w:r>
        <w:rPr>
          <w:b/>
          <w:sz w:val="28"/>
          <w:szCs w:val="30"/>
        </w:rPr>
        <w:t xml:space="preserve"> (bilingual)</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2" w:firstLineChars="196"/>
        <w:rPr>
          <w:color w:val="000000"/>
          <w:sz w:val="20"/>
          <w:szCs w:val="20"/>
        </w:rPr>
      </w:pPr>
      <w:r>
        <w:rPr>
          <w:rFonts w:ascii="Calibri" w:hAnsi="Calibri"/>
          <w:b/>
          <w:bCs/>
          <w:color w:val="000000"/>
          <w:sz w:val="20"/>
          <w:szCs w:val="20"/>
        </w:rPr>
        <w:t>课程代码</w:t>
      </w:r>
      <w:r>
        <w:rPr>
          <w:b/>
          <w:bCs/>
          <w:color w:val="000000"/>
          <w:sz w:val="20"/>
          <w:szCs w:val="20"/>
        </w:rPr>
        <w:t>：</w:t>
      </w:r>
      <w:r>
        <w:rPr>
          <w:color w:val="000000"/>
          <w:sz w:val="20"/>
          <w:szCs w:val="20"/>
        </w:rPr>
        <w:t>【2120066】</w:t>
      </w:r>
    </w:p>
    <w:p>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【3】</w:t>
      </w:r>
    </w:p>
    <w:p>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工商管理（奢侈品管理专业）</w:t>
      </w:r>
      <w:r>
        <w:rPr>
          <w:color w:val="000000"/>
          <w:sz w:val="20"/>
          <w:szCs w:val="20"/>
        </w:rPr>
        <w:t>】</w:t>
      </w:r>
    </w:p>
    <w:p>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院级必修课</w:t>
      </w:r>
      <w:r>
        <w:rPr>
          <w:color w:val="000000"/>
          <w:sz w:val="20"/>
          <w:szCs w:val="20"/>
        </w:rPr>
        <w:t>】</w:t>
      </w:r>
    </w:p>
    <w:p>
      <w:pPr>
        <w:snapToGrid w:val="0"/>
        <w:spacing w:line="288" w:lineRule="auto"/>
        <w:ind w:firstLine="392" w:firstLineChars="196"/>
        <w:rPr>
          <w:b/>
          <w:bCs/>
          <w:color w:val="000000"/>
          <w:szCs w:val="21"/>
        </w:rPr>
      </w:pPr>
      <w:r>
        <w:rPr>
          <w:b/>
          <w:bCs/>
          <w:color w:val="000000"/>
          <w:sz w:val="20"/>
          <w:szCs w:val="20"/>
        </w:rPr>
        <w:t>开课院系：</w:t>
      </w:r>
      <w:r>
        <w:rPr>
          <w:rFonts w:hint="eastAsia"/>
          <w:color w:val="000000"/>
          <w:sz w:val="20"/>
          <w:szCs w:val="20"/>
        </w:rPr>
        <w:t>珠</w:t>
      </w:r>
      <w:r>
        <w:rPr>
          <w:rFonts w:hint="eastAsia"/>
          <w:color w:val="000000"/>
          <w:sz w:val="20"/>
          <w:szCs w:val="20"/>
        </w:rPr>
        <w:t>宝学院工商管理（奢侈品管理）系</w:t>
      </w:r>
    </w:p>
    <w:p>
      <w:pPr>
        <w:snapToGrid w:val="0"/>
        <w:spacing w:line="288" w:lineRule="auto"/>
        <w:ind w:firstLine="392" w:firstLineChars="196"/>
        <w:rPr>
          <w:b/>
          <w:bCs/>
          <w:color w:val="000000"/>
          <w:sz w:val="20"/>
          <w:szCs w:val="20"/>
        </w:rPr>
      </w:pPr>
      <w:r>
        <w:rPr>
          <w:b/>
          <w:bCs/>
          <w:color w:val="000000"/>
          <w:sz w:val="20"/>
          <w:szCs w:val="20"/>
        </w:rPr>
        <w:t>使用教材：</w:t>
      </w:r>
    </w:p>
    <w:p>
      <w:pPr>
        <w:snapToGrid w:val="0"/>
        <w:spacing w:line="288" w:lineRule="auto"/>
        <w:ind w:left="298" w:firstLine="420"/>
        <w:rPr>
          <w:color w:val="000000"/>
          <w:sz w:val="20"/>
          <w:szCs w:val="20"/>
        </w:rPr>
      </w:pPr>
      <w:r>
        <w:rPr>
          <w:color w:val="000000"/>
          <w:sz w:val="20"/>
          <w:szCs w:val="20"/>
        </w:rPr>
        <w:t>教材</w:t>
      </w:r>
      <w:r>
        <w:rPr>
          <w:rFonts w:hint="eastAsia"/>
          <w:color w:val="000000"/>
          <w:sz w:val="20"/>
          <w:szCs w:val="20"/>
        </w:rPr>
        <w:t xml:space="preserve">： </w:t>
      </w:r>
      <w:r>
        <w:rPr>
          <w:color w:val="000000"/>
          <w:sz w:val="20"/>
          <w:szCs w:val="20"/>
        </w:rPr>
        <w:t>【</w:t>
      </w:r>
      <w:r>
        <w:rPr>
          <w:rFonts w:hint="eastAsia"/>
          <w:color w:val="000000"/>
          <w:sz w:val="20"/>
          <w:szCs w:val="20"/>
        </w:rPr>
        <w:t>经济学原理宏观经济学分册，N·格里高利·曼昆编著，北京大学出版社，2015年5月第1版</w:t>
      </w:r>
      <w:r>
        <w:rPr>
          <w:color w:val="000000"/>
          <w:sz w:val="20"/>
          <w:szCs w:val="20"/>
        </w:rPr>
        <w:t>】</w:t>
      </w:r>
    </w:p>
    <w:p>
      <w:pPr>
        <w:snapToGrid w:val="0"/>
        <w:spacing w:line="288" w:lineRule="auto"/>
        <w:ind w:firstLine="440" w:firstLineChars="210"/>
        <w:rPr>
          <w:color w:val="000000"/>
          <w:szCs w:val="21"/>
        </w:rPr>
      </w:pPr>
    </w:p>
    <w:p>
      <w:pPr>
        <w:snapToGrid w:val="0"/>
        <w:spacing w:line="288" w:lineRule="auto"/>
        <w:ind w:left="718" w:firstLine="2"/>
        <w:rPr>
          <w:color w:val="000000"/>
          <w:sz w:val="20"/>
          <w:szCs w:val="20"/>
        </w:rPr>
      </w:pPr>
      <w:r>
        <w:rPr>
          <w:rFonts w:hint="eastAsia"/>
          <w:color w:val="000000"/>
          <w:sz w:val="20"/>
          <w:szCs w:val="20"/>
        </w:rPr>
        <w:t>参考书目：</w:t>
      </w:r>
      <w:r>
        <w:rPr>
          <w:color w:val="000000"/>
          <w:sz w:val="20"/>
          <w:szCs w:val="20"/>
        </w:rPr>
        <w:t>【</w:t>
      </w:r>
      <w:r>
        <w:rPr>
          <w:rFonts w:hint="eastAsia"/>
          <w:color w:val="000000"/>
          <w:sz w:val="20"/>
          <w:szCs w:val="20"/>
        </w:rPr>
        <w:t>宏观经济学，叶德磊编著，高等教育出版社，2010年2月第2版</w:t>
      </w:r>
      <w:r>
        <w:rPr>
          <w:color w:val="000000"/>
          <w:sz w:val="20"/>
          <w:szCs w:val="20"/>
        </w:rPr>
        <w:t>】</w:t>
      </w:r>
    </w:p>
    <w:p>
      <w:pPr>
        <w:snapToGrid w:val="0"/>
        <w:spacing w:line="288" w:lineRule="auto"/>
        <w:ind w:left="718" w:firstLine="2"/>
        <w:rPr>
          <w:color w:val="000000"/>
          <w:szCs w:val="21"/>
        </w:rPr>
      </w:pPr>
      <w:r>
        <w:rPr>
          <w:color w:val="000000"/>
          <w:sz w:val="20"/>
          <w:szCs w:val="20"/>
        </w:rPr>
        <w:tab/>
      </w:r>
      <w:r>
        <w:rPr>
          <w:color w:val="000000"/>
          <w:sz w:val="20"/>
          <w:szCs w:val="20"/>
        </w:rPr>
        <w:tab/>
      </w:r>
      <w:r>
        <w:rPr>
          <w:color w:val="000000"/>
          <w:sz w:val="20"/>
          <w:szCs w:val="20"/>
        </w:rPr>
        <w:t xml:space="preserve">   【</w:t>
      </w:r>
      <w:r>
        <w:rPr>
          <w:rFonts w:hint="eastAsia"/>
          <w:color w:val="000000"/>
          <w:sz w:val="20"/>
          <w:szCs w:val="20"/>
        </w:rPr>
        <w:t>宏观经济学，马常松，催格豪，黄剑主编，北京工业大学出版社，2014年7月</w:t>
      </w:r>
      <w:r>
        <w:rPr>
          <w:color w:val="000000"/>
          <w:sz w:val="20"/>
          <w:szCs w:val="20"/>
        </w:rPr>
        <w:t>】</w:t>
      </w:r>
    </w:p>
    <w:p>
      <w:pPr>
        <w:snapToGrid w:val="0"/>
        <w:spacing w:line="288" w:lineRule="auto"/>
        <w:ind w:firstLine="1500" w:firstLineChars="750"/>
        <w:rPr>
          <w:color w:val="000000"/>
          <w:szCs w:val="21"/>
        </w:rPr>
      </w:pPr>
      <w:r>
        <w:rPr>
          <w:rFonts w:hint="eastAsia"/>
          <w:color w:val="000000"/>
          <w:sz w:val="20"/>
          <w:szCs w:val="20"/>
        </w:rPr>
        <w:t xml:space="preserve"> 【宏观经济学，栗小丹，孟冬雪主编，中国财政经济出版社，2015年10月第1版</w:t>
      </w:r>
      <w:r>
        <w:rPr>
          <w:rFonts w:hint="eastAsia"/>
          <w:color w:val="000000"/>
          <w:szCs w:val="21"/>
        </w:rPr>
        <w:t>】</w:t>
      </w:r>
    </w:p>
    <w:p>
      <w:pPr>
        <w:snapToGrid w:val="0"/>
        <w:spacing w:line="288" w:lineRule="auto"/>
        <w:ind w:firstLine="1500" w:firstLineChars="750"/>
        <w:rPr>
          <w:color w:val="000000"/>
          <w:szCs w:val="21"/>
        </w:rPr>
      </w:pPr>
      <w:r>
        <w:rPr>
          <w:rFonts w:hint="eastAsia"/>
          <w:color w:val="000000"/>
          <w:sz w:val="20"/>
          <w:szCs w:val="20"/>
        </w:rPr>
        <w:t xml:space="preserve"> 【西方经济学，栗小丹主编，西南交大出版社，2014年1月第1版</w:t>
      </w:r>
      <w:r>
        <w:rPr>
          <w:rFonts w:hint="eastAsia"/>
          <w:color w:val="000000"/>
          <w:szCs w:val="21"/>
        </w:rPr>
        <w:t>】</w:t>
      </w:r>
    </w:p>
    <w:p>
      <w:pPr>
        <w:snapToGrid w:val="0"/>
        <w:spacing w:line="288" w:lineRule="auto"/>
        <w:ind w:left="718" w:leftChars="342" w:firstLine="800" w:firstLineChars="400"/>
        <w:rPr>
          <w:color w:val="000000"/>
          <w:sz w:val="20"/>
          <w:szCs w:val="20"/>
        </w:rPr>
      </w:pPr>
      <w:r>
        <w:rPr>
          <w:rFonts w:hint="eastAsia"/>
          <w:color w:val="000000"/>
          <w:sz w:val="20"/>
          <w:szCs w:val="20"/>
        </w:rPr>
        <w:t xml:space="preserve"> 【现代西方经济学习题指南（微观经济学），尹伯成主编，复旦大学出版社，2014年3月第8版】</w:t>
      </w:r>
    </w:p>
    <w:p>
      <w:pPr>
        <w:snapToGrid w:val="0"/>
        <w:spacing w:line="288" w:lineRule="auto"/>
        <w:ind w:firstLine="392" w:firstLineChars="196"/>
        <w:rPr>
          <w:b/>
          <w:bCs/>
          <w:color w:val="000000"/>
          <w:sz w:val="20"/>
          <w:szCs w:val="20"/>
        </w:rPr>
      </w:pPr>
      <w:r>
        <w:rPr>
          <w:rFonts w:hint="eastAsia"/>
          <w:b/>
          <w:bCs/>
          <w:color w:val="000000"/>
          <w:sz w:val="20"/>
          <w:szCs w:val="20"/>
        </w:rPr>
        <w:t>课程网站网址：</w:t>
      </w:r>
    </w:p>
    <w:p>
      <w:pPr>
        <w:adjustRightInd w:val="0"/>
        <w:snapToGrid w:val="0"/>
        <w:spacing w:line="288" w:lineRule="auto"/>
        <w:ind w:firstLine="392"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微观经济学（双语） 2060513</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pacing w:line="288" w:lineRule="auto"/>
        <w:ind w:firstLine="400" w:firstLineChars="200"/>
        <w:rPr>
          <w:rFonts w:ascii="宋体" w:hAnsi="宋体" w:cs="宋体"/>
          <w:color w:val="000000"/>
          <w:kern w:val="0"/>
          <w:sz w:val="20"/>
          <w:szCs w:val="20"/>
        </w:rPr>
      </w:pPr>
      <w:r>
        <w:rPr>
          <w:rFonts w:hint="eastAsia" w:ascii="宋体" w:hAnsi="宋体" w:cs="宋体"/>
          <w:color w:val="000000"/>
          <w:kern w:val="0"/>
          <w:sz w:val="20"/>
          <w:szCs w:val="20"/>
        </w:rPr>
        <w:t>《宏观经济学》以一个国家或地区的国民经济活动作为考察对象，研究社会总体经济行为及其成果，这些经济行为及成果通过一些变量来表示，并揭示它们如何决定及相互关系。宏观经济学主要运用总量分析的基本方法进行研究，主要研究经济波动、经济增长、就业、通货膨胀、国家政策等经济现象。其中心是研究一个国家或地区的国民收入决定问题，而其落脚点则在于如何解决各种宏观经济病症，即如何实施宏观经济政策，使国民经济能健康发展——经济稳定增长、充分就业、币值稳定。</w:t>
      </w:r>
    </w:p>
    <w:p>
      <w:pPr>
        <w:spacing w:line="288" w:lineRule="auto"/>
        <w:ind w:firstLine="400" w:firstLineChars="200"/>
        <w:rPr>
          <w:rFonts w:ascii="宋体" w:hAnsi="宋体" w:cs="宋体"/>
          <w:color w:val="000000"/>
          <w:kern w:val="0"/>
          <w:sz w:val="20"/>
          <w:szCs w:val="20"/>
        </w:rPr>
      </w:pPr>
      <w:r>
        <w:rPr>
          <w:rFonts w:hint="eastAsia" w:ascii="宋体" w:hAnsi="宋体" w:cs="宋体"/>
          <w:color w:val="000000"/>
          <w:kern w:val="0"/>
          <w:sz w:val="20"/>
          <w:szCs w:val="20"/>
        </w:rPr>
        <w:t>通过宏观经济学的学习，使学生掌握宏观经济学的基本理论、宏观经济的运行机制，掌握宏观经济基础分析工具和基本分析方法，理解宏观经济环境及其变化的影响，懂得如何预期和适应政府宏观经济政策的变化，能够较熟练地运用宏观经济学的基本理论和方法来分析和解决宏观经济的实际问题，不断提高分析和解决实际问题的能力。</w:t>
      </w:r>
    </w:p>
    <w:p>
      <w:pPr>
        <w:spacing w:line="288" w:lineRule="auto"/>
        <w:ind w:firstLine="400" w:firstLineChars="200"/>
        <w:rPr>
          <w:rFonts w:ascii="宋体" w:hAnsi="宋体" w:cs="宋体"/>
          <w:color w:val="000000"/>
          <w:kern w:val="0"/>
          <w:sz w:val="20"/>
          <w:szCs w:val="20"/>
        </w:rPr>
      </w:pPr>
      <w:r>
        <w:rPr>
          <w:rFonts w:ascii="宋体" w:hAnsi="宋体" w:cs="宋体"/>
          <w:color w:val="000000"/>
          <w:kern w:val="0"/>
          <w:sz w:val="20"/>
          <w:szCs w:val="20"/>
        </w:rPr>
        <w:t>Macroeconomics is a college-level course that introduces students to the principles that apply to an economic system as a whole. The course places particular emphasis on the study of national income and price-level determination. It also develops students’ familiarity with economic performance measures, the financial sector, stabilization policies, economic growth, and international economics. Students learn to use graphs, charts, and data to analyze, describe, and explain economic concepts.</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pacing w:line="288" w:lineRule="auto"/>
        <w:ind w:firstLine="400" w:firstLineChars="200"/>
        <w:rPr>
          <w:color w:val="000000"/>
          <w:szCs w:val="21"/>
        </w:rPr>
      </w:pPr>
      <w:r>
        <w:rPr>
          <w:rFonts w:hint="eastAsia"/>
          <w:color w:val="000000"/>
          <w:sz w:val="20"/>
          <w:szCs w:val="20"/>
        </w:rPr>
        <w:t>《宏观经济学》属于专业基础课，适合工商管理奢侈品管理专业学生第二、三学期学习。</w:t>
      </w:r>
    </w:p>
    <w:p>
      <w:pPr>
        <w:widowControl/>
        <w:spacing w:before="156" w:beforeLines="50" w:after="156" w:afterLines="50" w:line="288" w:lineRule="auto"/>
        <w:ind w:firstLine="360" w:firstLineChars="150"/>
        <w:jc w:val="left"/>
        <w:rPr>
          <w:rFonts w:ascii="黑体" w:hAnsi="宋体" w:eastAsia="黑体"/>
          <w:color w:val="000000"/>
          <w:sz w:val="24"/>
        </w:rPr>
      </w:pPr>
      <w:r>
        <w:rPr>
          <w:rFonts w:ascii="黑体" w:hAnsi="宋体" w:eastAsia="黑体"/>
          <w:color w:val="000000"/>
          <w:sz w:val="24"/>
        </w:rPr>
        <w:t>四</w:t>
      </w:r>
      <w:r>
        <w:rPr>
          <w:rFonts w:hint="eastAsia" w:ascii="黑体" w:hAnsi="宋体" w:eastAsia="黑体"/>
          <w:color w:val="000000"/>
          <w:sz w:val="24"/>
        </w:rPr>
        <w:t>、课程与专业毕业要求的关联性（必填项）</w:t>
      </w:r>
    </w:p>
    <w:tbl>
      <w:tblPr>
        <w:tblStyle w:val="7"/>
        <w:tblpPr w:leftFromText="180" w:rightFromText="180" w:vertAnchor="text" w:horzAnchor="page" w:tblpX="2165" w:tblpY="242"/>
        <w:tblOverlap w:val="never"/>
        <w:tblW w:w="7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3"/>
        <w:gridCol w:w="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13" w:type="dxa"/>
            <w:vAlign w:val="center"/>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608"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13" w:type="dxa"/>
          </w:tcPr>
          <w:p>
            <w:pPr>
              <w:rPr>
                <w:rFonts w:ascii="仿宋" w:hAnsi="仿宋" w:eastAsia="仿宋" w:cs="宋体"/>
                <w:color w:val="000000"/>
                <w:kern w:val="0"/>
                <w:sz w:val="24"/>
              </w:rPr>
            </w:pPr>
            <w:r>
              <w:rPr>
                <w:rFonts w:hint="eastAsia" w:ascii="仿宋" w:hAnsi="仿宋" w:eastAsia="仿宋" w:cs="宋体"/>
                <w:color w:val="000000"/>
                <w:kern w:val="0"/>
                <w:sz w:val="24"/>
              </w:rPr>
              <w:t>LO112： 应用书面或口头形式，阐释自己的观点，有效沟通。</w:t>
            </w:r>
          </w:p>
        </w:tc>
        <w:tc>
          <w:tcPr>
            <w:tcW w:w="608" w:type="dxa"/>
            <w:vAlign w:val="center"/>
          </w:tcPr>
          <w:p>
            <w:pPr>
              <w:jc w:val="center"/>
            </w:pPr>
            <w:r>
              <w:rPr>
                <w:rFonts w:ascii="Calibri" w:hAnsi="Calibri"/>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13" w:type="dxa"/>
          </w:tcPr>
          <w:p>
            <w:pPr>
              <w:rPr>
                <w:rFonts w:ascii="仿宋" w:hAnsi="仿宋" w:eastAsia="仿宋" w:cs="宋体"/>
                <w:color w:val="000000"/>
                <w:kern w:val="0"/>
                <w:sz w:val="24"/>
              </w:rPr>
            </w:pPr>
            <w:r>
              <w:rPr>
                <w:rFonts w:hint="eastAsia" w:ascii="仿宋" w:hAnsi="仿宋" w:eastAsia="仿宋" w:cs="宋体"/>
                <w:color w:val="000000"/>
                <w:kern w:val="0"/>
                <w:sz w:val="24"/>
              </w:rPr>
              <w:t>LO322：能有意识观察现实生活和社会中的经济现象，梳理合理的经济变量及各变量之间相互关系。</w:t>
            </w:r>
          </w:p>
        </w:tc>
        <w:tc>
          <w:tcPr>
            <w:tcW w:w="608" w:type="dxa"/>
            <w:vAlign w:val="center"/>
          </w:tcPr>
          <w:p>
            <w:pPr>
              <w:jc w:val="center"/>
            </w:pPr>
            <w:r>
              <w:rPr>
                <w:rFonts w:ascii="Calibri" w:hAnsi="Calibri"/>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13" w:type="dxa"/>
          </w:tcPr>
          <w:p>
            <w:pPr>
              <w:rPr>
                <w:rFonts w:ascii="仿宋" w:hAnsi="仿宋" w:eastAsia="仿宋" w:cs="宋体"/>
                <w:color w:val="000000"/>
                <w:kern w:val="0"/>
                <w:sz w:val="24"/>
              </w:rPr>
            </w:pPr>
            <w:r>
              <w:rPr>
                <w:rFonts w:hint="eastAsia" w:ascii="仿宋" w:hAnsi="仿宋" w:eastAsia="仿宋" w:cs="宋体"/>
                <w:color w:val="000000"/>
                <w:kern w:val="0"/>
                <w:sz w:val="24"/>
              </w:rPr>
              <w:t>LO323：能应用经济学理论，定性和定量分析实际经济问题，并预测经济发展趋势。</w:t>
            </w:r>
          </w:p>
        </w:tc>
        <w:tc>
          <w:tcPr>
            <w:tcW w:w="608" w:type="dxa"/>
            <w:vAlign w:val="center"/>
          </w:tcPr>
          <w:p>
            <w:pPr>
              <w:jc w:val="center"/>
            </w:pPr>
            <w:r>
              <w:rPr>
                <w:rFonts w:ascii="Calibri" w:hAnsi="Calibri"/>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13" w:type="dxa"/>
          </w:tcPr>
          <w:p>
            <w:pPr>
              <w:rPr>
                <w:rFonts w:ascii="仿宋" w:hAnsi="仿宋" w:eastAsia="仿宋" w:cs="宋体"/>
                <w:color w:val="000000"/>
                <w:kern w:val="0"/>
                <w:sz w:val="24"/>
              </w:rPr>
            </w:pPr>
            <w:r>
              <w:rPr>
                <w:rFonts w:hint="eastAsia" w:ascii="仿宋" w:hAnsi="仿宋" w:eastAsia="仿宋" w:cs="宋体"/>
                <w:color w:val="000000"/>
                <w:kern w:val="0"/>
                <w:sz w:val="24"/>
              </w:rPr>
              <w:t>LO512： 有质疑精神，能有逻辑的分析与批判。</w:t>
            </w:r>
          </w:p>
        </w:tc>
        <w:tc>
          <w:tcPr>
            <w:tcW w:w="608" w:type="dxa"/>
            <w:vAlign w:val="center"/>
          </w:tcPr>
          <w:p>
            <w:pPr>
              <w:jc w:val="center"/>
            </w:pPr>
            <w:r>
              <w:rPr>
                <w:rFonts w:ascii="Calibri" w:hAnsi="Calibri"/>
                <w:color w:val="000000"/>
                <w:kern w:val="0"/>
                <w:sz w:val="20"/>
                <w:szCs w:val="20"/>
              </w:rPr>
              <w:sym w:font="Wingdings 2" w:char="F098"/>
            </w:r>
          </w:p>
        </w:tc>
      </w:tr>
    </w:tbl>
    <w:p>
      <w:pPr>
        <w:ind w:firstLine="420" w:firstLineChars="200"/>
        <w:rPr>
          <w:rFonts w:ascii="Calibri" w:hAnsi="Calibri"/>
          <w:szCs w:val="22"/>
        </w:rPr>
      </w:pPr>
    </w:p>
    <w:p>
      <w:pPr>
        <w:ind w:firstLine="420" w:firstLineChars="200"/>
        <w:rPr>
          <w:rFonts w:ascii="Calibri" w:hAnsi="Calibri"/>
          <w:szCs w:val="22"/>
        </w:rPr>
      </w:pPr>
    </w:p>
    <w:p>
      <w:pPr>
        <w:ind w:firstLine="420" w:firstLineChars="200"/>
        <w:rPr>
          <w:rFonts w:ascii="Calibri" w:hAnsi="Calibri"/>
          <w:szCs w:val="22"/>
        </w:rPr>
      </w:pPr>
    </w:p>
    <w:p>
      <w:pPr>
        <w:ind w:firstLine="420" w:firstLineChars="200"/>
        <w:rPr>
          <w:rFonts w:ascii="Calibri" w:hAnsi="Calibri"/>
          <w:szCs w:val="22"/>
        </w:rPr>
      </w:pPr>
    </w:p>
    <w:p>
      <w:pPr>
        <w:ind w:firstLine="420" w:firstLineChars="200"/>
        <w:rPr>
          <w:rFonts w:ascii="Calibri" w:hAnsi="Calibri"/>
          <w:szCs w:val="22"/>
        </w:rPr>
      </w:pPr>
    </w:p>
    <w:p>
      <w:pPr>
        <w:ind w:firstLine="420" w:firstLineChars="200"/>
        <w:rPr>
          <w:rFonts w:ascii="Calibri" w:hAnsi="Calibri"/>
          <w:szCs w:val="22"/>
        </w:rPr>
      </w:pPr>
    </w:p>
    <w:p>
      <w:pPr>
        <w:ind w:firstLine="420" w:firstLineChars="200"/>
        <w:rPr>
          <w:rFonts w:ascii="Calibri" w:hAnsi="Calibri"/>
          <w:szCs w:val="22"/>
        </w:rPr>
      </w:pPr>
      <w:r>
        <w:rPr>
          <w:rFonts w:hint="eastAsia" w:ascii="Calibri" w:hAnsi="Calibri"/>
          <w:szCs w:val="22"/>
        </w:rPr>
        <w:t>注：LO=</w:t>
      </w:r>
      <w:r>
        <w:rPr>
          <w:rFonts w:ascii="Calibri" w:hAnsi="Calibri"/>
          <w:szCs w:val="22"/>
        </w:rPr>
        <w:t>learning outcomes</w:t>
      </w:r>
      <w:r>
        <w:rPr>
          <w:rFonts w:hint="eastAsia" w:ascii="Calibri" w:hAnsi="Calibri"/>
          <w:szCs w:val="22"/>
        </w:rPr>
        <w:t>（学习成果）</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hint="eastAsia" w:ascii="黑体" w:hAnsi="宋体" w:eastAsia="黑体"/>
          <w:color w:val="000000"/>
          <w:sz w:val="24"/>
        </w:rPr>
        <w:t>课程目标/课程预期学习成果</w:t>
      </w:r>
    </w:p>
    <w:tbl>
      <w:tblPr>
        <w:tblStyle w:val="7"/>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367"/>
        <w:gridCol w:w="230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vAlign w:val="center"/>
          </w:tcPr>
          <w:p>
            <w:pPr>
              <w:snapToGrid w:val="0"/>
              <w:spacing w:line="288" w:lineRule="auto"/>
              <w:jc w:val="center"/>
              <w:rPr>
                <w:rFonts w:ascii="Calibri" w:hAnsi="Calibri"/>
                <w:b/>
                <w:color w:val="000000"/>
                <w:sz w:val="20"/>
                <w:szCs w:val="20"/>
              </w:rPr>
            </w:pPr>
            <w:r>
              <w:rPr>
                <w:rFonts w:hint="eastAsia" w:ascii="Calibri" w:hAnsi="Calibri"/>
                <w:b/>
                <w:color w:val="000000"/>
                <w:sz w:val="20"/>
                <w:szCs w:val="20"/>
              </w:rPr>
              <w:t>序号</w:t>
            </w:r>
          </w:p>
        </w:tc>
        <w:tc>
          <w:tcPr>
            <w:tcW w:w="1175" w:type="dxa"/>
            <w:shd w:val="clear" w:color="auto" w:fill="auto"/>
            <w:vAlign w:val="center"/>
          </w:tcPr>
          <w:p>
            <w:pPr>
              <w:snapToGrid w:val="0"/>
              <w:spacing w:line="288" w:lineRule="auto"/>
              <w:jc w:val="center"/>
              <w:rPr>
                <w:rFonts w:ascii="Calibri" w:hAnsi="Calibri"/>
                <w:b/>
                <w:color w:val="000000"/>
                <w:sz w:val="20"/>
                <w:szCs w:val="20"/>
              </w:rPr>
            </w:pPr>
            <w:r>
              <w:rPr>
                <w:rFonts w:hint="eastAsia" w:ascii="Calibri" w:hAnsi="Calibri"/>
                <w:b/>
                <w:color w:val="000000"/>
                <w:sz w:val="20"/>
                <w:szCs w:val="20"/>
              </w:rPr>
              <w:t>课程预期</w:t>
            </w:r>
          </w:p>
          <w:p>
            <w:pPr>
              <w:snapToGrid w:val="0"/>
              <w:spacing w:line="288" w:lineRule="auto"/>
              <w:jc w:val="center"/>
              <w:rPr>
                <w:rFonts w:ascii="Calibri" w:hAnsi="Calibri"/>
                <w:b/>
                <w:color w:val="000000"/>
                <w:sz w:val="20"/>
                <w:szCs w:val="20"/>
              </w:rPr>
            </w:pPr>
            <w:r>
              <w:rPr>
                <w:rFonts w:hint="eastAsia" w:ascii="Calibri" w:hAnsi="Calibri"/>
                <w:b/>
                <w:color w:val="000000"/>
                <w:sz w:val="20"/>
                <w:szCs w:val="20"/>
              </w:rPr>
              <w:t>学习成果</w:t>
            </w:r>
          </w:p>
        </w:tc>
        <w:tc>
          <w:tcPr>
            <w:tcW w:w="2367" w:type="dxa"/>
            <w:shd w:val="clear" w:color="auto" w:fill="auto"/>
            <w:vAlign w:val="center"/>
          </w:tcPr>
          <w:p>
            <w:pPr>
              <w:snapToGrid w:val="0"/>
              <w:spacing w:line="288" w:lineRule="auto"/>
              <w:jc w:val="center"/>
              <w:rPr>
                <w:rFonts w:ascii="Calibri" w:hAnsi="Calibri"/>
                <w:b/>
                <w:color w:val="000000"/>
                <w:sz w:val="20"/>
                <w:szCs w:val="20"/>
                <w:highlight w:val="yellow"/>
              </w:rPr>
            </w:pPr>
            <w:r>
              <w:rPr>
                <w:rFonts w:hint="eastAsia" w:ascii="Calibri" w:hAnsi="Calibri"/>
                <w:b/>
                <w:color w:val="000000"/>
                <w:sz w:val="20"/>
                <w:szCs w:val="20"/>
              </w:rPr>
              <w:t>课程目标</w:t>
            </w:r>
          </w:p>
          <w:p>
            <w:pPr>
              <w:snapToGrid w:val="0"/>
              <w:spacing w:line="288" w:lineRule="auto"/>
              <w:jc w:val="center"/>
              <w:rPr>
                <w:rFonts w:ascii="Calibri" w:hAnsi="Calibri"/>
                <w:b/>
                <w:color w:val="000000"/>
                <w:sz w:val="20"/>
                <w:szCs w:val="20"/>
              </w:rPr>
            </w:pPr>
            <w:r>
              <w:rPr>
                <w:rFonts w:hint="eastAsia" w:ascii="Calibri" w:hAnsi="Calibri"/>
                <w:b/>
                <w:color w:val="000000"/>
                <w:sz w:val="20"/>
                <w:szCs w:val="20"/>
              </w:rPr>
              <w:t>（细化的预期学习成果）</w:t>
            </w:r>
          </w:p>
        </w:tc>
        <w:tc>
          <w:tcPr>
            <w:tcW w:w="2302" w:type="dxa"/>
            <w:shd w:val="clear" w:color="auto" w:fill="auto"/>
            <w:vAlign w:val="center"/>
          </w:tcPr>
          <w:p>
            <w:pPr>
              <w:snapToGrid w:val="0"/>
              <w:spacing w:line="288" w:lineRule="auto"/>
              <w:jc w:val="center"/>
              <w:rPr>
                <w:rFonts w:ascii="Calibri" w:hAnsi="Calibri"/>
                <w:b/>
                <w:color w:val="000000"/>
                <w:sz w:val="20"/>
                <w:szCs w:val="20"/>
              </w:rPr>
            </w:pPr>
            <w:r>
              <w:rPr>
                <w:rFonts w:hint="eastAsia" w:ascii="Calibri" w:hAnsi="Calibri"/>
                <w:b/>
                <w:color w:val="000000"/>
                <w:sz w:val="20"/>
                <w:szCs w:val="20"/>
              </w:rPr>
              <w:t>教与学方式</w:t>
            </w:r>
          </w:p>
        </w:tc>
        <w:tc>
          <w:tcPr>
            <w:tcW w:w="1276" w:type="dxa"/>
            <w:shd w:val="clear" w:color="auto" w:fill="auto"/>
            <w:vAlign w:val="center"/>
          </w:tcPr>
          <w:p>
            <w:pPr>
              <w:snapToGrid w:val="0"/>
              <w:spacing w:line="288" w:lineRule="auto"/>
              <w:jc w:val="center"/>
              <w:rPr>
                <w:rFonts w:ascii="Calibri" w:hAnsi="Calibri"/>
                <w:b/>
                <w:color w:val="000000"/>
                <w:sz w:val="20"/>
                <w:szCs w:val="20"/>
              </w:rPr>
            </w:pPr>
            <w:r>
              <w:rPr>
                <w:rFonts w:hint="eastAsia" w:ascii="Calibri" w:hAnsi="Calibri"/>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46" w:hRule="atLeast"/>
        </w:trPr>
        <w:tc>
          <w:tcPr>
            <w:tcW w:w="535" w:type="dxa"/>
            <w:shd w:val="clear" w:color="auto" w:fill="auto"/>
            <w:vAlign w:val="center"/>
          </w:tcPr>
          <w:p>
            <w:pPr>
              <w:jc w:val="center"/>
              <w:rPr>
                <w:rFonts w:ascii="仿宋" w:hAnsi="仿宋" w:eastAsia="仿宋" w:cs="宋体"/>
                <w:color w:val="000000"/>
                <w:kern w:val="0"/>
                <w:sz w:val="24"/>
                <w:szCs w:val="22"/>
              </w:rPr>
            </w:pPr>
            <w:r>
              <w:rPr>
                <w:rFonts w:hint="eastAsia" w:ascii="仿宋" w:hAnsi="仿宋" w:eastAsia="仿宋" w:cs="宋体"/>
                <w:color w:val="000000"/>
                <w:kern w:val="0"/>
                <w:sz w:val="24"/>
              </w:rPr>
              <w:t>1</w:t>
            </w:r>
          </w:p>
        </w:tc>
        <w:tc>
          <w:tcPr>
            <w:tcW w:w="1175" w:type="dxa"/>
            <w:shd w:val="clear" w:color="auto" w:fill="auto"/>
            <w:vAlign w:val="center"/>
          </w:tcPr>
          <w:p>
            <w:pPr>
              <w:jc w:val="center"/>
              <w:rPr>
                <w:rFonts w:ascii="仿宋" w:hAnsi="仿宋" w:eastAsia="仿宋" w:cs="宋体"/>
                <w:color w:val="000000"/>
                <w:kern w:val="0"/>
                <w:sz w:val="24"/>
                <w:szCs w:val="22"/>
              </w:rPr>
            </w:pPr>
            <w:r>
              <w:rPr>
                <w:rFonts w:hint="eastAsia" w:ascii="仿宋" w:hAnsi="仿宋" w:eastAsia="仿宋" w:cs="宋体"/>
                <w:color w:val="000000"/>
                <w:kern w:val="0"/>
                <w:sz w:val="24"/>
              </w:rPr>
              <w:t>LO112</w:t>
            </w:r>
          </w:p>
        </w:tc>
        <w:tc>
          <w:tcPr>
            <w:tcW w:w="2367" w:type="dxa"/>
            <w:shd w:val="clear" w:color="auto" w:fill="auto"/>
            <w:vAlign w:val="center"/>
          </w:tcPr>
          <w:p>
            <w:pPr>
              <w:snapToGrid w:val="0"/>
              <w:spacing w:line="288" w:lineRule="auto"/>
              <w:rPr>
                <w:rFonts w:ascii="仿宋" w:hAnsi="仿宋" w:eastAsia="仿宋"/>
                <w:sz w:val="24"/>
              </w:rPr>
            </w:pPr>
            <w:r>
              <w:rPr>
                <w:rFonts w:hint="eastAsia" w:ascii="仿宋" w:hAnsi="仿宋" w:eastAsia="仿宋"/>
                <w:sz w:val="24"/>
              </w:rPr>
              <w:t>应用书面或口头形式，阐释自己的观点，有效沟通。</w:t>
            </w:r>
          </w:p>
        </w:tc>
        <w:tc>
          <w:tcPr>
            <w:tcW w:w="2302" w:type="dxa"/>
            <w:shd w:val="clear" w:color="auto" w:fill="auto"/>
            <w:vAlign w:val="center"/>
          </w:tcPr>
          <w:p>
            <w:pPr>
              <w:snapToGrid w:val="0"/>
              <w:spacing w:line="288" w:lineRule="auto"/>
              <w:rPr>
                <w:rFonts w:ascii="黑体" w:hAnsi="宋体" w:eastAsia="黑体"/>
                <w:sz w:val="24"/>
                <w:szCs w:val="22"/>
              </w:rPr>
            </w:pPr>
            <w:r>
              <w:rPr>
                <w:rFonts w:hint="eastAsia" w:ascii="仿宋" w:hAnsi="仿宋" w:eastAsia="仿宋"/>
                <w:sz w:val="24"/>
              </w:rPr>
              <w:t>采用启发式教学方式，引导学生分析相关案例；学生之间开展讨论，进行交流与沟通；布置案例分析和文献综述的作业，指导学生独立或分小组完成。</w:t>
            </w:r>
          </w:p>
        </w:tc>
        <w:tc>
          <w:tcPr>
            <w:tcW w:w="1276" w:type="dxa"/>
            <w:shd w:val="clear" w:color="auto" w:fill="auto"/>
            <w:vAlign w:val="center"/>
          </w:tcPr>
          <w:p>
            <w:pPr>
              <w:snapToGrid w:val="0"/>
              <w:spacing w:line="288" w:lineRule="auto"/>
              <w:rPr>
                <w:rFonts w:ascii="黑体" w:hAnsi="宋体" w:eastAsia="黑体"/>
                <w:sz w:val="24"/>
                <w:szCs w:val="22"/>
              </w:rPr>
            </w:pPr>
            <w:r>
              <w:rPr>
                <w:rFonts w:hint="eastAsia" w:ascii="仿宋" w:hAnsi="仿宋" w:eastAsia="仿宋"/>
                <w:sz w:val="24"/>
              </w:rPr>
              <w:t>以课堂作业和案例分析以及文献综述小论文的形式计入平时成绩。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atLeast"/>
        </w:trPr>
        <w:tc>
          <w:tcPr>
            <w:tcW w:w="535" w:type="dxa"/>
            <w:shd w:val="clear" w:color="auto" w:fill="auto"/>
            <w:vAlign w:val="center"/>
          </w:tcPr>
          <w:p>
            <w:pPr>
              <w:jc w:val="center"/>
              <w:rPr>
                <w:rFonts w:ascii="仿宋" w:hAnsi="仿宋" w:eastAsia="仿宋" w:cs="宋体"/>
                <w:color w:val="000000"/>
                <w:kern w:val="0"/>
                <w:sz w:val="24"/>
                <w:szCs w:val="22"/>
              </w:rPr>
            </w:pPr>
            <w:r>
              <w:rPr>
                <w:rFonts w:hint="eastAsia" w:ascii="仿宋" w:hAnsi="仿宋" w:eastAsia="仿宋" w:cs="宋体"/>
                <w:color w:val="000000"/>
                <w:kern w:val="0"/>
                <w:sz w:val="24"/>
              </w:rPr>
              <w:t>2</w:t>
            </w:r>
          </w:p>
        </w:tc>
        <w:tc>
          <w:tcPr>
            <w:tcW w:w="1175" w:type="dxa"/>
            <w:shd w:val="clear" w:color="auto" w:fill="auto"/>
            <w:vAlign w:val="center"/>
          </w:tcPr>
          <w:p>
            <w:pPr>
              <w:jc w:val="center"/>
              <w:rPr>
                <w:rFonts w:ascii="仿宋" w:hAnsi="仿宋" w:eastAsia="仿宋"/>
                <w:sz w:val="24"/>
              </w:rPr>
            </w:pPr>
            <w:r>
              <w:rPr>
                <w:rFonts w:hint="eastAsia" w:ascii="仿宋" w:hAnsi="仿宋" w:eastAsia="仿宋"/>
                <w:sz w:val="24"/>
              </w:rPr>
              <w:t>LO322</w:t>
            </w:r>
          </w:p>
        </w:tc>
        <w:tc>
          <w:tcPr>
            <w:tcW w:w="2367" w:type="dxa"/>
            <w:shd w:val="clear" w:color="auto" w:fill="auto"/>
            <w:vAlign w:val="center"/>
          </w:tcPr>
          <w:p>
            <w:pPr>
              <w:snapToGrid w:val="0"/>
              <w:spacing w:line="288" w:lineRule="auto"/>
              <w:rPr>
                <w:rFonts w:ascii="仿宋" w:hAnsi="仿宋" w:eastAsia="仿宋"/>
                <w:sz w:val="24"/>
              </w:rPr>
            </w:pPr>
            <w:r>
              <w:rPr>
                <w:rFonts w:hint="eastAsia" w:ascii="仿宋" w:hAnsi="仿宋" w:eastAsia="仿宋"/>
                <w:sz w:val="24"/>
              </w:rPr>
              <w:t>能有意识观察现实生活和社会中的经济现象，梳理合理的经济变量及各变量之间相互关系。</w:t>
            </w:r>
          </w:p>
        </w:tc>
        <w:tc>
          <w:tcPr>
            <w:tcW w:w="2302" w:type="dxa"/>
            <w:shd w:val="clear" w:color="auto" w:fill="auto"/>
            <w:vAlign w:val="center"/>
          </w:tcPr>
          <w:p>
            <w:pPr>
              <w:snapToGrid w:val="0"/>
              <w:spacing w:line="288" w:lineRule="auto"/>
              <w:rPr>
                <w:rFonts w:ascii="黑体" w:hAnsi="宋体" w:eastAsia="黑体"/>
                <w:sz w:val="24"/>
                <w:szCs w:val="22"/>
              </w:rPr>
            </w:pPr>
            <w:r>
              <w:rPr>
                <w:rFonts w:hint="eastAsia" w:ascii="仿宋" w:hAnsi="仿宋" w:eastAsia="仿宋"/>
                <w:sz w:val="24"/>
              </w:rPr>
              <w:t>采用小组课堂展示的方式，让学生根据相关项目（如GDP是否是衡量经济的好指标），查找资料，调查现状，分析原因，进而提出对策建议。创新点可以是思路方面、展示方式方面、对策建议方面、团队协作方面等。</w:t>
            </w:r>
          </w:p>
        </w:tc>
        <w:tc>
          <w:tcPr>
            <w:tcW w:w="1276" w:type="dxa"/>
            <w:shd w:val="clear" w:color="auto" w:fill="auto"/>
            <w:vAlign w:val="center"/>
          </w:tcPr>
          <w:p>
            <w:pPr>
              <w:snapToGrid w:val="0"/>
              <w:spacing w:line="288" w:lineRule="auto"/>
              <w:rPr>
                <w:rFonts w:ascii="黑体" w:hAnsi="宋体" w:eastAsia="黑体"/>
                <w:sz w:val="24"/>
                <w:szCs w:val="22"/>
              </w:rPr>
            </w:pPr>
            <w:r>
              <w:rPr>
                <w:rFonts w:hint="eastAsia" w:ascii="仿宋" w:hAnsi="仿宋" w:eastAsia="仿宋"/>
                <w:sz w:val="24"/>
              </w:rPr>
              <w:t>以课后作业以及课堂展示的形式计入平时成绩。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6" w:hRule="atLeast"/>
        </w:trPr>
        <w:tc>
          <w:tcPr>
            <w:tcW w:w="535" w:type="dxa"/>
            <w:shd w:val="clear" w:color="auto" w:fill="auto"/>
            <w:vAlign w:val="center"/>
          </w:tcPr>
          <w:p>
            <w:pPr>
              <w:jc w:val="center"/>
              <w:rPr>
                <w:rFonts w:ascii="仿宋" w:hAnsi="仿宋" w:eastAsia="仿宋" w:cs="宋体"/>
                <w:color w:val="000000"/>
                <w:kern w:val="0"/>
                <w:sz w:val="24"/>
                <w:szCs w:val="22"/>
              </w:rPr>
            </w:pPr>
            <w:r>
              <w:rPr>
                <w:rFonts w:hint="eastAsia" w:ascii="仿宋" w:hAnsi="仿宋" w:eastAsia="仿宋" w:cs="宋体"/>
                <w:color w:val="000000"/>
                <w:kern w:val="0"/>
                <w:sz w:val="24"/>
              </w:rPr>
              <w:t>3</w:t>
            </w:r>
          </w:p>
        </w:tc>
        <w:tc>
          <w:tcPr>
            <w:tcW w:w="1175" w:type="dxa"/>
            <w:shd w:val="clear" w:color="auto" w:fill="auto"/>
            <w:vAlign w:val="center"/>
          </w:tcPr>
          <w:p>
            <w:pPr>
              <w:jc w:val="center"/>
              <w:rPr>
                <w:rFonts w:ascii="仿宋" w:hAnsi="仿宋" w:eastAsia="仿宋" w:cs="宋体"/>
                <w:color w:val="000000"/>
                <w:kern w:val="0"/>
                <w:sz w:val="24"/>
                <w:szCs w:val="22"/>
              </w:rPr>
            </w:pPr>
            <w:r>
              <w:rPr>
                <w:rFonts w:hint="eastAsia" w:ascii="仿宋" w:hAnsi="仿宋" w:eastAsia="仿宋" w:cs="宋体"/>
                <w:color w:val="000000"/>
                <w:kern w:val="0"/>
                <w:sz w:val="24"/>
              </w:rPr>
              <w:t>LO323</w:t>
            </w:r>
          </w:p>
        </w:tc>
        <w:tc>
          <w:tcPr>
            <w:tcW w:w="2367" w:type="dxa"/>
            <w:shd w:val="clear" w:color="auto" w:fill="auto"/>
            <w:vAlign w:val="center"/>
          </w:tcPr>
          <w:p>
            <w:pPr>
              <w:snapToGrid w:val="0"/>
              <w:spacing w:line="288" w:lineRule="auto"/>
              <w:rPr>
                <w:rFonts w:ascii="仿宋" w:hAnsi="仿宋" w:eastAsia="仿宋"/>
                <w:sz w:val="24"/>
              </w:rPr>
            </w:pPr>
            <w:r>
              <w:rPr>
                <w:rFonts w:hint="eastAsia" w:ascii="仿宋" w:hAnsi="仿宋" w:eastAsia="仿宋" w:cs="宋体"/>
                <w:color w:val="000000"/>
                <w:kern w:val="0"/>
                <w:sz w:val="24"/>
              </w:rPr>
              <w:t>能应用经济学理论，定性和定量分析实际经济问题，并预测经济发展趋势。</w:t>
            </w:r>
          </w:p>
        </w:tc>
        <w:tc>
          <w:tcPr>
            <w:tcW w:w="2302" w:type="dxa"/>
            <w:shd w:val="clear" w:color="auto" w:fill="auto"/>
            <w:vAlign w:val="center"/>
          </w:tcPr>
          <w:p>
            <w:pPr>
              <w:snapToGrid w:val="0"/>
              <w:spacing w:line="288" w:lineRule="auto"/>
              <w:jc w:val="left"/>
              <w:rPr>
                <w:rFonts w:ascii="仿宋" w:hAnsi="仿宋" w:eastAsia="仿宋"/>
                <w:sz w:val="24"/>
              </w:rPr>
            </w:pPr>
            <w:r>
              <w:rPr>
                <w:rFonts w:hint="eastAsia" w:ascii="仿宋" w:hAnsi="仿宋" w:eastAsia="仿宋"/>
                <w:sz w:val="24"/>
              </w:rPr>
              <w:t>采用启发式教学方式，引导学生分析相关案例；学生之间开展讨论，进行交流与沟通；指导学生在课堂上完成课堂作业后，布置课后作业独立完成。</w:t>
            </w:r>
          </w:p>
        </w:tc>
        <w:tc>
          <w:tcPr>
            <w:tcW w:w="1276" w:type="dxa"/>
            <w:shd w:val="clear" w:color="auto" w:fill="auto"/>
            <w:vAlign w:val="center"/>
          </w:tcPr>
          <w:p>
            <w:pPr>
              <w:snapToGrid w:val="0"/>
              <w:spacing w:line="288" w:lineRule="auto"/>
              <w:rPr>
                <w:rFonts w:ascii="黑体" w:hAnsi="宋体" w:eastAsia="黑体"/>
                <w:sz w:val="24"/>
                <w:szCs w:val="22"/>
              </w:rPr>
            </w:pPr>
            <w:r>
              <w:rPr>
                <w:rFonts w:hint="eastAsia" w:ascii="仿宋" w:hAnsi="仿宋" w:eastAsia="仿宋"/>
                <w:sz w:val="24"/>
              </w:rPr>
              <w:t>以课后作业的形式计入平时成绩； 以期末考试的方式计入期末成绩。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6" w:hRule="atLeast"/>
        </w:trPr>
        <w:tc>
          <w:tcPr>
            <w:tcW w:w="535" w:type="dxa"/>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175" w:type="dxa"/>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LO512</w:t>
            </w:r>
          </w:p>
        </w:tc>
        <w:tc>
          <w:tcPr>
            <w:tcW w:w="2367" w:type="dxa"/>
            <w:shd w:val="clear" w:color="auto" w:fill="auto"/>
            <w:vAlign w:val="center"/>
          </w:tcPr>
          <w:p>
            <w:pPr>
              <w:snapToGrid w:val="0"/>
              <w:spacing w:line="288" w:lineRule="auto"/>
              <w:rPr>
                <w:rFonts w:ascii="仿宋" w:hAnsi="仿宋" w:eastAsia="仿宋" w:cs="宋体"/>
                <w:color w:val="000000"/>
                <w:kern w:val="0"/>
                <w:sz w:val="24"/>
              </w:rPr>
            </w:pPr>
            <w:r>
              <w:rPr>
                <w:rFonts w:hint="eastAsia" w:ascii="仿宋" w:hAnsi="仿宋" w:eastAsia="仿宋" w:cs="宋体"/>
                <w:color w:val="000000"/>
                <w:kern w:val="0"/>
                <w:sz w:val="24"/>
              </w:rPr>
              <w:t>有质疑精神，能有逻辑的分析与批判。</w:t>
            </w:r>
          </w:p>
        </w:tc>
        <w:tc>
          <w:tcPr>
            <w:tcW w:w="2302" w:type="dxa"/>
            <w:shd w:val="clear" w:color="auto" w:fill="auto"/>
            <w:vAlign w:val="center"/>
          </w:tcPr>
          <w:p>
            <w:pPr>
              <w:snapToGrid w:val="0"/>
              <w:spacing w:line="288" w:lineRule="auto"/>
              <w:jc w:val="left"/>
              <w:rPr>
                <w:rFonts w:ascii="仿宋" w:hAnsi="仿宋" w:eastAsia="仿宋"/>
                <w:sz w:val="24"/>
              </w:rPr>
            </w:pPr>
            <w:r>
              <w:rPr>
                <w:rFonts w:hint="eastAsia" w:ascii="仿宋" w:hAnsi="仿宋" w:eastAsia="仿宋"/>
                <w:sz w:val="24"/>
              </w:rPr>
              <w:t>采用启发式教学方式，引导学生分析相关案例；布置案例分析作业，在老师的指导下以个人或团队合作方式完成，运用课堂学习的经济学理论知识进行分析，提出自己的观点。</w:t>
            </w:r>
          </w:p>
        </w:tc>
        <w:tc>
          <w:tcPr>
            <w:tcW w:w="1276" w:type="dxa"/>
            <w:shd w:val="clear" w:color="auto" w:fill="auto"/>
            <w:vAlign w:val="center"/>
          </w:tcPr>
          <w:p>
            <w:pPr>
              <w:snapToGrid w:val="0"/>
              <w:spacing w:line="288" w:lineRule="auto"/>
              <w:rPr>
                <w:rFonts w:ascii="仿宋" w:hAnsi="仿宋" w:eastAsia="仿宋"/>
                <w:sz w:val="24"/>
              </w:rPr>
            </w:pPr>
            <w:r>
              <w:rPr>
                <w:rFonts w:hint="eastAsia" w:ascii="仿宋" w:hAnsi="仿宋" w:eastAsia="仿宋"/>
                <w:sz w:val="24"/>
              </w:rPr>
              <w:t>以案例分析的作业计入平时成绩；以期末考试论述题的方式对学习成果进行考核，计入期末成绩。</w:t>
            </w:r>
          </w:p>
        </w:tc>
      </w:tr>
    </w:tbl>
    <w:p>
      <w:pPr>
        <w:spacing w:line="288" w:lineRule="auto"/>
        <w:ind w:firstLine="400" w:firstLineChars="200"/>
        <w:rPr>
          <w:b/>
          <w:color w:val="000000"/>
          <w:sz w:val="20"/>
          <w:szCs w:val="20"/>
        </w:rPr>
      </w:pPr>
    </w:p>
    <w:p>
      <w:pPr>
        <w:spacing w:line="288" w:lineRule="auto"/>
        <w:ind w:firstLine="400" w:firstLineChars="200"/>
        <w:rPr>
          <w:b/>
          <w:color w:val="000000"/>
          <w:sz w:val="20"/>
          <w:szCs w:val="20"/>
        </w:rPr>
      </w:pPr>
    </w:p>
    <w:p>
      <w:pPr>
        <w:spacing w:line="288" w:lineRule="auto"/>
        <w:ind w:firstLine="400" w:firstLineChars="200"/>
        <w:rPr>
          <w:b/>
          <w:color w:val="000000"/>
          <w:sz w:val="20"/>
          <w:szCs w:val="20"/>
        </w:rPr>
      </w:pPr>
    </w:p>
    <w:p>
      <w:pPr>
        <w:spacing w:line="288" w:lineRule="auto"/>
        <w:ind w:firstLine="400" w:firstLineChars="200"/>
        <w:rPr>
          <w:b/>
          <w:color w:val="000000"/>
          <w:sz w:val="20"/>
          <w:szCs w:val="20"/>
        </w:rPr>
      </w:pPr>
    </w:p>
    <w:p>
      <w:pPr>
        <w:widowControl/>
        <w:jc w:val="left"/>
        <w:rPr>
          <w:b/>
          <w:color w:val="000000"/>
          <w:sz w:val="20"/>
          <w:szCs w:val="20"/>
        </w:rPr>
      </w:pPr>
    </w:p>
    <w:p>
      <w:pPr>
        <w:widowControl/>
        <w:jc w:val="left"/>
        <w:rPr>
          <w:b/>
          <w:color w:val="000000"/>
          <w:sz w:val="20"/>
          <w:szCs w:val="20"/>
        </w:rPr>
      </w:pPr>
    </w:p>
    <w:p>
      <w:pPr>
        <w:widowControl/>
        <w:jc w:val="left"/>
        <w:rPr>
          <w:b/>
          <w:color w:val="000000"/>
          <w:sz w:val="20"/>
          <w:szCs w:val="20"/>
        </w:rPr>
      </w:pPr>
    </w:p>
    <w:p>
      <w:pPr>
        <w:widowControl/>
        <w:jc w:val="left"/>
        <w:rPr>
          <w:b/>
          <w:color w:val="000000"/>
          <w:sz w:val="20"/>
          <w:szCs w:val="20"/>
        </w:rPr>
      </w:pPr>
    </w:p>
    <w:p>
      <w:pPr>
        <w:widowControl/>
        <w:jc w:val="left"/>
        <w:rPr>
          <w:b/>
          <w:color w:val="000000"/>
          <w:sz w:val="20"/>
          <w:szCs w:val="20"/>
        </w:rPr>
      </w:pPr>
    </w:p>
    <w:p>
      <w:pPr>
        <w:widowControl/>
        <w:jc w:val="left"/>
        <w:rPr>
          <w:b/>
          <w:color w:val="000000"/>
          <w:sz w:val="20"/>
          <w:szCs w:val="20"/>
        </w:rPr>
      </w:pPr>
    </w:p>
    <w:p>
      <w:pPr>
        <w:widowControl/>
        <w:jc w:val="left"/>
        <w:rPr>
          <w:b/>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bookmarkStart w:id="2" w:name="_GoBack"/>
      <w:bookmarkEnd w:id="2"/>
    </w:p>
    <w:p>
      <w:pPr>
        <w:spacing w:line="288" w:lineRule="auto"/>
        <w:ind w:firstLine="400" w:firstLineChars="200"/>
        <w:rPr>
          <w:rFonts w:ascii="宋体" w:hAnsi="宋体"/>
          <w:b/>
          <w:color w:val="000000"/>
          <w:kern w:val="0"/>
          <w:sz w:val="20"/>
          <w:szCs w:val="20"/>
        </w:rPr>
      </w:pPr>
      <w:r>
        <w:rPr>
          <w:rFonts w:ascii="宋体" w:hAnsi="宋体"/>
          <w:b/>
          <w:color w:val="000000"/>
          <w:kern w:val="0"/>
          <w:sz w:val="20"/>
          <w:szCs w:val="20"/>
        </w:rPr>
        <w:t>第1</w:t>
      </w:r>
      <w:r>
        <w:rPr>
          <w:rFonts w:hint="eastAsia" w:ascii="宋体" w:hAnsi="宋体"/>
          <w:b/>
          <w:color w:val="000000"/>
          <w:kern w:val="0"/>
          <w:sz w:val="20"/>
          <w:szCs w:val="20"/>
        </w:rPr>
        <w:t>单元 一国收入的衡量</w:t>
      </w:r>
    </w:p>
    <w:p>
      <w:pPr>
        <w:spacing w:line="288" w:lineRule="auto"/>
        <w:rPr>
          <w:rFonts w:ascii="宋体" w:hAnsi="宋体"/>
          <w:color w:val="000000"/>
          <w:kern w:val="0"/>
          <w:sz w:val="20"/>
          <w:szCs w:val="20"/>
        </w:rPr>
      </w:pPr>
      <w:r>
        <w:rPr>
          <w:rFonts w:ascii="宋体" w:hAnsi="宋体"/>
          <w:color w:val="000000"/>
          <w:kern w:val="0"/>
          <w:sz w:val="20"/>
          <w:szCs w:val="20"/>
        </w:rPr>
        <w:t>教学内容：</w:t>
      </w:r>
    </w:p>
    <w:p>
      <w:pPr>
        <w:pStyle w:val="12"/>
        <w:numPr>
          <w:ilvl w:val="0"/>
          <w:numId w:val="1"/>
        </w:numPr>
        <w:snapToGrid/>
        <w:spacing w:line="288" w:lineRule="auto"/>
        <w:rPr>
          <w:rFonts w:ascii="宋体" w:hAnsi="宋体"/>
          <w:color w:val="000000"/>
          <w:sz w:val="20"/>
          <w:szCs w:val="20"/>
        </w:rPr>
      </w:pPr>
      <w:r>
        <w:rPr>
          <w:rFonts w:hint="eastAsia" w:ascii="宋体" w:hAnsi="宋体"/>
          <w:color w:val="000000"/>
          <w:sz w:val="20"/>
          <w:szCs w:val="20"/>
        </w:rPr>
        <w:t>经济的收入与支出</w:t>
      </w:r>
    </w:p>
    <w:p>
      <w:pPr>
        <w:pStyle w:val="12"/>
        <w:numPr>
          <w:ilvl w:val="0"/>
          <w:numId w:val="1"/>
        </w:numPr>
        <w:snapToGrid/>
        <w:spacing w:line="288" w:lineRule="auto"/>
        <w:rPr>
          <w:rFonts w:ascii="宋体" w:hAnsi="宋体"/>
          <w:color w:val="000000"/>
          <w:sz w:val="20"/>
          <w:szCs w:val="20"/>
        </w:rPr>
      </w:pPr>
      <w:r>
        <w:rPr>
          <w:rFonts w:hint="eastAsia" w:ascii="宋体" w:hAnsi="宋体"/>
          <w:color w:val="000000"/>
          <w:sz w:val="20"/>
          <w:szCs w:val="20"/>
        </w:rPr>
        <w:t>国内生产总值的衡量</w:t>
      </w:r>
    </w:p>
    <w:p>
      <w:pPr>
        <w:pStyle w:val="12"/>
        <w:numPr>
          <w:ilvl w:val="0"/>
          <w:numId w:val="1"/>
        </w:numPr>
        <w:snapToGrid/>
        <w:spacing w:line="288" w:lineRule="auto"/>
        <w:rPr>
          <w:rFonts w:ascii="宋体" w:hAnsi="宋体"/>
          <w:color w:val="000000"/>
          <w:sz w:val="20"/>
          <w:szCs w:val="20"/>
        </w:rPr>
      </w:pPr>
      <w:r>
        <w:rPr>
          <w:rFonts w:ascii="宋体" w:hAnsi="宋体"/>
          <w:color w:val="000000"/>
          <w:sz w:val="20"/>
          <w:szCs w:val="20"/>
        </w:rPr>
        <w:t>GDP</w:t>
      </w:r>
      <w:r>
        <w:rPr>
          <w:rFonts w:hint="eastAsia" w:ascii="宋体" w:hAnsi="宋体"/>
          <w:color w:val="000000"/>
          <w:sz w:val="20"/>
          <w:szCs w:val="20"/>
        </w:rPr>
        <w:t>的组成部分</w:t>
      </w:r>
    </w:p>
    <w:p>
      <w:pPr>
        <w:pStyle w:val="12"/>
        <w:numPr>
          <w:ilvl w:val="0"/>
          <w:numId w:val="1"/>
        </w:numPr>
        <w:snapToGrid/>
        <w:spacing w:line="288" w:lineRule="auto"/>
        <w:rPr>
          <w:rFonts w:ascii="宋体" w:hAnsi="宋体"/>
          <w:color w:val="000000"/>
          <w:sz w:val="20"/>
          <w:szCs w:val="20"/>
        </w:rPr>
      </w:pPr>
      <w:r>
        <w:rPr>
          <w:rFonts w:hint="eastAsia" w:ascii="宋体" w:hAnsi="宋体"/>
          <w:color w:val="000000"/>
          <w:sz w:val="20"/>
          <w:szCs w:val="20"/>
        </w:rPr>
        <w:t>真实G</w:t>
      </w:r>
      <w:r>
        <w:rPr>
          <w:rFonts w:ascii="宋体" w:hAnsi="宋体"/>
          <w:color w:val="000000"/>
          <w:sz w:val="20"/>
          <w:szCs w:val="20"/>
        </w:rPr>
        <w:t>DP</w:t>
      </w:r>
      <w:r>
        <w:rPr>
          <w:rFonts w:hint="eastAsia" w:ascii="宋体" w:hAnsi="宋体"/>
          <w:color w:val="000000"/>
          <w:sz w:val="20"/>
          <w:szCs w:val="20"/>
        </w:rPr>
        <w:t>与名义G</w:t>
      </w:r>
      <w:r>
        <w:rPr>
          <w:rFonts w:ascii="宋体" w:hAnsi="宋体"/>
          <w:color w:val="000000"/>
          <w:sz w:val="20"/>
          <w:szCs w:val="20"/>
        </w:rPr>
        <w:t>DP</w:t>
      </w:r>
    </w:p>
    <w:p>
      <w:pPr>
        <w:pStyle w:val="12"/>
        <w:numPr>
          <w:ilvl w:val="0"/>
          <w:numId w:val="1"/>
        </w:numPr>
        <w:snapToGrid/>
        <w:spacing w:line="288" w:lineRule="auto"/>
        <w:rPr>
          <w:rFonts w:ascii="宋体" w:hAnsi="宋体"/>
          <w:color w:val="000000"/>
          <w:sz w:val="20"/>
          <w:szCs w:val="20"/>
        </w:rPr>
      </w:pPr>
      <w:r>
        <w:rPr>
          <w:rFonts w:ascii="宋体" w:hAnsi="宋体"/>
          <w:color w:val="000000"/>
          <w:sz w:val="20"/>
          <w:szCs w:val="20"/>
        </w:rPr>
        <w:t>GDP</w:t>
      </w:r>
      <w:r>
        <w:rPr>
          <w:rFonts w:hint="eastAsia" w:ascii="宋体" w:hAnsi="宋体"/>
          <w:color w:val="000000"/>
          <w:sz w:val="20"/>
          <w:szCs w:val="20"/>
        </w:rPr>
        <w:t>衡量经济福利的利弊分析</w:t>
      </w:r>
    </w:p>
    <w:p>
      <w:pPr>
        <w:spacing w:line="288" w:lineRule="auto"/>
        <w:ind w:left="400" w:hanging="400" w:hangingChars="200"/>
        <w:rPr>
          <w:rFonts w:ascii="宋体" w:hAnsi="宋体" w:cs="宋体"/>
          <w:color w:val="000000"/>
          <w:kern w:val="0"/>
          <w:sz w:val="20"/>
          <w:szCs w:val="20"/>
        </w:rPr>
      </w:pPr>
      <w:r>
        <w:rPr>
          <w:rFonts w:hint="eastAsia" w:ascii="宋体" w:hAnsi="宋体"/>
          <w:sz w:val="20"/>
          <w:szCs w:val="20"/>
        </w:rPr>
        <w:t>能力要求：</w:t>
      </w:r>
    </w:p>
    <w:p>
      <w:pPr>
        <w:numPr>
          <w:ilvl w:val="0"/>
          <w:numId w:val="2"/>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理解G</w:t>
      </w:r>
      <w:r>
        <w:rPr>
          <w:rFonts w:ascii="宋体" w:hAnsi="宋体" w:cs="宋体"/>
          <w:color w:val="000000"/>
          <w:kern w:val="0"/>
          <w:sz w:val="20"/>
          <w:szCs w:val="20"/>
        </w:rPr>
        <w:t>DP</w:t>
      </w:r>
      <w:r>
        <w:rPr>
          <w:rFonts w:hint="eastAsia" w:ascii="宋体" w:hAnsi="宋体" w:cs="宋体"/>
          <w:color w:val="000000"/>
          <w:kern w:val="0"/>
          <w:sz w:val="20"/>
          <w:szCs w:val="20"/>
        </w:rPr>
        <w:t>的概念；知道G</w:t>
      </w:r>
      <w:r>
        <w:rPr>
          <w:rFonts w:ascii="宋体" w:hAnsi="宋体" w:cs="宋体"/>
          <w:color w:val="000000"/>
          <w:kern w:val="0"/>
          <w:sz w:val="20"/>
          <w:szCs w:val="20"/>
        </w:rPr>
        <w:t>DP</w:t>
      </w:r>
      <w:r>
        <w:rPr>
          <w:rFonts w:hint="eastAsia" w:ascii="宋体" w:hAnsi="宋体" w:cs="宋体"/>
          <w:color w:val="000000"/>
          <w:kern w:val="0"/>
          <w:sz w:val="20"/>
          <w:szCs w:val="20"/>
        </w:rPr>
        <w:t>衡量哪两件事情</w:t>
      </w:r>
    </w:p>
    <w:p>
      <w:pPr>
        <w:numPr>
          <w:ilvl w:val="0"/>
          <w:numId w:val="2"/>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掌握G</w:t>
      </w:r>
      <w:r>
        <w:rPr>
          <w:rFonts w:ascii="宋体" w:hAnsi="宋体" w:cs="宋体"/>
          <w:color w:val="000000"/>
          <w:kern w:val="0"/>
          <w:sz w:val="20"/>
          <w:szCs w:val="20"/>
        </w:rPr>
        <w:t>DP</w:t>
      </w:r>
      <w:r>
        <w:rPr>
          <w:rFonts w:hint="eastAsia" w:ascii="宋体" w:hAnsi="宋体" w:cs="宋体"/>
          <w:color w:val="000000"/>
          <w:kern w:val="0"/>
          <w:sz w:val="20"/>
          <w:szCs w:val="20"/>
        </w:rPr>
        <w:t>的组成部分；运用G</w:t>
      </w:r>
      <w:r>
        <w:rPr>
          <w:rFonts w:ascii="宋体" w:hAnsi="宋体" w:cs="宋体"/>
          <w:color w:val="000000"/>
          <w:kern w:val="0"/>
          <w:sz w:val="20"/>
          <w:szCs w:val="20"/>
        </w:rPr>
        <w:t>DP</w:t>
      </w:r>
      <w:r>
        <w:rPr>
          <w:rFonts w:hint="eastAsia" w:ascii="宋体" w:hAnsi="宋体" w:cs="宋体"/>
          <w:color w:val="000000"/>
          <w:kern w:val="0"/>
          <w:sz w:val="20"/>
          <w:szCs w:val="20"/>
        </w:rPr>
        <w:t>公式进行计算；能分析那些数据为G</w:t>
      </w:r>
      <w:r>
        <w:rPr>
          <w:rFonts w:ascii="宋体" w:hAnsi="宋体" w:cs="宋体"/>
          <w:color w:val="000000"/>
          <w:kern w:val="0"/>
          <w:sz w:val="20"/>
          <w:szCs w:val="20"/>
        </w:rPr>
        <w:t>PD</w:t>
      </w:r>
      <w:r>
        <w:rPr>
          <w:rFonts w:hint="eastAsia" w:ascii="宋体" w:hAnsi="宋体" w:cs="宋体"/>
          <w:color w:val="000000"/>
          <w:kern w:val="0"/>
          <w:sz w:val="20"/>
          <w:szCs w:val="20"/>
        </w:rPr>
        <w:t>做了贡献</w:t>
      </w:r>
    </w:p>
    <w:p>
      <w:pPr>
        <w:numPr>
          <w:ilvl w:val="0"/>
          <w:numId w:val="2"/>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理解真实G</w:t>
      </w:r>
      <w:r>
        <w:rPr>
          <w:rFonts w:ascii="宋体" w:hAnsi="宋体" w:cs="宋体"/>
          <w:color w:val="000000"/>
          <w:kern w:val="0"/>
          <w:sz w:val="20"/>
          <w:szCs w:val="20"/>
        </w:rPr>
        <w:t>DP</w:t>
      </w:r>
      <w:r>
        <w:rPr>
          <w:rFonts w:hint="eastAsia" w:ascii="宋体" w:hAnsi="宋体" w:cs="宋体"/>
          <w:color w:val="000000"/>
          <w:kern w:val="0"/>
          <w:sz w:val="20"/>
          <w:szCs w:val="20"/>
        </w:rPr>
        <w:t>与名义G</w:t>
      </w:r>
      <w:r>
        <w:rPr>
          <w:rFonts w:ascii="宋体" w:hAnsi="宋体" w:cs="宋体"/>
          <w:color w:val="000000"/>
          <w:kern w:val="0"/>
          <w:sz w:val="20"/>
          <w:szCs w:val="20"/>
        </w:rPr>
        <w:t>DP</w:t>
      </w:r>
      <w:r>
        <w:rPr>
          <w:rFonts w:hint="eastAsia" w:ascii="宋体" w:hAnsi="宋体" w:cs="宋体"/>
          <w:color w:val="000000"/>
          <w:kern w:val="0"/>
          <w:sz w:val="20"/>
          <w:szCs w:val="20"/>
        </w:rPr>
        <w:t>的定义与两者的区别</w:t>
      </w:r>
    </w:p>
    <w:p>
      <w:pPr>
        <w:numPr>
          <w:ilvl w:val="0"/>
          <w:numId w:val="2"/>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理解G</w:t>
      </w:r>
      <w:r>
        <w:rPr>
          <w:rFonts w:ascii="宋体" w:hAnsi="宋体" w:cs="宋体"/>
          <w:color w:val="000000"/>
          <w:kern w:val="0"/>
          <w:sz w:val="20"/>
          <w:szCs w:val="20"/>
        </w:rPr>
        <w:t>DP</w:t>
      </w:r>
      <w:r>
        <w:rPr>
          <w:rFonts w:hint="eastAsia" w:ascii="宋体" w:hAnsi="宋体" w:cs="宋体"/>
          <w:color w:val="000000"/>
          <w:kern w:val="0"/>
          <w:sz w:val="20"/>
          <w:szCs w:val="20"/>
        </w:rPr>
        <w:t>与社会福利的关系</w:t>
      </w:r>
    </w:p>
    <w:p>
      <w:pPr>
        <w:numPr>
          <w:ilvl w:val="0"/>
          <w:numId w:val="2"/>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理解G</w:t>
      </w:r>
      <w:r>
        <w:rPr>
          <w:rFonts w:ascii="宋体" w:hAnsi="宋体" w:cs="宋体"/>
          <w:color w:val="000000"/>
          <w:kern w:val="0"/>
          <w:sz w:val="20"/>
          <w:szCs w:val="20"/>
        </w:rPr>
        <w:t>DP</w:t>
      </w:r>
      <w:r>
        <w:rPr>
          <w:rFonts w:hint="eastAsia" w:ascii="宋体" w:hAnsi="宋体" w:cs="宋体"/>
          <w:color w:val="000000"/>
          <w:kern w:val="0"/>
          <w:sz w:val="20"/>
          <w:szCs w:val="20"/>
        </w:rPr>
        <w:t>在反映一个国家经济状况时的缺陷</w:t>
      </w:r>
    </w:p>
    <w:p>
      <w:pPr>
        <w:numPr>
          <w:ilvl w:val="0"/>
          <w:numId w:val="2"/>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知道其他的一些收入衡量指标，如G</w:t>
      </w:r>
      <w:r>
        <w:rPr>
          <w:rFonts w:ascii="宋体" w:hAnsi="宋体" w:cs="宋体"/>
          <w:color w:val="000000"/>
          <w:kern w:val="0"/>
          <w:sz w:val="20"/>
          <w:szCs w:val="20"/>
        </w:rPr>
        <w:t>NP,NNP,</w:t>
      </w:r>
      <w:r>
        <w:rPr>
          <w:rFonts w:hint="eastAsia" w:ascii="宋体" w:hAnsi="宋体" w:cs="宋体"/>
          <w:color w:val="000000"/>
          <w:kern w:val="0"/>
          <w:sz w:val="20"/>
          <w:szCs w:val="20"/>
        </w:rPr>
        <w:t>国民收入，个人收入，个人可支配收入</w:t>
      </w:r>
    </w:p>
    <w:p>
      <w:pPr>
        <w:spacing w:line="288" w:lineRule="auto"/>
        <w:rPr>
          <w:rFonts w:ascii="宋体" w:hAnsi="宋体"/>
          <w:color w:val="000000"/>
          <w:sz w:val="20"/>
          <w:szCs w:val="20"/>
        </w:rPr>
      </w:pPr>
      <w:r>
        <w:rPr>
          <w:rFonts w:hint="eastAsia" w:ascii="宋体" w:hAnsi="宋体" w:cs="宋体"/>
          <w:color w:val="000000"/>
          <w:kern w:val="0"/>
          <w:sz w:val="20"/>
          <w:szCs w:val="20"/>
        </w:rPr>
        <w:t>教学重点和难点：</w:t>
      </w:r>
    </w:p>
    <w:p>
      <w:pPr>
        <w:numPr>
          <w:ilvl w:val="0"/>
          <w:numId w:val="3"/>
        </w:numPr>
        <w:spacing w:line="288" w:lineRule="auto"/>
        <w:rPr>
          <w:rFonts w:ascii="宋体" w:hAnsi="宋体" w:cs="宋体"/>
          <w:color w:val="000000"/>
          <w:kern w:val="0"/>
          <w:sz w:val="20"/>
          <w:szCs w:val="20"/>
        </w:rPr>
      </w:pPr>
      <w:r>
        <w:rPr>
          <w:rFonts w:hint="eastAsia" w:ascii="宋体" w:hAnsi="宋体"/>
          <w:color w:val="000000"/>
          <w:sz w:val="20"/>
          <w:szCs w:val="20"/>
        </w:rPr>
        <w:t>理解并掌握如何计算G</w:t>
      </w:r>
      <w:r>
        <w:rPr>
          <w:rFonts w:ascii="宋体" w:hAnsi="宋体"/>
          <w:color w:val="000000"/>
          <w:sz w:val="20"/>
          <w:szCs w:val="20"/>
        </w:rPr>
        <w:t>DP</w:t>
      </w:r>
      <w:r>
        <w:rPr>
          <w:rFonts w:hint="eastAsia" w:ascii="宋体" w:hAnsi="宋体"/>
          <w:color w:val="000000"/>
          <w:sz w:val="20"/>
          <w:szCs w:val="20"/>
        </w:rPr>
        <w:t>，G</w:t>
      </w:r>
      <w:r>
        <w:rPr>
          <w:rFonts w:ascii="宋体" w:hAnsi="宋体"/>
          <w:color w:val="000000"/>
          <w:sz w:val="20"/>
          <w:szCs w:val="20"/>
        </w:rPr>
        <w:t>DP</w:t>
      </w:r>
      <w:r>
        <w:rPr>
          <w:rFonts w:hint="eastAsia" w:ascii="宋体" w:hAnsi="宋体"/>
          <w:color w:val="000000"/>
          <w:sz w:val="20"/>
          <w:szCs w:val="20"/>
        </w:rPr>
        <w:t>的组成部分</w:t>
      </w:r>
    </w:p>
    <w:p>
      <w:pPr>
        <w:numPr>
          <w:ilvl w:val="0"/>
          <w:numId w:val="3"/>
        </w:numPr>
        <w:spacing w:line="288" w:lineRule="auto"/>
        <w:rPr>
          <w:rFonts w:ascii="宋体" w:hAnsi="宋体" w:cs="宋体"/>
          <w:color w:val="000000"/>
          <w:kern w:val="0"/>
          <w:sz w:val="20"/>
          <w:szCs w:val="20"/>
        </w:rPr>
      </w:pPr>
      <w:r>
        <w:rPr>
          <w:rFonts w:hint="eastAsia" w:ascii="宋体" w:hAnsi="宋体"/>
          <w:color w:val="000000"/>
          <w:sz w:val="20"/>
          <w:szCs w:val="20"/>
        </w:rPr>
        <w:t>运用G</w:t>
      </w:r>
      <w:r>
        <w:rPr>
          <w:rFonts w:ascii="宋体" w:hAnsi="宋体"/>
          <w:color w:val="000000"/>
          <w:sz w:val="20"/>
          <w:szCs w:val="20"/>
        </w:rPr>
        <w:t>DP</w:t>
      </w:r>
      <w:r>
        <w:rPr>
          <w:rFonts w:hint="eastAsia" w:ascii="宋体" w:hAnsi="宋体"/>
          <w:color w:val="000000"/>
          <w:sz w:val="20"/>
          <w:szCs w:val="20"/>
        </w:rPr>
        <w:t>平减指数来分析宏观经济数据</w:t>
      </w:r>
    </w:p>
    <w:p>
      <w:pPr>
        <w:spacing w:line="288" w:lineRule="auto"/>
        <w:rPr>
          <w:rFonts w:ascii="宋体" w:hAnsi="宋体" w:cs="宋体"/>
          <w:color w:val="000000"/>
          <w:kern w:val="0"/>
          <w:sz w:val="20"/>
          <w:szCs w:val="20"/>
        </w:rPr>
      </w:pPr>
      <w:r>
        <w:rPr>
          <w:rFonts w:ascii="宋体" w:hAnsi="宋体" w:cs="宋体"/>
          <w:color w:val="000000"/>
          <w:kern w:val="0"/>
          <w:sz w:val="20"/>
          <w:szCs w:val="20"/>
        </w:rPr>
        <w:t>By the end of this chapter, students should understand:</w:t>
      </w:r>
    </w:p>
    <w:p>
      <w:pPr>
        <w:numPr>
          <w:ilvl w:val="0"/>
          <w:numId w:val="4"/>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why an economy’s total income equals its total expenditure.</w:t>
      </w:r>
    </w:p>
    <w:p>
      <w:pPr>
        <w:numPr>
          <w:ilvl w:val="0"/>
          <w:numId w:val="4"/>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how gross domestic product (GDP) is defined and calculated.</w:t>
      </w:r>
    </w:p>
    <w:p>
      <w:pPr>
        <w:numPr>
          <w:ilvl w:val="0"/>
          <w:numId w:val="4"/>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the breakdown of GDP into its four major components.</w:t>
      </w:r>
    </w:p>
    <w:p>
      <w:pPr>
        <w:numPr>
          <w:ilvl w:val="0"/>
          <w:numId w:val="4"/>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the distinction between real GDP and nominal GDP.</w:t>
      </w:r>
    </w:p>
    <w:p>
      <w:pPr>
        <w:numPr>
          <w:ilvl w:val="0"/>
          <w:numId w:val="4"/>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whether GDP is a good measure of economic well-being.</w:t>
      </w:r>
    </w:p>
    <w:p>
      <w:pPr>
        <w:spacing w:line="288" w:lineRule="auto"/>
        <w:rPr>
          <w:rFonts w:ascii="宋体" w:hAnsi="宋体" w:cs="宋体"/>
          <w:color w:val="000000"/>
          <w:kern w:val="0"/>
          <w:sz w:val="20"/>
          <w:szCs w:val="20"/>
        </w:rPr>
      </w:pPr>
      <w:r>
        <w:rPr>
          <w:rFonts w:ascii="宋体" w:hAnsi="宋体" w:cs="宋体"/>
          <w:color w:val="000000"/>
          <w:kern w:val="0"/>
          <w:sz w:val="20"/>
          <w:szCs w:val="20"/>
        </w:rPr>
        <w:t>KEY POINTS:</w:t>
      </w:r>
    </w:p>
    <w:p>
      <w:pPr>
        <w:spacing w:line="288" w:lineRule="auto"/>
        <w:rPr>
          <w:rFonts w:ascii="宋体" w:hAnsi="宋体" w:cs="宋体"/>
          <w:color w:val="000000"/>
          <w:kern w:val="0"/>
          <w:sz w:val="20"/>
          <w:szCs w:val="20"/>
        </w:rPr>
      </w:pPr>
      <w:r>
        <w:rPr>
          <w:rFonts w:ascii="宋体" w:hAnsi="宋体" w:cs="宋体"/>
          <w:color w:val="000000"/>
          <w:kern w:val="0"/>
          <w:sz w:val="20"/>
          <w:szCs w:val="20"/>
        </w:rPr>
        <w:t>1. Because every transaction has a buyer and a seller, the total expenditure in the economy must equal the total income in the economy.</w:t>
      </w:r>
    </w:p>
    <w:p>
      <w:pPr>
        <w:spacing w:line="288" w:lineRule="auto"/>
        <w:rPr>
          <w:rFonts w:ascii="宋体" w:hAnsi="宋体" w:cs="宋体"/>
          <w:color w:val="000000"/>
          <w:kern w:val="0"/>
          <w:sz w:val="20"/>
          <w:szCs w:val="20"/>
        </w:rPr>
      </w:pPr>
      <w:r>
        <w:rPr>
          <w:rFonts w:ascii="宋体" w:hAnsi="宋体" w:cs="宋体"/>
          <w:color w:val="000000"/>
          <w:kern w:val="0"/>
          <w:sz w:val="20"/>
          <w:szCs w:val="20"/>
        </w:rPr>
        <w:t>2. Gross domestic product (GDP) measures an economy’s total expenditure on newly produced goods</w:t>
      </w:r>
    </w:p>
    <w:p>
      <w:pPr>
        <w:spacing w:line="288" w:lineRule="auto"/>
        <w:rPr>
          <w:rFonts w:ascii="宋体" w:hAnsi="宋体" w:cs="宋体"/>
          <w:color w:val="000000"/>
          <w:kern w:val="0"/>
          <w:sz w:val="20"/>
          <w:szCs w:val="20"/>
        </w:rPr>
      </w:pPr>
      <w:r>
        <w:rPr>
          <w:rFonts w:ascii="宋体" w:hAnsi="宋体" w:cs="宋体"/>
          <w:color w:val="000000"/>
          <w:kern w:val="0"/>
          <w:sz w:val="20"/>
          <w:szCs w:val="20"/>
        </w:rPr>
        <w:t>and services and the total income earned from the production of these goods and services. More</w:t>
      </w:r>
    </w:p>
    <w:p>
      <w:pPr>
        <w:spacing w:line="288" w:lineRule="auto"/>
        <w:rPr>
          <w:rFonts w:ascii="宋体" w:hAnsi="宋体" w:cs="宋体"/>
          <w:color w:val="000000"/>
          <w:kern w:val="0"/>
          <w:sz w:val="20"/>
          <w:szCs w:val="20"/>
        </w:rPr>
      </w:pPr>
      <w:r>
        <w:rPr>
          <w:rFonts w:ascii="宋体" w:hAnsi="宋体" w:cs="宋体"/>
          <w:color w:val="000000"/>
          <w:kern w:val="0"/>
          <w:sz w:val="20"/>
          <w:szCs w:val="20"/>
        </w:rPr>
        <w:t>precisely, GDP is the market value of all final goods and services produced within a country in a given period of time.</w:t>
      </w:r>
    </w:p>
    <w:p>
      <w:pPr>
        <w:spacing w:line="288" w:lineRule="auto"/>
        <w:rPr>
          <w:rFonts w:ascii="宋体" w:hAnsi="宋体" w:cs="宋体"/>
          <w:color w:val="000000"/>
          <w:kern w:val="0"/>
          <w:sz w:val="20"/>
          <w:szCs w:val="20"/>
        </w:rPr>
      </w:pPr>
      <w:r>
        <w:rPr>
          <w:rFonts w:ascii="宋体" w:hAnsi="宋体" w:cs="宋体"/>
          <w:color w:val="000000"/>
          <w:kern w:val="0"/>
          <w:sz w:val="20"/>
          <w:szCs w:val="20"/>
        </w:rPr>
        <w:t>3. GDP is divided among four components of expenditure: consumption, investment, government</w:t>
      </w:r>
    </w:p>
    <w:p>
      <w:pPr>
        <w:spacing w:line="288" w:lineRule="auto"/>
        <w:rPr>
          <w:rFonts w:ascii="宋体" w:hAnsi="宋体" w:cs="宋体"/>
          <w:color w:val="000000"/>
          <w:kern w:val="0"/>
          <w:sz w:val="20"/>
          <w:szCs w:val="20"/>
        </w:rPr>
      </w:pPr>
      <w:r>
        <w:rPr>
          <w:rFonts w:ascii="宋体" w:hAnsi="宋体" w:cs="宋体"/>
          <w:color w:val="000000"/>
          <w:kern w:val="0"/>
          <w:sz w:val="20"/>
          <w:szCs w:val="20"/>
        </w:rPr>
        <w:t>purchases, and net exports. Consumption includes spending on goods and services by households,</w:t>
      </w:r>
    </w:p>
    <w:p>
      <w:pPr>
        <w:spacing w:line="288" w:lineRule="auto"/>
        <w:rPr>
          <w:rFonts w:ascii="宋体" w:hAnsi="宋体" w:cs="宋体"/>
          <w:color w:val="000000"/>
          <w:kern w:val="0"/>
          <w:sz w:val="20"/>
          <w:szCs w:val="20"/>
        </w:rPr>
      </w:pPr>
      <w:r>
        <w:rPr>
          <w:rFonts w:ascii="宋体" w:hAnsi="宋体" w:cs="宋体"/>
          <w:color w:val="000000"/>
          <w:kern w:val="0"/>
          <w:sz w:val="20"/>
          <w:szCs w:val="20"/>
        </w:rPr>
        <w:t>with the exception of purchases of new housing. Investment includes spending on new equipment</w:t>
      </w:r>
    </w:p>
    <w:p>
      <w:pPr>
        <w:spacing w:line="288" w:lineRule="auto"/>
        <w:rPr>
          <w:rFonts w:ascii="宋体" w:hAnsi="宋体" w:cs="宋体"/>
          <w:color w:val="000000"/>
          <w:kern w:val="0"/>
          <w:sz w:val="20"/>
          <w:szCs w:val="20"/>
        </w:rPr>
      </w:pPr>
      <w:r>
        <w:rPr>
          <w:rFonts w:ascii="宋体" w:hAnsi="宋体" w:cs="宋体"/>
          <w:color w:val="000000"/>
          <w:kern w:val="0"/>
          <w:sz w:val="20"/>
          <w:szCs w:val="20"/>
        </w:rPr>
        <w:t>and structures, including households’ purchases of new housing. Government purchases include</w:t>
      </w:r>
    </w:p>
    <w:p>
      <w:pPr>
        <w:spacing w:line="288" w:lineRule="auto"/>
        <w:rPr>
          <w:rFonts w:ascii="宋体" w:hAnsi="宋体" w:cs="宋体"/>
          <w:color w:val="000000"/>
          <w:kern w:val="0"/>
          <w:sz w:val="20"/>
          <w:szCs w:val="20"/>
        </w:rPr>
      </w:pPr>
      <w:r>
        <w:rPr>
          <w:rFonts w:ascii="宋体" w:hAnsi="宋体" w:cs="宋体"/>
          <w:color w:val="000000"/>
          <w:kern w:val="0"/>
          <w:sz w:val="20"/>
          <w:szCs w:val="20"/>
        </w:rPr>
        <w:t>spending on goods and services by local, state, and federal governments. Net exports equal the value of goods and services produced domestically and sold abroad (exports) minus the value of goods and services produced abroad and sold domestically (imports).</w:t>
      </w:r>
    </w:p>
    <w:p>
      <w:pPr>
        <w:spacing w:line="288" w:lineRule="auto"/>
        <w:rPr>
          <w:rFonts w:ascii="宋体" w:hAnsi="宋体" w:cs="宋体"/>
          <w:color w:val="000000"/>
          <w:kern w:val="0"/>
          <w:sz w:val="20"/>
          <w:szCs w:val="20"/>
        </w:rPr>
      </w:pPr>
      <w:r>
        <w:rPr>
          <w:rFonts w:ascii="宋体" w:hAnsi="宋体" w:cs="宋体"/>
          <w:color w:val="000000"/>
          <w:kern w:val="0"/>
          <w:sz w:val="20"/>
          <w:szCs w:val="20"/>
        </w:rPr>
        <w:t>4. Nominal GDP uses current prices to value the economy’s production of goods and services. Real GDP uses constant base-year prices to value the economy’s production of goods and services. The GDP deflator―calculated from the ratio of nominal to real GDP―measures the level of prices in the economy.</w:t>
      </w:r>
    </w:p>
    <w:p>
      <w:pPr>
        <w:spacing w:line="288" w:lineRule="auto"/>
        <w:rPr>
          <w:rFonts w:ascii="宋体" w:hAnsi="宋体" w:cs="宋体"/>
          <w:color w:val="000000"/>
          <w:kern w:val="0"/>
          <w:sz w:val="20"/>
          <w:szCs w:val="20"/>
        </w:rPr>
      </w:pPr>
      <w:r>
        <w:rPr>
          <w:rFonts w:ascii="宋体" w:hAnsi="宋体" w:cs="宋体"/>
          <w:color w:val="000000"/>
          <w:kern w:val="0"/>
          <w:sz w:val="20"/>
          <w:szCs w:val="20"/>
        </w:rPr>
        <w:t>5. GDP is a good measure of economic well-being because people prefer higher incomes to lower</w:t>
      </w:r>
    </w:p>
    <w:p>
      <w:pPr>
        <w:spacing w:line="288" w:lineRule="auto"/>
        <w:rPr>
          <w:rFonts w:ascii="宋体" w:hAnsi="宋体" w:cs="宋体"/>
          <w:color w:val="000000"/>
          <w:kern w:val="0"/>
          <w:sz w:val="20"/>
          <w:szCs w:val="20"/>
        </w:rPr>
      </w:pPr>
      <w:r>
        <w:rPr>
          <w:rFonts w:ascii="宋体" w:hAnsi="宋体" w:cs="宋体"/>
          <w:color w:val="000000"/>
          <w:kern w:val="0"/>
          <w:sz w:val="20"/>
          <w:szCs w:val="20"/>
        </w:rPr>
        <w:t>incomes. But it is not a perfect measure of well-being. For example, GDP excludes the value of leisure and the value of a clean environment.</w:t>
      </w:r>
    </w:p>
    <w:p>
      <w:pPr>
        <w:spacing w:line="288" w:lineRule="auto"/>
        <w:ind w:left="768"/>
        <w:rPr>
          <w:rFonts w:ascii="宋体" w:hAnsi="宋体" w:cs="宋体"/>
          <w:color w:val="000000"/>
          <w:kern w:val="0"/>
          <w:sz w:val="20"/>
          <w:szCs w:val="20"/>
        </w:rPr>
      </w:pPr>
    </w:p>
    <w:p>
      <w:pPr>
        <w:spacing w:line="288" w:lineRule="auto"/>
        <w:ind w:firstLine="400" w:firstLineChars="200"/>
        <w:rPr>
          <w:rFonts w:ascii="宋体" w:hAnsi="宋体"/>
          <w:b/>
          <w:color w:val="000000"/>
          <w:kern w:val="0"/>
          <w:sz w:val="20"/>
          <w:szCs w:val="20"/>
        </w:rPr>
      </w:pPr>
      <w:r>
        <w:rPr>
          <w:rFonts w:ascii="宋体" w:hAnsi="宋体"/>
          <w:b/>
          <w:color w:val="000000"/>
          <w:kern w:val="0"/>
          <w:sz w:val="20"/>
          <w:szCs w:val="20"/>
        </w:rPr>
        <w:t>第</w:t>
      </w:r>
      <w:r>
        <w:rPr>
          <w:rFonts w:hint="eastAsia" w:ascii="宋体" w:hAnsi="宋体"/>
          <w:b/>
          <w:color w:val="000000"/>
          <w:kern w:val="0"/>
          <w:sz w:val="20"/>
          <w:szCs w:val="20"/>
        </w:rPr>
        <w:t>2单元：生活费用的衡量</w:t>
      </w:r>
    </w:p>
    <w:p>
      <w:pPr>
        <w:spacing w:line="288" w:lineRule="auto"/>
        <w:rPr>
          <w:rFonts w:ascii="宋体" w:hAnsi="宋体"/>
          <w:color w:val="000000"/>
          <w:kern w:val="0"/>
          <w:sz w:val="20"/>
          <w:szCs w:val="20"/>
        </w:rPr>
      </w:pPr>
      <w:r>
        <w:rPr>
          <w:rFonts w:ascii="宋体" w:hAnsi="宋体"/>
          <w:color w:val="000000"/>
          <w:kern w:val="0"/>
          <w:sz w:val="20"/>
          <w:szCs w:val="20"/>
        </w:rPr>
        <w:t>教学内容：</w:t>
      </w:r>
    </w:p>
    <w:p>
      <w:pPr>
        <w:pStyle w:val="12"/>
        <w:numPr>
          <w:ilvl w:val="0"/>
          <w:numId w:val="5"/>
        </w:numPr>
        <w:snapToGrid/>
        <w:spacing w:line="288" w:lineRule="auto"/>
        <w:rPr>
          <w:rFonts w:ascii="宋体" w:hAnsi="宋体"/>
          <w:color w:val="000000"/>
          <w:sz w:val="20"/>
          <w:szCs w:val="20"/>
        </w:rPr>
      </w:pPr>
      <w:r>
        <w:rPr>
          <w:rFonts w:hint="eastAsia" w:ascii="宋体" w:hAnsi="宋体"/>
          <w:color w:val="000000"/>
          <w:sz w:val="20"/>
          <w:szCs w:val="20"/>
        </w:rPr>
        <w:t>消费物价指数</w:t>
      </w:r>
    </w:p>
    <w:p>
      <w:pPr>
        <w:pStyle w:val="12"/>
        <w:numPr>
          <w:ilvl w:val="0"/>
          <w:numId w:val="5"/>
        </w:numPr>
        <w:snapToGrid/>
        <w:spacing w:line="288" w:lineRule="auto"/>
        <w:rPr>
          <w:rFonts w:ascii="宋体" w:hAnsi="宋体"/>
          <w:color w:val="000000"/>
          <w:sz w:val="20"/>
          <w:szCs w:val="20"/>
        </w:rPr>
      </w:pPr>
      <w:r>
        <w:rPr>
          <w:rFonts w:hint="eastAsia" w:ascii="宋体" w:hAnsi="宋体"/>
          <w:color w:val="000000"/>
          <w:sz w:val="20"/>
          <w:szCs w:val="20"/>
        </w:rPr>
        <w:t>根据通货膨胀的影响校正经济变量</w:t>
      </w:r>
    </w:p>
    <w:p>
      <w:pPr>
        <w:spacing w:line="288" w:lineRule="auto"/>
        <w:ind w:left="400" w:hanging="400" w:hangingChars="200"/>
        <w:rPr>
          <w:rFonts w:ascii="宋体" w:hAnsi="宋体" w:cs="宋体"/>
          <w:color w:val="000000"/>
          <w:kern w:val="0"/>
          <w:sz w:val="20"/>
          <w:szCs w:val="20"/>
        </w:rPr>
      </w:pPr>
      <w:r>
        <w:rPr>
          <w:rFonts w:hint="eastAsia" w:ascii="宋体" w:hAnsi="宋体"/>
          <w:sz w:val="20"/>
          <w:szCs w:val="20"/>
        </w:rPr>
        <w:t>能力要求：</w:t>
      </w:r>
    </w:p>
    <w:p>
      <w:pPr>
        <w:numPr>
          <w:ilvl w:val="0"/>
          <w:numId w:val="6"/>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理解消费者物价指数</w:t>
      </w:r>
    </w:p>
    <w:p>
      <w:pPr>
        <w:numPr>
          <w:ilvl w:val="0"/>
          <w:numId w:val="6"/>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理解通货膨胀率；能够计算通货膨胀率</w:t>
      </w:r>
    </w:p>
    <w:p>
      <w:pPr>
        <w:numPr>
          <w:ilvl w:val="0"/>
          <w:numId w:val="6"/>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理解C</w:t>
      </w:r>
      <w:r>
        <w:rPr>
          <w:rFonts w:ascii="宋体" w:hAnsi="宋体" w:cs="宋体"/>
          <w:color w:val="000000"/>
          <w:kern w:val="0"/>
          <w:sz w:val="20"/>
          <w:szCs w:val="20"/>
        </w:rPr>
        <w:t>PI</w:t>
      </w:r>
      <w:r>
        <w:rPr>
          <w:rFonts w:hint="eastAsia" w:ascii="宋体" w:hAnsi="宋体" w:cs="宋体"/>
          <w:color w:val="000000"/>
          <w:kern w:val="0"/>
          <w:sz w:val="20"/>
          <w:szCs w:val="20"/>
        </w:rPr>
        <w:t>与G</w:t>
      </w:r>
      <w:r>
        <w:rPr>
          <w:rFonts w:ascii="宋体" w:hAnsi="宋体" w:cs="宋体"/>
          <w:color w:val="000000"/>
          <w:kern w:val="0"/>
          <w:sz w:val="20"/>
          <w:szCs w:val="20"/>
        </w:rPr>
        <w:t>DP</w:t>
      </w:r>
      <w:r>
        <w:rPr>
          <w:rFonts w:hint="eastAsia" w:ascii="宋体" w:hAnsi="宋体" w:cs="宋体"/>
          <w:color w:val="000000"/>
          <w:kern w:val="0"/>
          <w:sz w:val="20"/>
          <w:szCs w:val="20"/>
        </w:rPr>
        <w:t>平减指数的区别；能够计算C</w:t>
      </w:r>
      <w:r>
        <w:rPr>
          <w:rFonts w:ascii="宋体" w:hAnsi="宋体" w:cs="宋体"/>
          <w:color w:val="000000"/>
          <w:kern w:val="0"/>
          <w:sz w:val="20"/>
          <w:szCs w:val="20"/>
        </w:rPr>
        <w:t>PI</w:t>
      </w:r>
    </w:p>
    <w:p>
      <w:pPr>
        <w:numPr>
          <w:ilvl w:val="0"/>
          <w:numId w:val="6"/>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能运用C</w:t>
      </w:r>
      <w:r>
        <w:rPr>
          <w:rFonts w:ascii="宋体" w:hAnsi="宋体" w:cs="宋体"/>
          <w:color w:val="000000"/>
          <w:kern w:val="0"/>
          <w:sz w:val="20"/>
          <w:szCs w:val="20"/>
        </w:rPr>
        <w:t>PI</w:t>
      </w:r>
      <w:r>
        <w:rPr>
          <w:rFonts w:hint="eastAsia" w:ascii="宋体" w:hAnsi="宋体" w:cs="宋体"/>
          <w:color w:val="000000"/>
          <w:kern w:val="0"/>
          <w:sz w:val="20"/>
          <w:szCs w:val="20"/>
        </w:rPr>
        <w:t>及通胀率分析简单的经济学问题</w:t>
      </w:r>
    </w:p>
    <w:p>
      <w:pPr>
        <w:numPr>
          <w:ilvl w:val="0"/>
          <w:numId w:val="6"/>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能用C</w:t>
      </w:r>
      <w:r>
        <w:rPr>
          <w:rFonts w:ascii="宋体" w:hAnsi="宋体" w:cs="宋体"/>
          <w:color w:val="000000"/>
          <w:kern w:val="0"/>
          <w:sz w:val="20"/>
          <w:szCs w:val="20"/>
        </w:rPr>
        <w:t>PI</w:t>
      </w:r>
      <w:r>
        <w:rPr>
          <w:rFonts w:hint="eastAsia" w:ascii="宋体" w:hAnsi="宋体" w:cs="宋体"/>
          <w:color w:val="000000"/>
          <w:kern w:val="0"/>
          <w:sz w:val="20"/>
          <w:szCs w:val="20"/>
        </w:rPr>
        <w:t>比较不同年份相同数量的美元，理解这样做的意义</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教学重点和难点：</w:t>
      </w:r>
    </w:p>
    <w:p>
      <w:pPr>
        <w:numPr>
          <w:ilvl w:val="0"/>
          <w:numId w:val="7"/>
        </w:numPr>
        <w:spacing w:line="288" w:lineRule="auto"/>
        <w:rPr>
          <w:rFonts w:ascii="宋体" w:hAnsi="宋体" w:cs="宋体"/>
          <w:color w:val="000000"/>
          <w:kern w:val="0"/>
          <w:sz w:val="20"/>
          <w:szCs w:val="20"/>
        </w:rPr>
      </w:pPr>
      <w:r>
        <w:rPr>
          <w:rFonts w:ascii="宋体" w:hAnsi="宋体" w:cs="宋体"/>
          <w:color w:val="000000"/>
          <w:kern w:val="0"/>
          <w:sz w:val="20"/>
          <w:szCs w:val="20"/>
        </w:rPr>
        <w:t>CPI</w:t>
      </w:r>
      <w:r>
        <w:rPr>
          <w:rFonts w:hint="eastAsia" w:ascii="宋体" w:hAnsi="宋体" w:cs="宋体"/>
          <w:color w:val="000000"/>
          <w:kern w:val="0"/>
          <w:sz w:val="20"/>
          <w:szCs w:val="20"/>
        </w:rPr>
        <w:t>及C</w:t>
      </w:r>
      <w:r>
        <w:rPr>
          <w:rFonts w:ascii="宋体" w:hAnsi="宋体" w:cs="宋体"/>
          <w:color w:val="000000"/>
          <w:kern w:val="0"/>
          <w:sz w:val="20"/>
          <w:szCs w:val="20"/>
        </w:rPr>
        <w:t>PI</w:t>
      </w:r>
      <w:r>
        <w:rPr>
          <w:rFonts w:hint="eastAsia" w:ascii="宋体" w:hAnsi="宋体" w:cs="宋体"/>
          <w:color w:val="000000"/>
          <w:kern w:val="0"/>
          <w:sz w:val="20"/>
          <w:szCs w:val="20"/>
        </w:rPr>
        <w:t>的计算</w:t>
      </w:r>
    </w:p>
    <w:p>
      <w:pPr>
        <w:numPr>
          <w:ilvl w:val="0"/>
          <w:numId w:val="7"/>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通货膨胀率的定义及计算</w:t>
      </w:r>
    </w:p>
    <w:p>
      <w:pPr>
        <w:numPr>
          <w:ilvl w:val="0"/>
          <w:numId w:val="7"/>
        </w:numPr>
        <w:spacing w:line="288" w:lineRule="auto"/>
        <w:rPr>
          <w:rFonts w:ascii="宋体" w:hAnsi="宋体"/>
          <w:color w:val="000000"/>
          <w:sz w:val="20"/>
          <w:szCs w:val="20"/>
        </w:rPr>
      </w:pPr>
      <w:r>
        <w:rPr>
          <w:rFonts w:hint="eastAsia" w:ascii="宋体" w:hAnsi="宋体" w:cs="宋体"/>
          <w:color w:val="000000"/>
          <w:kern w:val="0"/>
          <w:sz w:val="20"/>
          <w:szCs w:val="20"/>
        </w:rPr>
        <w:t>运用C</w:t>
      </w:r>
      <w:r>
        <w:rPr>
          <w:rFonts w:ascii="宋体" w:hAnsi="宋体" w:cs="宋体"/>
          <w:color w:val="000000"/>
          <w:kern w:val="0"/>
          <w:sz w:val="20"/>
          <w:szCs w:val="20"/>
        </w:rPr>
        <w:t>PI</w:t>
      </w:r>
      <w:r>
        <w:rPr>
          <w:rFonts w:hint="eastAsia" w:ascii="宋体" w:hAnsi="宋体" w:cs="宋体"/>
          <w:color w:val="000000"/>
          <w:kern w:val="0"/>
          <w:sz w:val="20"/>
          <w:szCs w:val="20"/>
        </w:rPr>
        <w:t>和通胀率分析经济学问题</w:t>
      </w:r>
    </w:p>
    <w:p>
      <w:pPr>
        <w:spacing w:line="288" w:lineRule="auto"/>
        <w:rPr>
          <w:rFonts w:ascii="宋体" w:hAnsi="宋体"/>
          <w:color w:val="000000"/>
          <w:sz w:val="20"/>
          <w:szCs w:val="20"/>
        </w:rPr>
      </w:pPr>
      <w:r>
        <w:rPr>
          <w:rFonts w:ascii="宋体" w:hAnsi="宋体"/>
          <w:color w:val="000000"/>
          <w:sz w:val="20"/>
          <w:szCs w:val="20"/>
        </w:rPr>
        <w:t>By the end of this chapter, students should understand:</w:t>
      </w:r>
    </w:p>
    <w:p>
      <w:pPr>
        <w:spacing w:line="288" w:lineRule="auto"/>
        <w:rPr>
          <w:rFonts w:ascii="宋体" w:hAnsi="宋体"/>
          <w:color w:val="000000"/>
          <w:sz w:val="20"/>
          <w:szCs w:val="20"/>
        </w:rPr>
      </w:pPr>
      <w:r>
        <w:rPr>
          <w:rFonts w:ascii="宋体" w:hAnsi="宋体"/>
          <w:color w:val="000000"/>
          <w:sz w:val="20"/>
          <w:szCs w:val="20"/>
        </w:rPr>
        <w:t>1.</w:t>
      </w:r>
      <w:r>
        <w:rPr>
          <w:rFonts w:ascii="宋体" w:hAnsi="宋体"/>
          <w:color w:val="000000"/>
          <w:sz w:val="20"/>
          <w:szCs w:val="20"/>
        </w:rPr>
        <w:tab/>
      </w:r>
      <w:r>
        <w:rPr>
          <w:rFonts w:ascii="宋体" w:hAnsi="宋体"/>
          <w:color w:val="000000"/>
          <w:sz w:val="20"/>
          <w:szCs w:val="20"/>
        </w:rPr>
        <w:t>how the consumer price index (CPI) is constructed.</w:t>
      </w:r>
    </w:p>
    <w:p>
      <w:pPr>
        <w:spacing w:line="288" w:lineRule="auto"/>
        <w:rPr>
          <w:rFonts w:ascii="宋体" w:hAnsi="宋体"/>
          <w:color w:val="000000"/>
          <w:sz w:val="20"/>
          <w:szCs w:val="20"/>
        </w:rPr>
      </w:pPr>
      <w:r>
        <w:rPr>
          <w:rFonts w:ascii="宋体" w:hAnsi="宋体"/>
          <w:color w:val="000000"/>
          <w:sz w:val="20"/>
          <w:szCs w:val="20"/>
        </w:rPr>
        <w:t>2.</w:t>
      </w:r>
      <w:r>
        <w:rPr>
          <w:rFonts w:ascii="宋体" w:hAnsi="宋体"/>
          <w:color w:val="000000"/>
          <w:sz w:val="20"/>
          <w:szCs w:val="20"/>
        </w:rPr>
        <w:tab/>
      </w:r>
      <w:r>
        <w:rPr>
          <w:rFonts w:ascii="宋体" w:hAnsi="宋体"/>
          <w:color w:val="000000"/>
          <w:sz w:val="20"/>
          <w:szCs w:val="20"/>
        </w:rPr>
        <w:t>why the CPI is an imperfect measure of the cost of living.</w:t>
      </w:r>
    </w:p>
    <w:p>
      <w:pPr>
        <w:spacing w:line="288" w:lineRule="auto"/>
        <w:rPr>
          <w:rFonts w:ascii="宋体" w:hAnsi="宋体"/>
          <w:color w:val="000000"/>
          <w:sz w:val="20"/>
          <w:szCs w:val="20"/>
        </w:rPr>
      </w:pPr>
      <w:r>
        <w:rPr>
          <w:rFonts w:ascii="宋体" w:hAnsi="宋体"/>
          <w:color w:val="000000"/>
          <w:sz w:val="20"/>
          <w:szCs w:val="20"/>
        </w:rPr>
        <w:t>3.</w:t>
      </w:r>
      <w:r>
        <w:rPr>
          <w:rFonts w:ascii="宋体" w:hAnsi="宋体"/>
          <w:color w:val="000000"/>
          <w:sz w:val="20"/>
          <w:szCs w:val="20"/>
        </w:rPr>
        <w:tab/>
      </w:r>
      <w:r>
        <w:rPr>
          <w:rFonts w:ascii="宋体" w:hAnsi="宋体"/>
          <w:color w:val="000000"/>
          <w:sz w:val="20"/>
          <w:szCs w:val="20"/>
        </w:rPr>
        <w:t>how to compare the CPI and the GDP deflator as measures of the overall price level.</w:t>
      </w:r>
    </w:p>
    <w:p>
      <w:pPr>
        <w:spacing w:line="288" w:lineRule="auto"/>
        <w:rPr>
          <w:rFonts w:ascii="宋体" w:hAnsi="宋体"/>
          <w:color w:val="000000"/>
          <w:sz w:val="20"/>
          <w:szCs w:val="20"/>
        </w:rPr>
      </w:pPr>
      <w:r>
        <w:rPr>
          <w:rFonts w:ascii="宋体" w:hAnsi="宋体"/>
          <w:color w:val="000000"/>
          <w:sz w:val="20"/>
          <w:szCs w:val="20"/>
        </w:rPr>
        <w:t>4.</w:t>
      </w:r>
      <w:r>
        <w:rPr>
          <w:rFonts w:ascii="宋体" w:hAnsi="宋体"/>
          <w:color w:val="000000"/>
          <w:sz w:val="20"/>
          <w:szCs w:val="20"/>
        </w:rPr>
        <w:tab/>
      </w:r>
      <w:r>
        <w:rPr>
          <w:rFonts w:ascii="宋体" w:hAnsi="宋体"/>
          <w:color w:val="000000"/>
          <w:sz w:val="20"/>
          <w:szCs w:val="20"/>
        </w:rPr>
        <w:t>how to use a price index to compare dollar figures from different times.</w:t>
      </w:r>
    </w:p>
    <w:p>
      <w:pPr>
        <w:spacing w:line="288" w:lineRule="auto"/>
        <w:rPr>
          <w:rFonts w:ascii="宋体" w:hAnsi="宋体"/>
          <w:color w:val="000000"/>
          <w:sz w:val="20"/>
          <w:szCs w:val="20"/>
        </w:rPr>
      </w:pPr>
      <w:r>
        <w:rPr>
          <w:rFonts w:ascii="宋体" w:hAnsi="宋体"/>
          <w:color w:val="000000"/>
          <w:sz w:val="20"/>
          <w:szCs w:val="20"/>
        </w:rPr>
        <w:t>5.</w:t>
      </w:r>
      <w:r>
        <w:rPr>
          <w:rFonts w:ascii="宋体" w:hAnsi="宋体"/>
          <w:color w:val="000000"/>
          <w:sz w:val="20"/>
          <w:szCs w:val="20"/>
        </w:rPr>
        <w:tab/>
      </w:r>
      <w:r>
        <w:rPr>
          <w:rFonts w:ascii="宋体" w:hAnsi="宋体"/>
          <w:color w:val="000000"/>
          <w:sz w:val="20"/>
          <w:szCs w:val="20"/>
        </w:rPr>
        <w:t>the distinction between real and nominal interest rates.</w:t>
      </w:r>
    </w:p>
    <w:p>
      <w:pPr>
        <w:spacing w:line="288" w:lineRule="auto"/>
        <w:rPr>
          <w:rFonts w:ascii="宋体" w:hAnsi="宋体"/>
          <w:color w:val="000000"/>
          <w:sz w:val="20"/>
          <w:szCs w:val="20"/>
        </w:rPr>
      </w:pPr>
      <w:r>
        <w:rPr>
          <w:rFonts w:ascii="宋体" w:hAnsi="宋体"/>
          <w:color w:val="000000"/>
          <w:sz w:val="20"/>
          <w:szCs w:val="20"/>
        </w:rPr>
        <w:t>KEY POINTS:</w:t>
      </w:r>
    </w:p>
    <w:p>
      <w:pPr>
        <w:spacing w:line="288" w:lineRule="auto"/>
        <w:rPr>
          <w:rFonts w:ascii="宋体" w:hAnsi="宋体"/>
          <w:color w:val="000000"/>
          <w:sz w:val="20"/>
          <w:szCs w:val="20"/>
        </w:rPr>
      </w:pPr>
      <w:r>
        <w:rPr>
          <w:rFonts w:ascii="宋体" w:hAnsi="宋体"/>
          <w:color w:val="000000"/>
          <w:sz w:val="20"/>
          <w:szCs w:val="20"/>
        </w:rPr>
        <w:t>1. The consumer price index (CPI) shows the cost of a basket of goods and services relative to the cost of the same basket in the base year. The index is used to measure the overall level of prices in the economy. The percentage change in the consumer price index measures the inflation rate.</w:t>
      </w:r>
    </w:p>
    <w:p>
      <w:pPr>
        <w:spacing w:line="288" w:lineRule="auto"/>
        <w:rPr>
          <w:rFonts w:ascii="宋体" w:hAnsi="宋体"/>
          <w:color w:val="000000"/>
          <w:sz w:val="20"/>
          <w:szCs w:val="20"/>
        </w:rPr>
      </w:pPr>
      <w:r>
        <w:rPr>
          <w:rFonts w:ascii="宋体" w:hAnsi="宋体"/>
          <w:color w:val="000000"/>
          <w:sz w:val="20"/>
          <w:szCs w:val="20"/>
        </w:rPr>
        <w:t>2. The consumer price index is an imperfect measure of the cost of living for three reasons. First, it does not take into account consumers’ ability to substitute toward goods that become relatively cheaper over time. Second, it does not take into account increases in the purchasing power of the dollar due to the introduction of new goods. Third, it is distorted by unmeasured changes in the quality of goods and services. Because of these measurement problems, the CPI overstates annual inflation by about one percentage point.</w:t>
      </w:r>
    </w:p>
    <w:p>
      <w:pPr>
        <w:spacing w:line="288" w:lineRule="auto"/>
        <w:rPr>
          <w:rFonts w:ascii="宋体" w:hAnsi="宋体"/>
          <w:color w:val="000000"/>
          <w:sz w:val="20"/>
          <w:szCs w:val="20"/>
        </w:rPr>
      </w:pPr>
      <w:r>
        <w:rPr>
          <w:rFonts w:ascii="宋体" w:hAnsi="宋体"/>
          <w:color w:val="000000"/>
          <w:sz w:val="20"/>
          <w:szCs w:val="20"/>
        </w:rPr>
        <w:t>3. Like the consumer price index, the GDP deflator also measures the overall level of prices in the economy. Although the two price indexes usually move together, there are important differences.  The GDP deflator differs from the CPI because it includes goods and services produced rather than goods and services consumed. As a result, imported goods affect the consumer price index but not the GDP deflator. In addition, while the consumer price index uses a fixed basket of goods, the GDP deflator automatically changes the group of goods and services over time as the composition of GDP changes.</w:t>
      </w:r>
    </w:p>
    <w:p>
      <w:pPr>
        <w:spacing w:line="288" w:lineRule="auto"/>
        <w:rPr>
          <w:rFonts w:ascii="宋体" w:hAnsi="宋体"/>
          <w:color w:val="000000"/>
          <w:sz w:val="20"/>
          <w:szCs w:val="20"/>
        </w:rPr>
      </w:pPr>
      <w:r>
        <w:rPr>
          <w:rFonts w:ascii="宋体" w:hAnsi="宋体"/>
          <w:color w:val="000000"/>
          <w:sz w:val="20"/>
          <w:szCs w:val="20"/>
        </w:rPr>
        <w:t>4. Dollar figures from different points in time do not represent a valid comparison of purchasing power. To compare a dollar figure from the past to a dollar figure today, the older figure should be inflated using a price index.</w:t>
      </w:r>
    </w:p>
    <w:p>
      <w:pPr>
        <w:spacing w:line="288" w:lineRule="auto"/>
        <w:rPr>
          <w:rFonts w:ascii="宋体" w:hAnsi="宋体"/>
          <w:color w:val="000000"/>
          <w:sz w:val="20"/>
          <w:szCs w:val="20"/>
        </w:rPr>
      </w:pPr>
      <w:r>
        <w:rPr>
          <w:rFonts w:ascii="宋体" w:hAnsi="宋体"/>
          <w:color w:val="000000"/>
          <w:sz w:val="20"/>
          <w:szCs w:val="20"/>
        </w:rPr>
        <w:t>5. Various laws and private contracts use price indexes to correct for the effects of inflation. The tax laws, however, are only partially indexed for inflation.</w:t>
      </w:r>
    </w:p>
    <w:p>
      <w:pPr>
        <w:spacing w:line="288" w:lineRule="auto"/>
        <w:rPr>
          <w:rFonts w:ascii="宋体" w:hAnsi="宋体"/>
          <w:color w:val="000000"/>
          <w:sz w:val="20"/>
          <w:szCs w:val="20"/>
        </w:rPr>
      </w:pPr>
      <w:r>
        <w:rPr>
          <w:rFonts w:ascii="宋体" w:hAnsi="宋体"/>
          <w:color w:val="000000"/>
          <w:sz w:val="20"/>
          <w:szCs w:val="20"/>
        </w:rPr>
        <w:t>6. A correction for inflation is especially important when looking at data on interest rates. The nominal interest rate is the interest rate usually reported; it is the rate at which the number of dollars in a savings account increases over time. By contrast, the real interest rate takes into account changes in the value of the dollar over time. The real interest rate equals the nominal interest rate minus the rate of inflation.</w:t>
      </w:r>
    </w:p>
    <w:p>
      <w:pPr>
        <w:spacing w:line="288" w:lineRule="auto"/>
        <w:ind w:left="768"/>
        <w:rPr>
          <w:rFonts w:ascii="宋体" w:hAnsi="宋体"/>
          <w:color w:val="000000"/>
          <w:sz w:val="20"/>
          <w:szCs w:val="20"/>
        </w:rPr>
      </w:pPr>
    </w:p>
    <w:p>
      <w:pPr>
        <w:spacing w:line="288" w:lineRule="auto"/>
        <w:ind w:left="406"/>
        <w:rPr>
          <w:rFonts w:ascii="宋体" w:hAnsi="宋体"/>
          <w:b/>
          <w:sz w:val="20"/>
          <w:szCs w:val="20"/>
        </w:rPr>
      </w:pPr>
      <w:r>
        <w:rPr>
          <w:rFonts w:ascii="宋体" w:hAnsi="宋体"/>
          <w:b/>
          <w:sz w:val="20"/>
          <w:szCs w:val="20"/>
        </w:rPr>
        <w:t>第</w:t>
      </w:r>
      <w:r>
        <w:rPr>
          <w:rFonts w:hint="eastAsia" w:ascii="宋体" w:hAnsi="宋体"/>
          <w:b/>
          <w:sz w:val="20"/>
          <w:szCs w:val="20"/>
        </w:rPr>
        <w:t>3单元：生产与增长</w:t>
      </w:r>
    </w:p>
    <w:p>
      <w:pPr>
        <w:spacing w:line="288" w:lineRule="auto"/>
        <w:rPr>
          <w:rFonts w:ascii="宋体" w:hAnsi="宋体"/>
          <w:b/>
          <w:color w:val="000000"/>
          <w:kern w:val="0"/>
          <w:sz w:val="20"/>
          <w:szCs w:val="20"/>
        </w:rPr>
      </w:pPr>
      <w:r>
        <w:rPr>
          <w:rFonts w:ascii="宋体" w:hAnsi="宋体"/>
          <w:color w:val="000000"/>
          <w:kern w:val="0"/>
          <w:sz w:val="20"/>
          <w:szCs w:val="20"/>
        </w:rPr>
        <w:t>教学内容：</w:t>
      </w:r>
    </w:p>
    <w:p>
      <w:pPr>
        <w:numPr>
          <w:ilvl w:val="0"/>
          <w:numId w:val="8"/>
        </w:numPr>
        <w:spacing w:line="288" w:lineRule="auto"/>
        <w:rPr>
          <w:rFonts w:ascii="宋体" w:hAnsi="宋体"/>
          <w:color w:val="000000"/>
          <w:sz w:val="20"/>
          <w:szCs w:val="20"/>
        </w:rPr>
      </w:pPr>
      <w:r>
        <w:rPr>
          <w:rFonts w:hint="eastAsia" w:ascii="宋体" w:hAnsi="宋体"/>
          <w:color w:val="000000"/>
          <w:sz w:val="20"/>
          <w:szCs w:val="20"/>
        </w:rPr>
        <w:t>世界各国的经济增长</w:t>
      </w:r>
    </w:p>
    <w:p>
      <w:pPr>
        <w:numPr>
          <w:ilvl w:val="0"/>
          <w:numId w:val="8"/>
        </w:numPr>
        <w:spacing w:line="288" w:lineRule="auto"/>
        <w:rPr>
          <w:rFonts w:ascii="宋体" w:hAnsi="宋体"/>
          <w:color w:val="000000"/>
          <w:sz w:val="20"/>
          <w:szCs w:val="20"/>
        </w:rPr>
      </w:pPr>
      <w:r>
        <w:rPr>
          <w:rFonts w:hint="eastAsia" w:ascii="宋体" w:hAnsi="宋体"/>
          <w:color w:val="000000"/>
          <w:sz w:val="20"/>
          <w:szCs w:val="20"/>
        </w:rPr>
        <w:t>生产率：作用及决定因素</w:t>
      </w:r>
    </w:p>
    <w:p>
      <w:pPr>
        <w:numPr>
          <w:ilvl w:val="0"/>
          <w:numId w:val="8"/>
        </w:numPr>
        <w:spacing w:line="288" w:lineRule="auto"/>
        <w:rPr>
          <w:rFonts w:ascii="宋体" w:hAnsi="宋体"/>
          <w:color w:val="000000"/>
          <w:sz w:val="20"/>
          <w:szCs w:val="20"/>
        </w:rPr>
      </w:pPr>
      <w:r>
        <w:rPr>
          <w:rFonts w:hint="eastAsia" w:ascii="宋体" w:hAnsi="宋体"/>
          <w:color w:val="000000"/>
          <w:sz w:val="20"/>
          <w:szCs w:val="20"/>
        </w:rPr>
        <w:t>经济增长和公共政策</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能力要求：</w:t>
      </w:r>
    </w:p>
    <w:p>
      <w:pPr>
        <w:numPr>
          <w:ilvl w:val="0"/>
          <w:numId w:val="9"/>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理解生产率对经济增长的影响以及重要性</w:t>
      </w:r>
    </w:p>
    <w:p>
      <w:pPr>
        <w:numPr>
          <w:ilvl w:val="0"/>
          <w:numId w:val="9"/>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理解生产率的决定因素；能够独立画出生产函数与人均资本曲线；能够正确分析收益递减规律和追赶效应</w:t>
      </w:r>
    </w:p>
    <w:p>
      <w:pPr>
        <w:numPr>
          <w:ilvl w:val="0"/>
          <w:numId w:val="9"/>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知道政府的政策对经济增长的影响；能够举例说明政府在一些方面的投资并阐述这些投资对经济的影响</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教学重点和难点：</w:t>
      </w:r>
    </w:p>
    <w:p>
      <w:pPr>
        <w:numPr>
          <w:ilvl w:val="0"/>
          <w:numId w:val="10"/>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生产率的概念和生产率的决定因素</w:t>
      </w:r>
    </w:p>
    <w:p>
      <w:pPr>
        <w:numPr>
          <w:ilvl w:val="0"/>
          <w:numId w:val="10"/>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政府政策对经济增长的影响</w:t>
      </w:r>
    </w:p>
    <w:p>
      <w:pPr>
        <w:ind w:left="-50" w:right="-50"/>
        <w:rPr>
          <w:rFonts w:ascii="仿宋_GB2312" w:eastAsia="仿宋_GB2312"/>
          <w:bCs/>
          <w:szCs w:val="21"/>
        </w:rPr>
      </w:pPr>
      <w:r>
        <w:rPr>
          <w:rFonts w:ascii="仿宋_GB2312" w:eastAsia="仿宋_GB2312"/>
          <w:bCs/>
          <w:szCs w:val="21"/>
        </w:rPr>
        <w:t>By the end of this chapter, students should understand:</w:t>
      </w:r>
    </w:p>
    <w:p>
      <w:pPr>
        <w:pStyle w:val="14"/>
        <w:numPr>
          <w:ilvl w:val="0"/>
          <w:numId w:val="11"/>
        </w:numPr>
        <w:ind w:right="-50"/>
        <w:rPr>
          <w:rFonts w:ascii="仿宋_GB2312" w:eastAsia="仿宋_GB2312"/>
          <w:bCs/>
          <w:szCs w:val="21"/>
        </w:rPr>
      </w:pPr>
      <w:r>
        <w:rPr>
          <w:rFonts w:hint="eastAsia" w:ascii="仿宋_GB2312" w:eastAsia="仿宋_GB2312"/>
          <w:bCs/>
          <w:szCs w:val="21"/>
        </w:rPr>
        <w:t>how much economic growth differs around the world.</w:t>
      </w:r>
    </w:p>
    <w:p>
      <w:pPr>
        <w:pStyle w:val="14"/>
        <w:numPr>
          <w:ilvl w:val="0"/>
          <w:numId w:val="11"/>
        </w:numPr>
        <w:ind w:right="-50"/>
        <w:rPr>
          <w:rFonts w:ascii="仿宋_GB2312" w:eastAsia="仿宋_GB2312"/>
          <w:bCs/>
          <w:szCs w:val="21"/>
        </w:rPr>
      </w:pPr>
      <w:r>
        <w:rPr>
          <w:rFonts w:hint="eastAsia" w:ascii="仿宋_GB2312" w:eastAsia="仿宋_GB2312"/>
          <w:bCs/>
          <w:szCs w:val="21"/>
        </w:rPr>
        <w:t>why productivity is the key determinant of a country’s standard of living.</w:t>
      </w:r>
    </w:p>
    <w:p>
      <w:pPr>
        <w:pStyle w:val="14"/>
        <w:numPr>
          <w:ilvl w:val="0"/>
          <w:numId w:val="11"/>
        </w:numPr>
        <w:ind w:right="-50"/>
        <w:rPr>
          <w:rFonts w:ascii="仿宋_GB2312" w:eastAsia="仿宋_GB2312"/>
          <w:bCs/>
          <w:szCs w:val="21"/>
        </w:rPr>
      </w:pPr>
      <w:r>
        <w:rPr>
          <w:rFonts w:hint="eastAsia" w:ascii="仿宋_GB2312" w:eastAsia="仿宋_GB2312"/>
          <w:bCs/>
          <w:szCs w:val="21"/>
        </w:rPr>
        <w:t>the factors that determine a country’s productivity.</w:t>
      </w:r>
    </w:p>
    <w:p>
      <w:pPr>
        <w:pStyle w:val="14"/>
        <w:numPr>
          <w:ilvl w:val="0"/>
          <w:numId w:val="11"/>
        </w:numPr>
        <w:ind w:right="-50"/>
        <w:rPr>
          <w:rFonts w:ascii="仿宋_GB2312" w:eastAsia="仿宋_GB2312"/>
          <w:bCs/>
          <w:szCs w:val="21"/>
        </w:rPr>
      </w:pPr>
      <w:r>
        <w:rPr>
          <w:rFonts w:hint="eastAsia" w:ascii="仿宋_GB2312" w:eastAsia="仿宋_GB2312"/>
          <w:bCs/>
          <w:szCs w:val="21"/>
        </w:rPr>
        <w:t>how a country’s policies influence its productivity growth.</w:t>
      </w:r>
    </w:p>
    <w:p>
      <w:pPr>
        <w:pStyle w:val="14"/>
        <w:ind w:left="0" w:right="-50"/>
        <w:rPr>
          <w:rFonts w:ascii="仿宋_GB2312" w:eastAsia="仿宋_GB2312"/>
          <w:bCs/>
          <w:szCs w:val="21"/>
        </w:rPr>
      </w:pPr>
      <w:r>
        <w:rPr>
          <w:rFonts w:ascii="仿宋_GB2312" w:eastAsia="仿宋_GB2312"/>
          <w:bCs/>
          <w:szCs w:val="21"/>
        </w:rPr>
        <w:t>KEY POINTS:</w:t>
      </w:r>
    </w:p>
    <w:p>
      <w:pPr>
        <w:pStyle w:val="14"/>
        <w:ind w:left="0" w:right="-50"/>
        <w:rPr>
          <w:rFonts w:ascii="仿宋_GB2312" w:eastAsia="仿宋_GB2312"/>
          <w:bCs/>
          <w:szCs w:val="21"/>
        </w:rPr>
      </w:pPr>
      <w:r>
        <w:rPr>
          <w:rFonts w:ascii="仿宋_GB2312" w:eastAsia="仿宋_GB2312"/>
          <w:bCs/>
          <w:szCs w:val="21"/>
        </w:rPr>
        <w:t>1. Economic prosperity, as measured by GDP per person, varies substantially around the world. The average income in the world’s richest countries is more than ten times that in the world’s poorest countries. Because growth rates of real GDP also vary substantially, the relative positions of countries can change dramatically over time.</w:t>
      </w:r>
    </w:p>
    <w:p>
      <w:pPr>
        <w:pStyle w:val="14"/>
        <w:ind w:left="0" w:right="-50"/>
        <w:rPr>
          <w:rFonts w:ascii="仿宋_GB2312" w:eastAsia="仿宋_GB2312"/>
          <w:bCs/>
          <w:szCs w:val="21"/>
        </w:rPr>
      </w:pPr>
      <w:r>
        <w:rPr>
          <w:rFonts w:ascii="仿宋_GB2312" w:eastAsia="仿宋_GB2312"/>
          <w:bCs/>
          <w:szCs w:val="21"/>
        </w:rPr>
        <w:t>2. The standard of living in an economy depends on the economy’s ability to produce goods and services. Productivity, in turn, depends on the amounts of physical capital, human capital, natural resources, and technological knowledge available to workers.</w:t>
      </w:r>
    </w:p>
    <w:p>
      <w:pPr>
        <w:pStyle w:val="14"/>
        <w:ind w:left="0" w:right="-50"/>
        <w:rPr>
          <w:rFonts w:ascii="仿宋_GB2312" w:eastAsia="仿宋_GB2312"/>
          <w:bCs/>
          <w:szCs w:val="21"/>
        </w:rPr>
      </w:pPr>
      <w:r>
        <w:rPr>
          <w:rFonts w:ascii="仿宋_GB2312" w:eastAsia="仿宋_GB2312"/>
          <w:bCs/>
          <w:szCs w:val="21"/>
        </w:rPr>
        <w:t>3. Government policies can try to influence the economy’s growth rate in many ways: encouraging saving and investment, encouraging investment from abroad, fostering education, promoting good health, maintaining property rights and political stability, allowing free trade, controlling population growth, and promoting the research and development of new technologies.</w:t>
      </w:r>
    </w:p>
    <w:p>
      <w:pPr>
        <w:pStyle w:val="14"/>
        <w:ind w:left="0" w:right="-50"/>
        <w:rPr>
          <w:rFonts w:ascii="仿宋_GB2312" w:eastAsia="仿宋_GB2312"/>
          <w:bCs/>
          <w:szCs w:val="21"/>
        </w:rPr>
      </w:pPr>
      <w:r>
        <w:rPr>
          <w:rFonts w:ascii="仿宋_GB2312" w:eastAsia="仿宋_GB2312"/>
          <w:bCs/>
          <w:szCs w:val="21"/>
        </w:rPr>
        <w:t>4. The accumulation of capital is subject to diminishing returns: The more capital an economy has, the less additional output the economy gets from an extra unit of capital. Because of diminishing returns,  higher saving leads to higher growth for a period of time, but growth eventually slows down as the economy approaches a higher level of capital, productivity, and income. Also because of diminishing returns, the return to capital is especially high in poor countries. Other things being equal, these countries can grow faster because of the catch-up effect.</w:t>
      </w:r>
    </w:p>
    <w:p>
      <w:pPr>
        <w:pStyle w:val="14"/>
        <w:ind w:left="0" w:right="-50"/>
        <w:rPr>
          <w:rFonts w:ascii="仿宋_GB2312" w:eastAsia="仿宋_GB2312"/>
          <w:bCs/>
          <w:szCs w:val="21"/>
        </w:rPr>
      </w:pPr>
      <w:r>
        <w:rPr>
          <w:rFonts w:ascii="仿宋_GB2312" w:eastAsia="仿宋_GB2312"/>
          <w:bCs/>
          <w:szCs w:val="21"/>
        </w:rPr>
        <w:t>5. Population growth has a variety of effects on economic growth. On the one hand, more rapid population growth may lower productivity by stretching the supply of natural resources and by reducing the amount of capital available for each worker. On the other hand, a larger population may enhance the rate of technological progress because there are more scientists and engineers.</w:t>
      </w:r>
    </w:p>
    <w:p>
      <w:pPr>
        <w:pStyle w:val="14"/>
        <w:ind w:left="0" w:right="-50"/>
        <w:rPr>
          <w:rFonts w:ascii="仿宋_GB2312" w:eastAsia="仿宋_GB2312"/>
          <w:bCs/>
          <w:szCs w:val="21"/>
        </w:rPr>
      </w:pPr>
    </w:p>
    <w:p>
      <w:pPr>
        <w:spacing w:line="288" w:lineRule="auto"/>
        <w:ind w:firstLine="400" w:firstLineChars="200"/>
        <w:rPr>
          <w:rFonts w:ascii="宋体" w:hAnsi="宋体"/>
          <w:b/>
          <w:color w:val="000000"/>
          <w:kern w:val="0"/>
          <w:sz w:val="20"/>
          <w:szCs w:val="20"/>
        </w:rPr>
      </w:pPr>
      <w:r>
        <w:rPr>
          <w:rFonts w:ascii="宋体" w:hAnsi="宋体"/>
          <w:b/>
          <w:color w:val="000000"/>
          <w:kern w:val="0"/>
          <w:sz w:val="20"/>
          <w:szCs w:val="20"/>
        </w:rPr>
        <w:t>第</w:t>
      </w:r>
      <w:r>
        <w:rPr>
          <w:rFonts w:hint="eastAsia" w:ascii="宋体" w:hAnsi="宋体"/>
          <w:b/>
          <w:color w:val="000000"/>
          <w:kern w:val="0"/>
          <w:sz w:val="20"/>
          <w:szCs w:val="20"/>
        </w:rPr>
        <w:t>4单元：储蓄、投资和金融体系</w:t>
      </w:r>
    </w:p>
    <w:p>
      <w:pPr>
        <w:spacing w:line="288" w:lineRule="auto"/>
        <w:rPr>
          <w:rFonts w:ascii="宋体" w:hAnsi="宋体"/>
          <w:color w:val="000000"/>
          <w:kern w:val="0"/>
          <w:sz w:val="20"/>
          <w:szCs w:val="20"/>
        </w:rPr>
      </w:pPr>
      <w:r>
        <w:rPr>
          <w:rFonts w:ascii="宋体" w:hAnsi="宋体"/>
          <w:color w:val="000000"/>
          <w:kern w:val="0"/>
          <w:sz w:val="20"/>
          <w:szCs w:val="20"/>
        </w:rPr>
        <w:t>教学内容：</w:t>
      </w:r>
    </w:p>
    <w:p>
      <w:pPr>
        <w:numPr>
          <w:ilvl w:val="0"/>
          <w:numId w:val="12"/>
        </w:numPr>
        <w:spacing w:line="288" w:lineRule="auto"/>
        <w:rPr>
          <w:rFonts w:ascii="宋体" w:hAnsi="宋体"/>
          <w:color w:val="000000"/>
          <w:kern w:val="0"/>
          <w:sz w:val="20"/>
          <w:szCs w:val="20"/>
        </w:rPr>
      </w:pPr>
      <w:r>
        <w:rPr>
          <w:rFonts w:hint="eastAsia" w:ascii="宋体" w:hAnsi="宋体"/>
          <w:color w:val="000000"/>
          <w:kern w:val="0"/>
          <w:sz w:val="20"/>
          <w:szCs w:val="20"/>
        </w:rPr>
        <w:t>美国经济中的金融机构</w:t>
      </w:r>
    </w:p>
    <w:p>
      <w:pPr>
        <w:numPr>
          <w:ilvl w:val="0"/>
          <w:numId w:val="12"/>
        </w:numPr>
        <w:spacing w:line="288" w:lineRule="auto"/>
        <w:rPr>
          <w:rFonts w:ascii="宋体" w:hAnsi="宋体"/>
          <w:color w:val="000000"/>
          <w:kern w:val="0"/>
          <w:sz w:val="20"/>
          <w:szCs w:val="20"/>
        </w:rPr>
      </w:pPr>
      <w:r>
        <w:rPr>
          <w:rFonts w:hint="eastAsia" w:ascii="宋体" w:hAnsi="宋体"/>
          <w:color w:val="000000"/>
          <w:kern w:val="0"/>
          <w:sz w:val="20"/>
          <w:szCs w:val="20"/>
        </w:rPr>
        <w:t>国民收入账户中的储蓄与投资</w:t>
      </w:r>
    </w:p>
    <w:p>
      <w:pPr>
        <w:numPr>
          <w:ilvl w:val="0"/>
          <w:numId w:val="12"/>
        </w:numPr>
        <w:spacing w:line="288" w:lineRule="auto"/>
        <w:rPr>
          <w:rFonts w:ascii="宋体" w:hAnsi="宋体"/>
          <w:color w:val="000000"/>
          <w:kern w:val="0"/>
          <w:sz w:val="20"/>
          <w:szCs w:val="20"/>
        </w:rPr>
      </w:pPr>
      <w:r>
        <w:rPr>
          <w:rFonts w:hint="eastAsia" w:ascii="宋体" w:hAnsi="宋体"/>
          <w:color w:val="000000"/>
          <w:kern w:val="0"/>
          <w:sz w:val="20"/>
          <w:szCs w:val="20"/>
        </w:rPr>
        <w:t>可贷资金市场</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能力要求：</w:t>
      </w:r>
    </w:p>
    <w:p>
      <w:pPr>
        <w:numPr>
          <w:ilvl w:val="0"/>
          <w:numId w:val="13"/>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知道金融机构的类型及其具体行为</w:t>
      </w:r>
    </w:p>
    <w:p>
      <w:pPr>
        <w:numPr>
          <w:ilvl w:val="0"/>
          <w:numId w:val="13"/>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理解投资与储蓄的概念；理解投资与储蓄之间一些重要的恒等式并能进行运算</w:t>
      </w:r>
    </w:p>
    <w:p>
      <w:pPr>
        <w:numPr>
          <w:ilvl w:val="0"/>
          <w:numId w:val="13"/>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能运用供给与需求模型对可贷资金市场进行均衡分析</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教学重点和难点：</w:t>
      </w:r>
    </w:p>
    <w:p>
      <w:pPr>
        <w:numPr>
          <w:ilvl w:val="0"/>
          <w:numId w:val="14"/>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投资和储蓄的概念</w:t>
      </w:r>
    </w:p>
    <w:p>
      <w:pPr>
        <w:numPr>
          <w:ilvl w:val="0"/>
          <w:numId w:val="14"/>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 xml:space="preserve">可贷资金市场的供求均衡分析 </w:t>
      </w:r>
    </w:p>
    <w:p>
      <w:pPr>
        <w:spacing w:line="288" w:lineRule="auto"/>
        <w:rPr>
          <w:rFonts w:ascii="宋体" w:hAnsi="宋体" w:cs="宋体"/>
          <w:color w:val="000000"/>
          <w:kern w:val="0"/>
          <w:sz w:val="20"/>
          <w:szCs w:val="20"/>
        </w:rPr>
      </w:pPr>
      <w:r>
        <w:rPr>
          <w:rFonts w:ascii="宋体" w:hAnsi="宋体" w:cs="宋体"/>
          <w:color w:val="000000"/>
          <w:kern w:val="0"/>
          <w:sz w:val="20"/>
          <w:szCs w:val="20"/>
        </w:rPr>
        <w:t>By the end of this chapter, students should understand:</w:t>
      </w:r>
    </w:p>
    <w:p>
      <w:pPr>
        <w:numPr>
          <w:ilvl w:val="0"/>
          <w:numId w:val="15"/>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some of the important financial institutions in the U.S. economy.</w:t>
      </w:r>
      <w:r>
        <w:rPr>
          <w:rFonts w:ascii="宋体" w:hAnsi="宋体" w:cs="宋体"/>
          <w:color w:val="000000"/>
          <w:kern w:val="0"/>
          <w:sz w:val="20"/>
          <w:szCs w:val="20"/>
        </w:rPr>
        <w:t xml:space="preserve"> </w:t>
      </w:r>
    </w:p>
    <w:p>
      <w:pPr>
        <w:numPr>
          <w:ilvl w:val="0"/>
          <w:numId w:val="15"/>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how the financial system is related to key macroeconomic variables.</w:t>
      </w:r>
      <w:r>
        <w:rPr>
          <w:rFonts w:ascii="宋体" w:hAnsi="宋体" w:cs="宋体"/>
          <w:color w:val="000000"/>
          <w:kern w:val="0"/>
          <w:sz w:val="20"/>
          <w:szCs w:val="20"/>
        </w:rPr>
        <w:t xml:space="preserve"> </w:t>
      </w:r>
    </w:p>
    <w:p>
      <w:pPr>
        <w:numPr>
          <w:ilvl w:val="0"/>
          <w:numId w:val="15"/>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the model of the supply and demand for loanable funds in financial markets.</w:t>
      </w:r>
    </w:p>
    <w:p>
      <w:pPr>
        <w:numPr>
          <w:ilvl w:val="0"/>
          <w:numId w:val="15"/>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how to use the loanable-funds model to analyze various government policies.</w:t>
      </w:r>
      <w:r>
        <w:rPr>
          <w:rFonts w:ascii="宋体" w:hAnsi="宋体" w:cs="宋体"/>
          <w:color w:val="000000"/>
          <w:kern w:val="0"/>
          <w:sz w:val="20"/>
          <w:szCs w:val="20"/>
        </w:rPr>
        <w:t xml:space="preserve"> </w:t>
      </w:r>
    </w:p>
    <w:p>
      <w:pPr>
        <w:numPr>
          <w:ilvl w:val="0"/>
          <w:numId w:val="15"/>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how government budget deficits affect the U.S. economy.</w:t>
      </w:r>
    </w:p>
    <w:p>
      <w:pPr>
        <w:spacing w:line="288" w:lineRule="auto"/>
        <w:rPr>
          <w:rFonts w:ascii="宋体" w:hAnsi="宋体" w:cs="宋体"/>
          <w:color w:val="000000"/>
          <w:kern w:val="0"/>
          <w:sz w:val="20"/>
          <w:szCs w:val="20"/>
        </w:rPr>
      </w:pPr>
      <w:r>
        <w:rPr>
          <w:rFonts w:ascii="宋体" w:hAnsi="宋体" w:cs="宋体"/>
          <w:color w:val="000000"/>
          <w:kern w:val="0"/>
          <w:sz w:val="20"/>
          <w:szCs w:val="20"/>
        </w:rPr>
        <w:t>KEY POINTS:</w:t>
      </w:r>
    </w:p>
    <w:p>
      <w:pPr>
        <w:spacing w:line="288" w:lineRule="auto"/>
        <w:rPr>
          <w:rFonts w:ascii="宋体" w:hAnsi="宋体" w:cs="宋体"/>
          <w:color w:val="000000"/>
          <w:kern w:val="0"/>
          <w:sz w:val="20"/>
          <w:szCs w:val="20"/>
        </w:rPr>
      </w:pPr>
      <w:r>
        <w:rPr>
          <w:rFonts w:ascii="宋体" w:hAnsi="宋体" w:cs="宋体"/>
          <w:color w:val="000000"/>
          <w:kern w:val="0"/>
          <w:sz w:val="20"/>
          <w:szCs w:val="20"/>
        </w:rPr>
        <w:t>1. The U.S. financial system is made up of many types of financial institutions, such as the bond market, the stock market, banks, and mutual funds. All of these institutions act to direct the resources of households that want to save some of their income into the hands of households and firms who want to borrow.</w:t>
      </w:r>
    </w:p>
    <w:p>
      <w:pPr>
        <w:spacing w:line="288" w:lineRule="auto"/>
        <w:rPr>
          <w:rFonts w:ascii="宋体" w:hAnsi="宋体" w:cs="宋体"/>
          <w:color w:val="000000"/>
          <w:kern w:val="0"/>
          <w:sz w:val="20"/>
          <w:szCs w:val="20"/>
        </w:rPr>
      </w:pPr>
      <w:r>
        <w:rPr>
          <w:rFonts w:ascii="宋体" w:hAnsi="宋体" w:cs="宋体"/>
          <w:color w:val="000000"/>
          <w:kern w:val="0"/>
          <w:sz w:val="20"/>
          <w:szCs w:val="20"/>
        </w:rPr>
        <w:t>2. National income accounting identities reveal some important relationships among macroeconomic variables. In particular, for a closed economy, national saving must equal investment. Financial institutions are the mechanism through which the economy matches one person’s saving with another person’s investment.</w:t>
      </w:r>
    </w:p>
    <w:p>
      <w:pPr>
        <w:spacing w:line="288" w:lineRule="auto"/>
        <w:rPr>
          <w:rFonts w:ascii="宋体" w:hAnsi="宋体" w:cs="宋体"/>
          <w:color w:val="000000"/>
          <w:kern w:val="0"/>
          <w:sz w:val="20"/>
          <w:szCs w:val="20"/>
        </w:rPr>
      </w:pPr>
      <w:r>
        <w:rPr>
          <w:rFonts w:ascii="宋体" w:hAnsi="宋体" w:cs="宋体"/>
          <w:color w:val="000000"/>
          <w:kern w:val="0"/>
          <w:sz w:val="20"/>
          <w:szCs w:val="20"/>
        </w:rPr>
        <w:t>3. The interest rate is determined by the supply and demand for loanable funds. The supply of loanable funds comes from households who want to save some of their income and lend it out. The demand for loanable funds comes from households and firms who want to borrow for investment. To analyze how any policy or event affects the interest rate, one must consider how it affects the supply and demand for loanable funds.</w:t>
      </w:r>
    </w:p>
    <w:p>
      <w:pPr>
        <w:spacing w:line="288" w:lineRule="auto"/>
        <w:rPr>
          <w:rFonts w:ascii="宋体" w:hAnsi="宋体" w:cs="宋体"/>
          <w:color w:val="000000"/>
          <w:kern w:val="0"/>
          <w:sz w:val="20"/>
          <w:szCs w:val="20"/>
        </w:rPr>
      </w:pPr>
      <w:r>
        <w:rPr>
          <w:rFonts w:ascii="宋体" w:hAnsi="宋体" w:cs="宋体"/>
          <w:color w:val="000000"/>
          <w:kern w:val="0"/>
          <w:sz w:val="20"/>
          <w:szCs w:val="20"/>
        </w:rPr>
        <w:t>4. National saving equals private saving plus public saving. A government budget deficit represents negative public saving and, therefore, reduces national saving and the supply of loanable funds available to finance investment. When a government budget deficit crowds out investment, it reduces the growth of productivity and GDP.</w:t>
      </w:r>
    </w:p>
    <w:p>
      <w:pPr>
        <w:spacing w:line="288" w:lineRule="auto"/>
        <w:rPr>
          <w:rFonts w:ascii="宋体" w:hAnsi="宋体" w:cs="宋体"/>
          <w:color w:val="000000"/>
          <w:kern w:val="0"/>
          <w:sz w:val="20"/>
          <w:szCs w:val="20"/>
        </w:rPr>
      </w:pPr>
    </w:p>
    <w:p>
      <w:pPr>
        <w:spacing w:line="288" w:lineRule="auto"/>
        <w:ind w:firstLine="422" w:firstLineChars="211"/>
        <w:rPr>
          <w:rFonts w:ascii="宋体" w:hAnsi="宋体"/>
          <w:b/>
          <w:color w:val="000000"/>
          <w:kern w:val="0"/>
          <w:sz w:val="20"/>
          <w:szCs w:val="20"/>
        </w:rPr>
      </w:pPr>
      <w:r>
        <w:rPr>
          <w:rFonts w:hint="eastAsia" w:ascii="宋体" w:hAnsi="宋体"/>
          <w:b/>
          <w:color w:val="000000"/>
          <w:kern w:val="0"/>
          <w:sz w:val="20"/>
          <w:szCs w:val="20"/>
        </w:rPr>
        <w:t>第5单元：金融学的基本工具</w:t>
      </w:r>
    </w:p>
    <w:p>
      <w:pPr>
        <w:spacing w:line="288" w:lineRule="auto"/>
        <w:rPr>
          <w:rFonts w:ascii="宋体" w:hAnsi="宋体"/>
          <w:b/>
          <w:color w:val="000000"/>
          <w:kern w:val="0"/>
          <w:sz w:val="20"/>
          <w:szCs w:val="20"/>
        </w:rPr>
      </w:pPr>
      <w:r>
        <w:rPr>
          <w:rFonts w:ascii="宋体" w:hAnsi="宋体"/>
          <w:color w:val="000000"/>
          <w:kern w:val="0"/>
          <w:sz w:val="20"/>
          <w:szCs w:val="20"/>
        </w:rPr>
        <w:t>教学内容：</w:t>
      </w:r>
    </w:p>
    <w:p>
      <w:pPr>
        <w:numPr>
          <w:ilvl w:val="0"/>
          <w:numId w:val="16"/>
        </w:numPr>
        <w:spacing w:line="288" w:lineRule="auto"/>
        <w:rPr>
          <w:rFonts w:ascii="宋体" w:hAnsi="宋体" w:cs="宋体"/>
          <w:color w:val="000000"/>
          <w:kern w:val="0"/>
          <w:sz w:val="20"/>
          <w:szCs w:val="20"/>
        </w:rPr>
      </w:pPr>
      <w:r>
        <w:rPr>
          <w:rFonts w:hint="eastAsia" w:ascii="宋体" w:hAnsi="宋体"/>
          <w:color w:val="000000"/>
          <w:kern w:val="0"/>
          <w:sz w:val="20"/>
          <w:szCs w:val="20"/>
        </w:rPr>
        <w:t>现值：衡量货币的时间价值</w:t>
      </w:r>
    </w:p>
    <w:p>
      <w:pPr>
        <w:numPr>
          <w:ilvl w:val="0"/>
          <w:numId w:val="16"/>
        </w:numPr>
        <w:spacing w:line="288" w:lineRule="auto"/>
        <w:rPr>
          <w:rFonts w:ascii="宋体" w:hAnsi="宋体" w:cs="宋体"/>
          <w:color w:val="000000"/>
          <w:kern w:val="0"/>
          <w:sz w:val="20"/>
          <w:szCs w:val="20"/>
        </w:rPr>
      </w:pPr>
      <w:r>
        <w:rPr>
          <w:rFonts w:hint="eastAsia" w:ascii="宋体" w:hAnsi="宋体"/>
          <w:color w:val="000000"/>
          <w:kern w:val="0"/>
          <w:sz w:val="20"/>
          <w:szCs w:val="20"/>
        </w:rPr>
        <w:t>风险管理</w:t>
      </w:r>
    </w:p>
    <w:p>
      <w:pPr>
        <w:numPr>
          <w:ilvl w:val="0"/>
          <w:numId w:val="16"/>
        </w:numPr>
        <w:spacing w:line="288" w:lineRule="auto"/>
        <w:rPr>
          <w:rFonts w:ascii="宋体" w:hAnsi="宋体" w:cs="宋体"/>
          <w:color w:val="000000"/>
          <w:kern w:val="0"/>
          <w:sz w:val="20"/>
          <w:szCs w:val="20"/>
        </w:rPr>
      </w:pPr>
      <w:r>
        <w:rPr>
          <w:rFonts w:hint="eastAsia" w:ascii="宋体" w:hAnsi="宋体"/>
          <w:color w:val="000000"/>
          <w:kern w:val="0"/>
          <w:sz w:val="20"/>
          <w:szCs w:val="20"/>
        </w:rPr>
        <w:t>资产评估</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能力要求：</w:t>
      </w:r>
    </w:p>
    <w:p>
      <w:pPr>
        <w:numPr>
          <w:ilvl w:val="0"/>
          <w:numId w:val="17"/>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理解现值与终值的概念；能运用公式比较不同时间的货币价值；能运用公式计算货币的现值并作出选择</w:t>
      </w:r>
    </w:p>
    <w:p>
      <w:pPr>
        <w:numPr>
          <w:ilvl w:val="0"/>
          <w:numId w:val="17"/>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知道对风险管理的方法；理解风险厌恶的原因及分担风险的办法</w:t>
      </w:r>
    </w:p>
    <w:p>
      <w:pPr>
        <w:numPr>
          <w:ilvl w:val="0"/>
          <w:numId w:val="17"/>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知道对资产进行评估的方法</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教学重点和难点：</w:t>
      </w:r>
    </w:p>
    <w:p>
      <w:pPr>
        <w:numPr>
          <w:ilvl w:val="0"/>
          <w:numId w:val="18"/>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现值的计算公式</w:t>
      </w:r>
    </w:p>
    <w:p>
      <w:pPr>
        <w:numPr>
          <w:ilvl w:val="0"/>
          <w:numId w:val="18"/>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风险厌恶的原因和分担风险的方法</w:t>
      </w:r>
    </w:p>
    <w:p>
      <w:pPr>
        <w:spacing w:line="288" w:lineRule="auto"/>
        <w:rPr>
          <w:rFonts w:ascii="宋体" w:hAnsi="宋体" w:cs="宋体"/>
          <w:color w:val="000000"/>
          <w:kern w:val="0"/>
          <w:sz w:val="20"/>
          <w:szCs w:val="20"/>
        </w:rPr>
      </w:pPr>
      <w:r>
        <w:rPr>
          <w:rFonts w:ascii="宋体" w:hAnsi="宋体" w:cs="宋体"/>
          <w:color w:val="000000"/>
          <w:kern w:val="0"/>
          <w:sz w:val="20"/>
          <w:szCs w:val="20"/>
        </w:rPr>
        <w:t>By the end of this chapter, students should understand:</w:t>
      </w:r>
    </w:p>
    <w:p>
      <w:pPr>
        <w:spacing w:line="288" w:lineRule="auto"/>
        <w:rPr>
          <w:rFonts w:ascii="宋体" w:hAnsi="宋体" w:cs="宋体"/>
          <w:color w:val="000000"/>
          <w:kern w:val="0"/>
          <w:sz w:val="20"/>
          <w:szCs w:val="20"/>
        </w:rPr>
      </w:pPr>
      <w:r>
        <w:rPr>
          <w:rFonts w:ascii="宋体" w:hAnsi="宋体" w:cs="宋体"/>
          <w:color w:val="000000"/>
          <w:kern w:val="0"/>
          <w:sz w:val="20"/>
          <w:szCs w:val="20"/>
        </w:rPr>
        <w:t xml:space="preserve">1. the relationship between present value and future value.  </w:t>
      </w:r>
    </w:p>
    <w:p>
      <w:pPr>
        <w:spacing w:line="288" w:lineRule="auto"/>
        <w:rPr>
          <w:rFonts w:ascii="宋体" w:hAnsi="宋体" w:cs="宋体"/>
          <w:color w:val="000000"/>
          <w:kern w:val="0"/>
          <w:sz w:val="20"/>
          <w:szCs w:val="20"/>
        </w:rPr>
      </w:pPr>
      <w:r>
        <w:rPr>
          <w:rFonts w:ascii="宋体" w:hAnsi="宋体" w:cs="宋体"/>
          <w:color w:val="000000"/>
          <w:kern w:val="0"/>
          <w:sz w:val="20"/>
          <w:szCs w:val="20"/>
        </w:rPr>
        <w:t xml:space="preserve">2. the effects of compound growth.  </w:t>
      </w:r>
    </w:p>
    <w:p>
      <w:pPr>
        <w:spacing w:line="288" w:lineRule="auto"/>
        <w:rPr>
          <w:rFonts w:ascii="宋体" w:hAnsi="宋体" w:cs="宋体"/>
          <w:color w:val="000000"/>
          <w:kern w:val="0"/>
          <w:sz w:val="20"/>
          <w:szCs w:val="20"/>
        </w:rPr>
      </w:pPr>
      <w:r>
        <w:rPr>
          <w:rFonts w:ascii="宋体" w:hAnsi="宋体" w:cs="宋体"/>
          <w:color w:val="000000"/>
          <w:kern w:val="0"/>
          <w:sz w:val="20"/>
          <w:szCs w:val="20"/>
        </w:rPr>
        <w:t>3. how risk-averse people reduce the risk they face.</w:t>
      </w:r>
    </w:p>
    <w:p>
      <w:pPr>
        <w:spacing w:line="288" w:lineRule="auto"/>
        <w:rPr>
          <w:rFonts w:ascii="宋体" w:hAnsi="宋体" w:cs="宋体"/>
          <w:color w:val="000000"/>
          <w:kern w:val="0"/>
          <w:sz w:val="20"/>
          <w:szCs w:val="20"/>
        </w:rPr>
      </w:pPr>
      <w:r>
        <w:rPr>
          <w:rFonts w:ascii="宋体" w:hAnsi="宋体" w:cs="宋体"/>
          <w:color w:val="000000"/>
          <w:kern w:val="0"/>
          <w:sz w:val="20"/>
          <w:szCs w:val="20"/>
        </w:rPr>
        <w:t>4. how asset prices are determined.</w:t>
      </w:r>
    </w:p>
    <w:p>
      <w:pPr>
        <w:spacing w:line="288" w:lineRule="auto"/>
        <w:rPr>
          <w:rFonts w:ascii="宋体" w:hAnsi="宋体" w:cs="宋体"/>
          <w:color w:val="000000"/>
          <w:kern w:val="0"/>
          <w:sz w:val="20"/>
          <w:szCs w:val="20"/>
        </w:rPr>
      </w:pPr>
      <w:r>
        <w:rPr>
          <w:rFonts w:ascii="宋体" w:hAnsi="宋体" w:cs="宋体"/>
          <w:color w:val="000000"/>
          <w:kern w:val="0"/>
          <w:sz w:val="20"/>
          <w:szCs w:val="20"/>
        </w:rPr>
        <w:t>KEY POINTS:</w:t>
      </w:r>
    </w:p>
    <w:p>
      <w:pPr>
        <w:spacing w:line="288" w:lineRule="auto"/>
        <w:rPr>
          <w:rFonts w:ascii="宋体" w:hAnsi="宋体" w:cs="宋体"/>
          <w:color w:val="000000"/>
          <w:kern w:val="0"/>
          <w:sz w:val="20"/>
          <w:szCs w:val="20"/>
        </w:rPr>
      </w:pPr>
      <w:r>
        <w:rPr>
          <w:rFonts w:ascii="宋体" w:hAnsi="宋体" w:cs="宋体"/>
          <w:color w:val="000000"/>
          <w:kern w:val="0"/>
          <w:sz w:val="20"/>
          <w:szCs w:val="20"/>
        </w:rPr>
        <w:t>1. Because savings can earn interest, a sum of money today is more valuable than the same sum of money in the future. A person can compare sums from different times using the concept of present value. The present value of any future sum is the amount that would be needed today, given prevailing interest rates, to produce that future sum.</w:t>
      </w:r>
    </w:p>
    <w:p>
      <w:pPr>
        <w:spacing w:line="288" w:lineRule="auto"/>
        <w:rPr>
          <w:rFonts w:ascii="宋体" w:hAnsi="宋体" w:cs="宋体"/>
          <w:color w:val="000000"/>
          <w:kern w:val="0"/>
          <w:sz w:val="20"/>
          <w:szCs w:val="20"/>
        </w:rPr>
      </w:pPr>
      <w:r>
        <w:rPr>
          <w:rFonts w:ascii="宋体" w:hAnsi="宋体" w:cs="宋体"/>
          <w:color w:val="000000"/>
          <w:kern w:val="0"/>
          <w:sz w:val="20"/>
          <w:szCs w:val="20"/>
        </w:rPr>
        <w:t>2. Because of diminishing marginal utility, most people are risk averse. Risk-averse people can reduce risk using insurance, through diversification, and by choosing a portfolio with lower risk and lower return.</w:t>
      </w:r>
    </w:p>
    <w:p>
      <w:pPr>
        <w:spacing w:line="288" w:lineRule="auto"/>
        <w:rPr>
          <w:rFonts w:ascii="宋体" w:hAnsi="宋体" w:cs="宋体"/>
          <w:color w:val="000000"/>
          <w:kern w:val="0"/>
          <w:sz w:val="20"/>
          <w:szCs w:val="20"/>
        </w:rPr>
      </w:pPr>
      <w:r>
        <w:rPr>
          <w:rFonts w:ascii="宋体" w:hAnsi="宋体" w:cs="宋体"/>
          <w:color w:val="000000"/>
          <w:kern w:val="0"/>
          <w:sz w:val="20"/>
          <w:szCs w:val="20"/>
        </w:rPr>
        <w:t>3. The value of an asset, such as a share of stock, equals the present value of the cash flows the owner of the share will receive, including the stream of dividends and the final share price. According to the efficient markets hypothesis, financial markets process valuable information rationally, so a stock price always equals the best estimate of the value of the underlying business. Some economists question the efficient markets hypothesis, however, and believe that irrational psychological factors also influence asset prices.</w:t>
      </w:r>
    </w:p>
    <w:p>
      <w:pPr>
        <w:spacing w:line="288" w:lineRule="auto"/>
        <w:rPr>
          <w:rFonts w:ascii="宋体" w:hAnsi="宋体" w:cs="宋体"/>
          <w:color w:val="000000"/>
          <w:kern w:val="0"/>
          <w:sz w:val="20"/>
          <w:szCs w:val="20"/>
        </w:rPr>
      </w:pPr>
    </w:p>
    <w:p>
      <w:pPr>
        <w:spacing w:line="288" w:lineRule="auto"/>
        <w:ind w:left="768"/>
        <w:rPr>
          <w:rFonts w:ascii="宋体" w:hAnsi="宋体" w:cs="宋体"/>
          <w:color w:val="000000"/>
          <w:kern w:val="0"/>
          <w:sz w:val="20"/>
          <w:szCs w:val="20"/>
        </w:rPr>
      </w:pPr>
    </w:p>
    <w:p>
      <w:pPr>
        <w:spacing w:line="288" w:lineRule="auto"/>
        <w:ind w:firstLine="400" w:firstLineChars="200"/>
        <w:rPr>
          <w:rFonts w:ascii="宋体" w:hAnsi="宋体"/>
          <w:b/>
          <w:color w:val="000000"/>
          <w:kern w:val="0"/>
          <w:sz w:val="20"/>
          <w:szCs w:val="20"/>
        </w:rPr>
      </w:pPr>
      <w:r>
        <w:rPr>
          <w:rFonts w:ascii="宋体" w:hAnsi="宋体"/>
          <w:b/>
          <w:color w:val="000000"/>
          <w:kern w:val="0"/>
          <w:sz w:val="20"/>
          <w:szCs w:val="20"/>
        </w:rPr>
        <w:t>第</w:t>
      </w:r>
      <w:r>
        <w:rPr>
          <w:rFonts w:hint="eastAsia" w:ascii="宋体" w:hAnsi="宋体"/>
          <w:b/>
          <w:color w:val="000000"/>
          <w:kern w:val="0"/>
          <w:sz w:val="20"/>
          <w:szCs w:val="20"/>
        </w:rPr>
        <w:t>6单元： 失业</w:t>
      </w:r>
    </w:p>
    <w:p>
      <w:pPr>
        <w:spacing w:line="288" w:lineRule="auto"/>
        <w:rPr>
          <w:rFonts w:ascii="宋体" w:hAnsi="宋体"/>
          <w:color w:val="000000"/>
          <w:kern w:val="0"/>
          <w:sz w:val="20"/>
          <w:szCs w:val="20"/>
        </w:rPr>
      </w:pPr>
      <w:r>
        <w:rPr>
          <w:rFonts w:ascii="宋体" w:hAnsi="宋体"/>
          <w:color w:val="000000"/>
          <w:kern w:val="0"/>
          <w:sz w:val="20"/>
          <w:szCs w:val="20"/>
        </w:rPr>
        <w:t>教学内容：</w:t>
      </w:r>
    </w:p>
    <w:p>
      <w:pPr>
        <w:numPr>
          <w:ilvl w:val="0"/>
          <w:numId w:val="19"/>
        </w:numPr>
        <w:autoSpaceDE w:val="0"/>
        <w:autoSpaceDN w:val="0"/>
        <w:adjustRightInd w:val="0"/>
        <w:spacing w:line="288" w:lineRule="auto"/>
        <w:rPr>
          <w:rFonts w:ascii="宋体" w:hAnsi="宋体"/>
          <w:color w:val="000000"/>
          <w:kern w:val="0"/>
          <w:sz w:val="20"/>
          <w:szCs w:val="20"/>
        </w:rPr>
      </w:pPr>
      <w:r>
        <w:rPr>
          <w:rFonts w:hint="eastAsia" w:ascii="宋体" w:hAnsi="宋体"/>
          <w:color w:val="000000"/>
          <w:kern w:val="0"/>
          <w:sz w:val="20"/>
          <w:szCs w:val="20"/>
        </w:rPr>
        <w:t>失业的确认</w:t>
      </w:r>
    </w:p>
    <w:p>
      <w:pPr>
        <w:numPr>
          <w:ilvl w:val="0"/>
          <w:numId w:val="19"/>
        </w:numPr>
        <w:autoSpaceDE w:val="0"/>
        <w:autoSpaceDN w:val="0"/>
        <w:adjustRightInd w:val="0"/>
        <w:spacing w:line="288" w:lineRule="auto"/>
        <w:rPr>
          <w:rFonts w:ascii="宋体" w:hAnsi="宋体"/>
          <w:color w:val="000000"/>
          <w:kern w:val="0"/>
          <w:sz w:val="20"/>
          <w:szCs w:val="20"/>
        </w:rPr>
      </w:pPr>
      <w:r>
        <w:rPr>
          <w:rFonts w:hint="eastAsia" w:ascii="宋体" w:hAnsi="宋体"/>
          <w:color w:val="000000"/>
          <w:kern w:val="0"/>
          <w:sz w:val="20"/>
          <w:szCs w:val="20"/>
        </w:rPr>
        <w:t>降低失业率</w:t>
      </w:r>
    </w:p>
    <w:p>
      <w:pPr>
        <w:numPr>
          <w:ilvl w:val="0"/>
          <w:numId w:val="19"/>
        </w:numPr>
        <w:autoSpaceDE w:val="0"/>
        <w:autoSpaceDN w:val="0"/>
        <w:adjustRightInd w:val="0"/>
        <w:spacing w:line="288" w:lineRule="auto"/>
        <w:rPr>
          <w:rFonts w:ascii="宋体" w:hAnsi="宋体"/>
          <w:color w:val="000000"/>
          <w:kern w:val="0"/>
          <w:sz w:val="20"/>
          <w:szCs w:val="20"/>
        </w:rPr>
      </w:pPr>
      <w:r>
        <w:rPr>
          <w:rFonts w:hint="eastAsia" w:ascii="宋体" w:hAnsi="宋体"/>
          <w:color w:val="000000"/>
          <w:kern w:val="0"/>
          <w:sz w:val="20"/>
          <w:szCs w:val="20"/>
        </w:rPr>
        <w:t>最低工资法</w:t>
      </w:r>
    </w:p>
    <w:p>
      <w:pPr>
        <w:numPr>
          <w:ilvl w:val="0"/>
          <w:numId w:val="19"/>
        </w:numPr>
        <w:autoSpaceDE w:val="0"/>
        <w:autoSpaceDN w:val="0"/>
        <w:adjustRightInd w:val="0"/>
        <w:spacing w:line="288" w:lineRule="auto"/>
        <w:rPr>
          <w:rFonts w:ascii="宋体" w:hAnsi="宋体"/>
          <w:color w:val="000000"/>
          <w:kern w:val="0"/>
          <w:sz w:val="20"/>
          <w:szCs w:val="20"/>
        </w:rPr>
      </w:pPr>
      <w:r>
        <w:rPr>
          <w:rFonts w:hint="eastAsia" w:ascii="宋体" w:hAnsi="宋体"/>
          <w:color w:val="000000"/>
          <w:kern w:val="0"/>
          <w:sz w:val="20"/>
          <w:szCs w:val="20"/>
        </w:rPr>
        <w:t>工会经济学</w:t>
      </w:r>
    </w:p>
    <w:p>
      <w:pPr>
        <w:numPr>
          <w:ilvl w:val="0"/>
          <w:numId w:val="19"/>
        </w:numPr>
        <w:autoSpaceDE w:val="0"/>
        <w:autoSpaceDN w:val="0"/>
        <w:adjustRightInd w:val="0"/>
        <w:spacing w:line="288" w:lineRule="auto"/>
        <w:rPr>
          <w:rFonts w:ascii="宋体" w:hAnsi="宋体"/>
          <w:color w:val="000000"/>
          <w:kern w:val="0"/>
          <w:sz w:val="20"/>
          <w:szCs w:val="20"/>
        </w:rPr>
      </w:pPr>
      <w:r>
        <w:rPr>
          <w:rFonts w:hint="eastAsia" w:ascii="宋体" w:hAnsi="宋体"/>
          <w:color w:val="000000"/>
          <w:kern w:val="0"/>
          <w:sz w:val="20"/>
          <w:szCs w:val="20"/>
        </w:rPr>
        <w:t>效率工资理论</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能力要求：</w:t>
      </w:r>
    </w:p>
    <w:p>
      <w:pPr>
        <w:numPr>
          <w:ilvl w:val="0"/>
          <w:numId w:val="20"/>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知道引起失业的原因；理解失业率对失业的衡量；能运用公式和失业率的定义进行失业率的计算</w:t>
      </w:r>
    </w:p>
    <w:p>
      <w:pPr>
        <w:numPr>
          <w:ilvl w:val="0"/>
          <w:numId w:val="20"/>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知道公共政策如何影响失业率</w:t>
      </w:r>
    </w:p>
    <w:p>
      <w:pPr>
        <w:numPr>
          <w:ilvl w:val="0"/>
          <w:numId w:val="20"/>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理解效率工资理论</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教学重点和难点：</w:t>
      </w:r>
    </w:p>
    <w:p>
      <w:pPr>
        <w:numPr>
          <w:ilvl w:val="0"/>
          <w:numId w:val="21"/>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失业率的定义以及如何计算失业率</w:t>
      </w:r>
    </w:p>
    <w:p>
      <w:pPr>
        <w:numPr>
          <w:ilvl w:val="0"/>
          <w:numId w:val="21"/>
        </w:numPr>
        <w:spacing w:line="288" w:lineRule="auto"/>
        <w:rPr>
          <w:rFonts w:ascii="宋体" w:hAnsi="宋体"/>
          <w:b/>
          <w:sz w:val="20"/>
          <w:szCs w:val="20"/>
        </w:rPr>
      </w:pPr>
      <w:r>
        <w:rPr>
          <w:rFonts w:hint="eastAsia" w:ascii="宋体" w:hAnsi="宋体" w:cs="宋体"/>
          <w:color w:val="000000"/>
          <w:kern w:val="0"/>
          <w:sz w:val="20"/>
          <w:szCs w:val="20"/>
        </w:rPr>
        <w:t>效率工资理论的四种理论</w:t>
      </w:r>
    </w:p>
    <w:p>
      <w:pPr>
        <w:spacing w:line="288" w:lineRule="auto"/>
        <w:rPr>
          <w:rFonts w:ascii="宋体" w:hAnsi="宋体"/>
          <w:bCs/>
          <w:sz w:val="20"/>
          <w:szCs w:val="20"/>
        </w:rPr>
      </w:pPr>
      <w:r>
        <w:rPr>
          <w:rFonts w:ascii="宋体" w:hAnsi="宋体"/>
          <w:bCs/>
          <w:sz w:val="20"/>
          <w:szCs w:val="20"/>
        </w:rPr>
        <w:t>By the end of this chapter, students should understand:</w:t>
      </w:r>
    </w:p>
    <w:p>
      <w:pPr>
        <w:numPr>
          <w:ilvl w:val="0"/>
          <w:numId w:val="22"/>
        </w:numPr>
        <w:spacing w:line="288" w:lineRule="auto"/>
        <w:rPr>
          <w:rFonts w:ascii="宋体" w:hAnsi="宋体"/>
          <w:bCs/>
          <w:sz w:val="20"/>
          <w:szCs w:val="20"/>
        </w:rPr>
      </w:pPr>
      <w:r>
        <w:rPr>
          <w:rFonts w:hint="eastAsia" w:ascii="宋体" w:hAnsi="宋体"/>
          <w:bCs/>
          <w:sz w:val="20"/>
          <w:szCs w:val="20"/>
        </w:rPr>
        <w:t>the data used to measure the amount of unemployment.</w:t>
      </w:r>
    </w:p>
    <w:p>
      <w:pPr>
        <w:numPr>
          <w:ilvl w:val="0"/>
          <w:numId w:val="22"/>
        </w:numPr>
        <w:spacing w:line="288" w:lineRule="auto"/>
        <w:rPr>
          <w:rFonts w:ascii="宋体" w:hAnsi="宋体"/>
          <w:bCs/>
          <w:sz w:val="20"/>
          <w:szCs w:val="20"/>
        </w:rPr>
      </w:pPr>
      <w:r>
        <w:rPr>
          <w:rFonts w:hint="eastAsia" w:ascii="宋体" w:hAnsi="宋体"/>
          <w:bCs/>
          <w:sz w:val="20"/>
          <w:szCs w:val="20"/>
        </w:rPr>
        <w:t>how unemployment can result from minimum-wage laws.</w:t>
      </w:r>
    </w:p>
    <w:p>
      <w:pPr>
        <w:numPr>
          <w:ilvl w:val="0"/>
          <w:numId w:val="22"/>
        </w:numPr>
        <w:spacing w:line="288" w:lineRule="auto"/>
        <w:rPr>
          <w:rFonts w:ascii="宋体" w:hAnsi="宋体"/>
          <w:bCs/>
          <w:sz w:val="20"/>
          <w:szCs w:val="20"/>
        </w:rPr>
      </w:pPr>
      <w:r>
        <w:rPr>
          <w:rFonts w:hint="eastAsia" w:ascii="宋体" w:hAnsi="宋体"/>
          <w:bCs/>
          <w:sz w:val="20"/>
          <w:szCs w:val="20"/>
        </w:rPr>
        <w:t>how unemployment can arise from bargaining between firms and unions.</w:t>
      </w:r>
    </w:p>
    <w:p>
      <w:pPr>
        <w:numPr>
          <w:ilvl w:val="0"/>
          <w:numId w:val="22"/>
        </w:numPr>
        <w:spacing w:line="288" w:lineRule="auto"/>
        <w:rPr>
          <w:rFonts w:ascii="宋体" w:hAnsi="宋体"/>
          <w:bCs/>
          <w:sz w:val="20"/>
          <w:szCs w:val="20"/>
        </w:rPr>
      </w:pPr>
      <w:r>
        <w:rPr>
          <w:rFonts w:hint="eastAsia" w:ascii="宋体" w:hAnsi="宋体"/>
          <w:bCs/>
          <w:sz w:val="20"/>
          <w:szCs w:val="20"/>
        </w:rPr>
        <w:t>how unemployment results when firms choose to pay efficiency wages.</w:t>
      </w:r>
    </w:p>
    <w:p>
      <w:pPr>
        <w:spacing w:line="288" w:lineRule="auto"/>
        <w:rPr>
          <w:rFonts w:ascii="宋体" w:hAnsi="宋体"/>
          <w:bCs/>
          <w:sz w:val="20"/>
          <w:szCs w:val="20"/>
        </w:rPr>
      </w:pPr>
      <w:r>
        <w:rPr>
          <w:rFonts w:ascii="宋体" w:hAnsi="宋体"/>
          <w:bCs/>
          <w:sz w:val="20"/>
          <w:szCs w:val="20"/>
        </w:rPr>
        <w:t>KEY POINTS:</w:t>
      </w:r>
    </w:p>
    <w:p>
      <w:pPr>
        <w:spacing w:line="288" w:lineRule="auto"/>
        <w:rPr>
          <w:rFonts w:ascii="宋体" w:hAnsi="宋体"/>
          <w:bCs/>
          <w:sz w:val="20"/>
          <w:szCs w:val="20"/>
        </w:rPr>
      </w:pPr>
      <w:r>
        <w:rPr>
          <w:rFonts w:ascii="宋体" w:hAnsi="宋体"/>
          <w:bCs/>
          <w:sz w:val="20"/>
          <w:szCs w:val="20"/>
        </w:rPr>
        <w:t>1. The unemployment rate is the percentage of those who would like to work but do not have jobs. The Bureau of Labor Statistics calculates this statistic monthly based on a survey of thousands of households.</w:t>
      </w:r>
    </w:p>
    <w:p>
      <w:pPr>
        <w:spacing w:line="288" w:lineRule="auto"/>
        <w:rPr>
          <w:rFonts w:ascii="宋体" w:hAnsi="宋体"/>
          <w:bCs/>
          <w:sz w:val="20"/>
          <w:szCs w:val="20"/>
        </w:rPr>
      </w:pPr>
      <w:r>
        <w:rPr>
          <w:rFonts w:ascii="宋体" w:hAnsi="宋体"/>
          <w:bCs/>
          <w:sz w:val="20"/>
          <w:szCs w:val="20"/>
        </w:rPr>
        <w:t>2. The unemployment rate is an imperfect measure of joblessness. Some people who call themselves</w:t>
      </w:r>
    </w:p>
    <w:p>
      <w:pPr>
        <w:spacing w:line="288" w:lineRule="auto"/>
        <w:rPr>
          <w:rFonts w:ascii="宋体" w:hAnsi="宋体"/>
          <w:bCs/>
          <w:sz w:val="20"/>
          <w:szCs w:val="20"/>
        </w:rPr>
      </w:pPr>
      <w:r>
        <w:rPr>
          <w:rFonts w:ascii="宋体" w:hAnsi="宋体"/>
          <w:bCs/>
          <w:sz w:val="20"/>
          <w:szCs w:val="20"/>
        </w:rPr>
        <w:t>unemployed may actually not want to work, and some people who would like to work have left the</w:t>
      </w:r>
    </w:p>
    <w:p>
      <w:pPr>
        <w:spacing w:line="288" w:lineRule="auto"/>
        <w:rPr>
          <w:rFonts w:ascii="宋体" w:hAnsi="宋体"/>
          <w:bCs/>
          <w:sz w:val="20"/>
          <w:szCs w:val="20"/>
        </w:rPr>
      </w:pPr>
      <w:r>
        <w:rPr>
          <w:rFonts w:ascii="宋体" w:hAnsi="宋体"/>
          <w:bCs/>
          <w:sz w:val="20"/>
          <w:szCs w:val="20"/>
        </w:rPr>
        <w:t>labor force after an unsuccessful search.</w:t>
      </w:r>
    </w:p>
    <w:p>
      <w:pPr>
        <w:spacing w:line="288" w:lineRule="auto"/>
        <w:rPr>
          <w:rFonts w:ascii="宋体" w:hAnsi="宋体"/>
          <w:bCs/>
          <w:sz w:val="20"/>
          <w:szCs w:val="20"/>
        </w:rPr>
      </w:pPr>
      <w:r>
        <w:rPr>
          <w:rFonts w:ascii="宋体" w:hAnsi="宋体"/>
          <w:bCs/>
          <w:sz w:val="20"/>
          <w:szCs w:val="20"/>
        </w:rPr>
        <w:t>3. In the U.S. economy, most people who become unemployed find work within a short period of time.  Nonetheless, most unemployment observed at any given time is attributable to the few people who are unemployed for long periods of time.</w:t>
      </w:r>
    </w:p>
    <w:p>
      <w:pPr>
        <w:spacing w:line="288" w:lineRule="auto"/>
        <w:rPr>
          <w:rFonts w:ascii="宋体" w:hAnsi="宋体"/>
          <w:bCs/>
          <w:sz w:val="20"/>
          <w:szCs w:val="20"/>
        </w:rPr>
      </w:pPr>
      <w:r>
        <w:rPr>
          <w:rFonts w:ascii="宋体" w:hAnsi="宋体"/>
          <w:bCs/>
          <w:sz w:val="20"/>
          <w:szCs w:val="20"/>
        </w:rPr>
        <w:t>4. One reason for unemployment is the time it takes for workers to search for jobs that best suit their tastes and skills. Unemployment insurance is a government policy that, while protecting workers’incomes, increases the amount of frictional unemployment.</w:t>
      </w:r>
    </w:p>
    <w:p>
      <w:pPr>
        <w:spacing w:line="288" w:lineRule="auto"/>
        <w:rPr>
          <w:rFonts w:ascii="宋体" w:hAnsi="宋体"/>
          <w:bCs/>
          <w:sz w:val="20"/>
          <w:szCs w:val="20"/>
        </w:rPr>
      </w:pPr>
      <w:r>
        <w:rPr>
          <w:rFonts w:ascii="宋体" w:hAnsi="宋体"/>
          <w:bCs/>
          <w:sz w:val="20"/>
          <w:szCs w:val="20"/>
        </w:rPr>
        <w:t>5. A second reason why our economy always has some unemployment is minimum-wage laws. By</w:t>
      </w:r>
    </w:p>
    <w:p>
      <w:pPr>
        <w:spacing w:line="288" w:lineRule="auto"/>
        <w:rPr>
          <w:rFonts w:ascii="宋体" w:hAnsi="宋体"/>
          <w:bCs/>
          <w:sz w:val="20"/>
          <w:szCs w:val="20"/>
        </w:rPr>
      </w:pPr>
      <w:r>
        <w:rPr>
          <w:rFonts w:ascii="宋体" w:hAnsi="宋体"/>
          <w:bCs/>
          <w:sz w:val="20"/>
          <w:szCs w:val="20"/>
        </w:rPr>
        <w:t>raising the wage of unskilled and inexperienced workers above the equilibrium level, minimum-wage laws raise the quantity of labor supplied and reduce the quantity demanded. The resulting surplus of labor represents unemployment.</w:t>
      </w:r>
    </w:p>
    <w:p>
      <w:pPr>
        <w:spacing w:line="288" w:lineRule="auto"/>
        <w:rPr>
          <w:rFonts w:ascii="宋体" w:hAnsi="宋体"/>
          <w:bCs/>
          <w:sz w:val="20"/>
          <w:szCs w:val="20"/>
        </w:rPr>
      </w:pPr>
      <w:r>
        <w:rPr>
          <w:rFonts w:ascii="宋体" w:hAnsi="宋体"/>
          <w:bCs/>
          <w:sz w:val="20"/>
          <w:szCs w:val="20"/>
        </w:rPr>
        <w:t>6. A third reason for unemployment is the market power of unions. When unions push the wages in unionized industries above the equilibrium level, they create a surplus of labor.</w:t>
      </w:r>
    </w:p>
    <w:p>
      <w:pPr>
        <w:spacing w:line="288" w:lineRule="auto"/>
        <w:rPr>
          <w:rFonts w:ascii="宋体" w:hAnsi="宋体"/>
          <w:bCs/>
          <w:sz w:val="20"/>
          <w:szCs w:val="20"/>
        </w:rPr>
      </w:pPr>
      <w:r>
        <w:rPr>
          <w:rFonts w:ascii="宋体" w:hAnsi="宋体"/>
          <w:bCs/>
          <w:sz w:val="20"/>
          <w:szCs w:val="20"/>
        </w:rPr>
        <w:t>7. A fourth reason for unemployment is suggested by the theory of efficiency wages. According to this theory, firms find it profitable to pay wages above the equilibrium level. High wages can improve worker health, lower worker turnover, raise worker quality, and increase worker effort.</w:t>
      </w:r>
    </w:p>
    <w:p>
      <w:pPr>
        <w:spacing w:line="288" w:lineRule="auto"/>
        <w:rPr>
          <w:rFonts w:ascii="宋体" w:hAnsi="宋体"/>
          <w:b/>
          <w:sz w:val="20"/>
          <w:szCs w:val="20"/>
        </w:rPr>
      </w:pPr>
    </w:p>
    <w:p>
      <w:pPr>
        <w:spacing w:line="288" w:lineRule="auto"/>
        <w:ind w:left="768"/>
        <w:rPr>
          <w:rFonts w:ascii="宋体" w:hAnsi="宋体"/>
          <w:b/>
          <w:sz w:val="20"/>
          <w:szCs w:val="20"/>
        </w:rPr>
      </w:pPr>
    </w:p>
    <w:p>
      <w:pPr>
        <w:spacing w:line="288" w:lineRule="auto"/>
        <w:ind w:left="408"/>
        <w:rPr>
          <w:rFonts w:ascii="宋体" w:hAnsi="宋体"/>
          <w:b/>
          <w:sz w:val="20"/>
          <w:szCs w:val="20"/>
        </w:rPr>
      </w:pPr>
      <w:r>
        <w:rPr>
          <w:rFonts w:ascii="宋体" w:hAnsi="宋体"/>
          <w:b/>
          <w:color w:val="000000"/>
          <w:kern w:val="0"/>
          <w:sz w:val="20"/>
          <w:szCs w:val="20"/>
        </w:rPr>
        <w:t>第</w:t>
      </w:r>
      <w:r>
        <w:rPr>
          <w:rFonts w:hint="eastAsia" w:ascii="宋体" w:hAnsi="宋体"/>
          <w:b/>
          <w:color w:val="000000"/>
          <w:kern w:val="0"/>
          <w:sz w:val="20"/>
          <w:szCs w:val="20"/>
        </w:rPr>
        <w:t>7单元：货币制度</w:t>
      </w:r>
    </w:p>
    <w:p>
      <w:pPr>
        <w:spacing w:line="288" w:lineRule="auto"/>
        <w:rPr>
          <w:rFonts w:ascii="宋体" w:hAnsi="宋体"/>
          <w:color w:val="000000"/>
          <w:kern w:val="0"/>
          <w:sz w:val="20"/>
          <w:szCs w:val="20"/>
        </w:rPr>
      </w:pPr>
      <w:r>
        <w:rPr>
          <w:rFonts w:ascii="宋体" w:hAnsi="宋体"/>
          <w:color w:val="000000"/>
          <w:kern w:val="0"/>
          <w:sz w:val="20"/>
          <w:szCs w:val="20"/>
        </w:rPr>
        <w:t>教学内容：</w:t>
      </w:r>
    </w:p>
    <w:p>
      <w:pPr>
        <w:numPr>
          <w:ilvl w:val="0"/>
          <w:numId w:val="23"/>
        </w:numPr>
        <w:spacing w:line="288" w:lineRule="auto"/>
        <w:rPr>
          <w:rFonts w:ascii="宋体" w:hAnsi="宋体"/>
          <w:color w:val="000000"/>
          <w:kern w:val="0"/>
          <w:sz w:val="20"/>
          <w:szCs w:val="20"/>
        </w:rPr>
      </w:pPr>
      <w:r>
        <w:rPr>
          <w:rFonts w:hint="eastAsia" w:ascii="宋体" w:hAnsi="宋体"/>
          <w:color w:val="000000"/>
          <w:kern w:val="0"/>
          <w:sz w:val="20"/>
          <w:szCs w:val="20"/>
        </w:rPr>
        <w:t>货币的含义</w:t>
      </w:r>
    </w:p>
    <w:p>
      <w:pPr>
        <w:numPr>
          <w:ilvl w:val="0"/>
          <w:numId w:val="23"/>
        </w:numPr>
        <w:spacing w:line="288" w:lineRule="auto"/>
        <w:rPr>
          <w:rFonts w:ascii="宋体" w:hAnsi="宋体"/>
          <w:color w:val="000000"/>
          <w:kern w:val="0"/>
          <w:sz w:val="20"/>
          <w:szCs w:val="20"/>
        </w:rPr>
      </w:pPr>
      <w:r>
        <w:rPr>
          <w:rFonts w:hint="eastAsia" w:ascii="宋体" w:hAnsi="宋体"/>
          <w:color w:val="000000"/>
          <w:kern w:val="0"/>
          <w:sz w:val="20"/>
          <w:szCs w:val="20"/>
        </w:rPr>
        <w:t>联邦储备体系</w:t>
      </w:r>
    </w:p>
    <w:p>
      <w:pPr>
        <w:numPr>
          <w:ilvl w:val="0"/>
          <w:numId w:val="23"/>
        </w:numPr>
        <w:spacing w:line="288" w:lineRule="auto"/>
        <w:rPr>
          <w:rFonts w:ascii="宋体" w:hAnsi="宋体"/>
          <w:color w:val="000000"/>
          <w:kern w:val="0"/>
          <w:sz w:val="20"/>
          <w:szCs w:val="20"/>
        </w:rPr>
      </w:pPr>
      <w:r>
        <w:rPr>
          <w:rFonts w:hint="eastAsia" w:ascii="宋体" w:hAnsi="宋体"/>
          <w:color w:val="000000"/>
          <w:kern w:val="0"/>
          <w:sz w:val="20"/>
          <w:szCs w:val="20"/>
        </w:rPr>
        <w:t>银行与货币供给</w:t>
      </w:r>
    </w:p>
    <w:p>
      <w:pPr>
        <w:numPr>
          <w:ilvl w:val="0"/>
          <w:numId w:val="23"/>
        </w:numPr>
        <w:spacing w:line="288" w:lineRule="auto"/>
        <w:rPr>
          <w:rFonts w:ascii="宋体" w:hAnsi="宋体"/>
          <w:color w:val="000000"/>
          <w:kern w:val="0"/>
          <w:sz w:val="20"/>
          <w:szCs w:val="20"/>
        </w:rPr>
      </w:pPr>
      <w:r>
        <w:rPr>
          <w:rFonts w:hint="eastAsia" w:ascii="宋体" w:hAnsi="宋体"/>
          <w:color w:val="000000"/>
          <w:kern w:val="0"/>
          <w:sz w:val="20"/>
          <w:szCs w:val="20"/>
        </w:rPr>
        <w:t>控制货币的工具</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能力要求：</w:t>
      </w:r>
    </w:p>
    <w:p>
      <w:pPr>
        <w:numPr>
          <w:ilvl w:val="0"/>
          <w:numId w:val="24"/>
        </w:numPr>
        <w:spacing w:line="288" w:lineRule="auto"/>
        <w:rPr>
          <w:rFonts w:ascii="宋体" w:hAnsi="宋体"/>
          <w:color w:val="000000"/>
          <w:kern w:val="0"/>
          <w:sz w:val="20"/>
          <w:szCs w:val="20"/>
        </w:rPr>
      </w:pPr>
      <w:r>
        <w:rPr>
          <w:rFonts w:hint="eastAsia" w:ascii="宋体" w:hAnsi="宋体"/>
          <w:color w:val="000000"/>
          <w:kern w:val="0"/>
          <w:sz w:val="20"/>
          <w:szCs w:val="20"/>
        </w:rPr>
        <w:t>理解货币的定义；能判断货币的三种职能</w:t>
      </w:r>
    </w:p>
    <w:p>
      <w:pPr>
        <w:numPr>
          <w:ilvl w:val="0"/>
          <w:numId w:val="24"/>
        </w:numPr>
        <w:spacing w:line="288" w:lineRule="auto"/>
        <w:rPr>
          <w:rFonts w:ascii="宋体" w:hAnsi="宋体"/>
          <w:color w:val="000000"/>
          <w:kern w:val="0"/>
          <w:sz w:val="20"/>
          <w:szCs w:val="20"/>
        </w:rPr>
      </w:pPr>
      <w:r>
        <w:rPr>
          <w:rFonts w:hint="eastAsia" w:ascii="宋体" w:hAnsi="宋体"/>
          <w:color w:val="000000"/>
          <w:kern w:val="0"/>
          <w:sz w:val="20"/>
          <w:szCs w:val="20"/>
        </w:rPr>
        <w:t>知道银行体系如何有助于创造货币，以及政府如何控制流通中的货币量</w:t>
      </w:r>
    </w:p>
    <w:p>
      <w:pPr>
        <w:numPr>
          <w:ilvl w:val="0"/>
          <w:numId w:val="24"/>
        </w:numPr>
        <w:spacing w:line="288" w:lineRule="auto"/>
        <w:rPr>
          <w:rFonts w:ascii="宋体" w:hAnsi="宋体"/>
          <w:color w:val="000000"/>
          <w:kern w:val="0"/>
          <w:sz w:val="20"/>
          <w:szCs w:val="20"/>
        </w:rPr>
      </w:pPr>
      <w:r>
        <w:rPr>
          <w:rFonts w:hint="eastAsia" w:ascii="宋体" w:hAnsi="宋体"/>
          <w:color w:val="000000"/>
          <w:kern w:val="0"/>
          <w:sz w:val="20"/>
          <w:szCs w:val="20"/>
        </w:rPr>
        <w:t>理解美联储（央行）在货币创造中的作用；理解部分准备金银行体系中的货币乘数</w:t>
      </w:r>
    </w:p>
    <w:p>
      <w:pPr>
        <w:numPr>
          <w:ilvl w:val="0"/>
          <w:numId w:val="24"/>
        </w:numPr>
        <w:spacing w:line="288" w:lineRule="auto"/>
        <w:rPr>
          <w:rFonts w:ascii="宋体" w:hAnsi="宋体"/>
          <w:color w:val="000000"/>
          <w:kern w:val="0"/>
          <w:sz w:val="20"/>
          <w:szCs w:val="20"/>
        </w:rPr>
      </w:pPr>
      <w:r>
        <w:rPr>
          <w:rFonts w:hint="eastAsia" w:ascii="宋体" w:hAnsi="宋体"/>
          <w:color w:val="000000"/>
          <w:kern w:val="0"/>
          <w:sz w:val="20"/>
          <w:szCs w:val="20"/>
        </w:rPr>
        <w:t>能列举美联储（央行）用于改变货币供给的工具</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教学重点和难点：</w:t>
      </w:r>
    </w:p>
    <w:p>
      <w:pPr>
        <w:numPr>
          <w:ilvl w:val="0"/>
          <w:numId w:val="25"/>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货币的含义和职能</w:t>
      </w:r>
    </w:p>
    <w:p>
      <w:pPr>
        <w:numPr>
          <w:ilvl w:val="0"/>
          <w:numId w:val="25"/>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部分准备金银行体系中的货币乘数</w:t>
      </w:r>
    </w:p>
    <w:p>
      <w:pPr>
        <w:numPr>
          <w:ilvl w:val="0"/>
          <w:numId w:val="25"/>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央行改变货币供给的工具</w:t>
      </w:r>
    </w:p>
    <w:p>
      <w:pPr>
        <w:spacing w:line="288" w:lineRule="auto"/>
        <w:rPr>
          <w:rFonts w:ascii="宋体" w:hAnsi="宋体" w:cs="宋体"/>
          <w:color w:val="000000"/>
          <w:kern w:val="0"/>
          <w:sz w:val="20"/>
          <w:szCs w:val="20"/>
        </w:rPr>
      </w:pPr>
      <w:r>
        <w:rPr>
          <w:rFonts w:ascii="宋体" w:hAnsi="宋体" w:cs="宋体"/>
          <w:color w:val="000000"/>
          <w:kern w:val="0"/>
          <w:sz w:val="20"/>
          <w:szCs w:val="20"/>
        </w:rPr>
        <w:t>By the end of this chapter, students should understand:</w:t>
      </w:r>
    </w:p>
    <w:p>
      <w:pPr>
        <w:numPr>
          <w:ilvl w:val="0"/>
          <w:numId w:val="26"/>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what money is and what functions money has in the economy.</w:t>
      </w:r>
      <w:r>
        <w:rPr>
          <w:rFonts w:ascii="宋体" w:hAnsi="宋体" w:cs="宋体"/>
          <w:color w:val="000000"/>
          <w:kern w:val="0"/>
          <w:sz w:val="20"/>
          <w:szCs w:val="20"/>
        </w:rPr>
        <w:t xml:space="preserve"> </w:t>
      </w:r>
    </w:p>
    <w:p>
      <w:pPr>
        <w:numPr>
          <w:ilvl w:val="0"/>
          <w:numId w:val="26"/>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what the Federal Reserve System is.</w:t>
      </w:r>
    </w:p>
    <w:p>
      <w:pPr>
        <w:numPr>
          <w:ilvl w:val="0"/>
          <w:numId w:val="26"/>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how the banking system helps determine the supply of money.</w:t>
      </w:r>
    </w:p>
    <w:p>
      <w:pPr>
        <w:numPr>
          <w:ilvl w:val="0"/>
          <w:numId w:val="26"/>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what tools the Federal Reserve uses to alter the supply of money.</w:t>
      </w:r>
    </w:p>
    <w:p>
      <w:pPr>
        <w:spacing w:line="288" w:lineRule="auto"/>
        <w:rPr>
          <w:rFonts w:ascii="宋体" w:hAnsi="宋体" w:cs="宋体"/>
          <w:color w:val="000000"/>
          <w:kern w:val="0"/>
          <w:sz w:val="20"/>
          <w:szCs w:val="20"/>
        </w:rPr>
      </w:pPr>
      <w:r>
        <w:rPr>
          <w:rFonts w:ascii="宋体" w:hAnsi="宋体" w:cs="宋体"/>
          <w:color w:val="000000"/>
          <w:kern w:val="0"/>
          <w:sz w:val="20"/>
          <w:szCs w:val="20"/>
        </w:rPr>
        <w:t>KEY POINTS:</w:t>
      </w:r>
    </w:p>
    <w:p>
      <w:pPr>
        <w:spacing w:line="288" w:lineRule="auto"/>
        <w:rPr>
          <w:rFonts w:ascii="宋体" w:hAnsi="宋体" w:cs="宋体"/>
          <w:color w:val="000000"/>
          <w:kern w:val="0"/>
          <w:sz w:val="20"/>
          <w:szCs w:val="20"/>
        </w:rPr>
      </w:pPr>
      <w:r>
        <w:rPr>
          <w:rFonts w:ascii="宋体" w:hAnsi="宋体" w:cs="宋体"/>
          <w:color w:val="000000"/>
          <w:kern w:val="0"/>
          <w:sz w:val="20"/>
          <w:szCs w:val="20"/>
        </w:rPr>
        <w:t>1. The term money refers to assets that people regularly use to buy goods and services.</w:t>
      </w:r>
    </w:p>
    <w:p>
      <w:pPr>
        <w:spacing w:line="288" w:lineRule="auto"/>
        <w:rPr>
          <w:rFonts w:ascii="宋体" w:hAnsi="宋体" w:cs="宋体"/>
          <w:color w:val="000000"/>
          <w:kern w:val="0"/>
          <w:sz w:val="20"/>
          <w:szCs w:val="20"/>
        </w:rPr>
      </w:pPr>
      <w:r>
        <w:rPr>
          <w:rFonts w:ascii="宋体" w:hAnsi="宋体" w:cs="宋体"/>
          <w:color w:val="000000"/>
          <w:kern w:val="0"/>
          <w:sz w:val="20"/>
          <w:szCs w:val="20"/>
        </w:rPr>
        <w:t>2. Money serves three functions. As a medium of exchange, it provides the item used to make</w:t>
      </w:r>
    </w:p>
    <w:p>
      <w:pPr>
        <w:spacing w:line="288" w:lineRule="auto"/>
        <w:rPr>
          <w:rFonts w:ascii="宋体" w:hAnsi="宋体" w:cs="宋体"/>
          <w:color w:val="000000"/>
          <w:kern w:val="0"/>
          <w:sz w:val="20"/>
          <w:szCs w:val="20"/>
        </w:rPr>
      </w:pPr>
      <w:r>
        <w:rPr>
          <w:rFonts w:ascii="宋体" w:hAnsi="宋体" w:cs="宋体"/>
          <w:color w:val="000000"/>
          <w:kern w:val="0"/>
          <w:sz w:val="20"/>
          <w:szCs w:val="20"/>
        </w:rPr>
        <w:t>transactions. As a unit of account, it provides the way in which prices and other economic values are recorded. As a store of value, it provides a way of transferring purchasing power from the present to the future.</w:t>
      </w:r>
    </w:p>
    <w:p>
      <w:pPr>
        <w:spacing w:line="288" w:lineRule="auto"/>
        <w:rPr>
          <w:rFonts w:ascii="宋体" w:hAnsi="宋体" w:cs="宋体"/>
          <w:color w:val="000000"/>
          <w:kern w:val="0"/>
          <w:sz w:val="20"/>
          <w:szCs w:val="20"/>
        </w:rPr>
      </w:pPr>
      <w:r>
        <w:rPr>
          <w:rFonts w:ascii="宋体" w:hAnsi="宋体" w:cs="宋体"/>
          <w:color w:val="000000"/>
          <w:kern w:val="0"/>
          <w:sz w:val="20"/>
          <w:szCs w:val="20"/>
        </w:rPr>
        <w:t>3. Commodity money, such as gold, is money that has intrinsic value: It would be valued even if it were not used as money. Fiat money, such as paper dollars, is money without intrinsic value: It would be worthless if it were not used as money.</w:t>
      </w:r>
    </w:p>
    <w:p>
      <w:pPr>
        <w:spacing w:line="288" w:lineRule="auto"/>
        <w:rPr>
          <w:rFonts w:ascii="宋体" w:hAnsi="宋体" w:cs="宋体"/>
          <w:color w:val="000000"/>
          <w:kern w:val="0"/>
          <w:sz w:val="20"/>
          <w:szCs w:val="20"/>
        </w:rPr>
      </w:pPr>
      <w:r>
        <w:rPr>
          <w:rFonts w:ascii="宋体" w:hAnsi="宋体" w:cs="宋体"/>
          <w:color w:val="000000"/>
          <w:kern w:val="0"/>
          <w:sz w:val="20"/>
          <w:szCs w:val="20"/>
        </w:rPr>
        <w:t>4. In the U.S. economy, money takes the form of currency and various types of bank deposits, such as checking accounts.</w:t>
      </w:r>
    </w:p>
    <w:p>
      <w:pPr>
        <w:spacing w:line="288" w:lineRule="auto"/>
        <w:rPr>
          <w:rFonts w:ascii="宋体" w:hAnsi="宋体" w:cs="宋体"/>
          <w:color w:val="000000"/>
          <w:kern w:val="0"/>
          <w:sz w:val="20"/>
          <w:szCs w:val="20"/>
        </w:rPr>
      </w:pPr>
      <w:r>
        <w:rPr>
          <w:rFonts w:ascii="宋体" w:hAnsi="宋体" w:cs="宋体"/>
          <w:color w:val="000000"/>
          <w:kern w:val="0"/>
          <w:sz w:val="20"/>
          <w:szCs w:val="20"/>
        </w:rPr>
        <w:t>5. The Federal Reserve, the central bank of the United States, is responsible for regulating the U.S. monetary system. The Fed chairman is appointed by the president and confirmed by Congress every four years. The chairman is the lead member of the Federal Open Market Committee, which meets about every six weeks to consider changes in monetary policy.</w:t>
      </w:r>
    </w:p>
    <w:p>
      <w:pPr>
        <w:spacing w:line="288" w:lineRule="auto"/>
        <w:rPr>
          <w:rFonts w:ascii="宋体" w:hAnsi="宋体" w:cs="宋体"/>
          <w:color w:val="000000"/>
          <w:kern w:val="0"/>
          <w:sz w:val="20"/>
          <w:szCs w:val="20"/>
        </w:rPr>
      </w:pPr>
      <w:r>
        <w:rPr>
          <w:rFonts w:ascii="宋体" w:hAnsi="宋体" w:cs="宋体"/>
          <w:color w:val="000000"/>
          <w:kern w:val="0"/>
          <w:sz w:val="20"/>
          <w:szCs w:val="20"/>
        </w:rPr>
        <w:t>6. The Fed controls the money supply primarily through open-market operations. The purchase of government bonds increases the money supply, and the sale of government bonds decreases the</w:t>
      </w:r>
    </w:p>
    <w:p>
      <w:pPr>
        <w:spacing w:line="288" w:lineRule="auto"/>
        <w:rPr>
          <w:rFonts w:ascii="宋体" w:hAnsi="宋体" w:cs="宋体"/>
          <w:color w:val="000000"/>
          <w:kern w:val="0"/>
          <w:sz w:val="20"/>
          <w:szCs w:val="20"/>
        </w:rPr>
      </w:pPr>
      <w:r>
        <w:rPr>
          <w:rFonts w:ascii="宋体" w:hAnsi="宋体" w:cs="宋体"/>
          <w:color w:val="000000"/>
          <w:kern w:val="0"/>
          <w:sz w:val="20"/>
          <w:szCs w:val="20"/>
        </w:rPr>
        <w:t>money supply. The Fed can also expand the money supply by lowering reserve requirements or</w:t>
      </w:r>
    </w:p>
    <w:p>
      <w:pPr>
        <w:spacing w:line="288" w:lineRule="auto"/>
        <w:rPr>
          <w:rFonts w:ascii="宋体" w:hAnsi="宋体" w:cs="宋体"/>
          <w:color w:val="000000"/>
          <w:kern w:val="0"/>
          <w:sz w:val="20"/>
          <w:szCs w:val="20"/>
        </w:rPr>
      </w:pPr>
      <w:r>
        <w:rPr>
          <w:rFonts w:ascii="宋体" w:hAnsi="宋体" w:cs="宋体"/>
          <w:color w:val="000000"/>
          <w:kern w:val="0"/>
          <w:sz w:val="20"/>
          <w:szCs w:val="20"/>
        </w:rPr>
        <w:t>decreasing the discount rate, and it can contract the money supply by raising reserve requirements or increasing the discount rate.</w:t>
      </w:r>
    </w:p>
    <w:p>
      <w:pPr>
        <w:spacing w:line="288" w:lineRule="auto"/>
        <w:rPr>
          <w:rFonts w:ascii="宋体" w:hAnsi="宋体" w:cs="宋体"/>
          <w:color w:val="000000"/>
          <w:kern w:val="0"/>
          <w:sz w:val="20"/>
          <w:szCs w:val="20"/>
        </w:rPr>
      </w:pPr>
      <w:r>
        <w:rPr>
          <w:rFonts w:ascii="宋体" w:hAnsi="宋体" w:cs="宋体"/>
          <w:color w:val="000000"/>
          <w:kern w:val="0"/>
          <w:sz w:val="20"/>
          <w:szCs w:val="20"/>
        </w:rPr>
        <w:t>7. When banks loan out some of their deposits, they increase the quantity of money in the economy.</w:t>
      </w:r>
    </w:p>
    <w:p>
      <w:pPr>
        <w:spacing w:line="288" w:lineRule="auto"/>
        <w:rPr>
          <w:rFonts w:ascii="宋体" w:hAnsi="宋体" w:cs="宋体"/>
          <w:color w:val="000000"/>
          <w:kern w:val="0"/>
          <w:sz w:val="20"/>
          <w:szCs w:val="20"/>
        </w:rPr>
      </w:pPr>
      <w:r>
        <w:rPr>
          <w:rFonts w:ascii="宋体" w:hAnsi="宋体" w:cs="宋体"/>
          <w:color w:val="000000"/>
          <w:kern w:val="0"/>
          <w:sz w:val="20"/>
          <w:szCs w:val="20"/>
        </w:rPr>
        <w:t>Because of this role of banks in determining the money supply, the Fed’s control of the money supply is imperfect.</w:t>
      </w:r>
    </w:p>
    <w:p>
      <w:pPr>
        <w:spacing w:line="288" w:lineRule="auto"/>
        <w:rPr>
          <w:rFonts w:ascii="宋体" w:hAnsi="宋体" w:cs="宋体"/>
          <w:color w:val="000000"/>
          <w:kern w:val="0"/>
          <w:sz w:val="20"/>
          <w:szCs w:val="20"/>
        </w:rPr>
      </w:pPr>
    </w:p>
    <w:p>
      <w:pPr>
        <w:spacing w:line="288" w:lineRule="auto"/>
        <w:ind w:left="408"/>
        <w:rPr>
          <w:rFonts w:ascii="宋体" w:hAnsi="宋体"/>
          <w:b/>
          <w:sz w:val="20"/>
          <w:szCs w:val="20"/>
        </w:rPr>
      </w:pPr>
      <w:r>
        <w:rPr>
          <w:rFonts w:ascii="宋体" w:hAnsi="宋体"/>
          <w:b/>
          <w:color w:val="000000"/>
          <w:kern w:val="0"/>
          <w:sz w:val="20"/>
          <w:szCs w:val="20"/>
        </w:rPr>
        <w:t>第8</w:t>
      </w:r>
      <w:r>
        <w:rPr>
          <w:rFonts w:hint="eastAsia" w:ascii="宋体" w:hAnsi="宋体"/>
          <w:b/>
          <w:color w:val="000000"/>
          <w:kern w:val="0"/>
          <w:sz w:val="20"/>
          <w:szCs w:val="20"/>
        </w:rPr>
        <w:t>单元：货币增长与通货膨胀</w:t>
      </w:r>
    </w:p>
    <w:p>
      <w:pPr>
        <w:spacing w:line="288" w:lineRule="auto"/>
        <w:rPr>
          <w:rFonts w:ascii="宋体" w:hAnsi="宋体"/>
          <w:color w:val="000000"/>
          <w:kern w:val="0"/>
          <w:sz w:val="20"/>
          <w:szCs w:val="20"/>
        </w:rPr>
      </w:pPr>
      <w:r>
        <w:rPr>
          <w:rFonts w:ascii="宋体" w:hAnsi="宋体"/>
          <w:color w:val="000000"/>
          <w:kern w:val="0"/>
          <w:sz w:val="20"/>
          <w:szCs w:val="20"/>
        </w:rPr>
        <w:t>教学内容：</w:t>
      </w:r>
    </w:p>
    <w:p>
      <w:pPr>
        <w:numPr>
          <w:ilvl w:val="0"/>
          <w:numId w:val="27"/>
        </w:numPr>
        <w:spacing w:line="288" w:lineRule="auto"/>
        <w:rPr>
          <w:rFonts w:ascii="宋体" w:hAnsi="宋体"/>
          <w:color w:val="000000"/>
          <w:kern w:val="0"/>
          <w:sz w:val="20"/>
          <w:szCs w:val="20"/>
        </w:rPr>
      </w:pPr>
      <w:r>
        <w:rPr>
          <w:rFonts w:hint="eastAsia" w:ascii="宋体" w:hAnsi="宋体"/>
          <w:color w:val="000000"/>
          <w:kern w:val="0"/>
          <w:sz w:val="20"/>
          <w:szCs w:val="20"/>
        </w:rPr>
        <w:t>古典通货膨胀理论</w:t>
      </w:r>
    </w:p>
    <w:p>
      <w:pPr>
        <w:numPr>
          <w:ilvl w:val="0"/>
          <w:numId w:val="27"/>
        </w:numPr>
        <w:spacing w:line="288" w:lineRule="auto"/>
        <w:rPr>
          <w:rFonts w:ascii="宋体" w:hAnsi="宋体"/>
          <w:color w:val="000000"/>
          <w:kern w:val="0"/>
          <w:sz w:val="20"/>
          <w:szCs w:val="20"/>
        </w:rPr>
      </w:pPr>
      <w:r>
        <w:rPr>
          <w:rFonts w:hint="eastAsia" w:ascii="宋体" w:hAnsi="宋体"/>
          <w:color w:val="000000"/>
          <w:kern w:val="0"/>
          <w:sz w:val="20"/>
          <w:szCs w:val="20"/>
        </w:rPr>
        <w:t>通货膨胀的成本</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能力要求：</w:t>
      </w:r>
    </w:p>
    <w:p>
      <w:pPr>
        <w:numPr>
          <w:ilvl w:val="0"/>
          <w:numId w:val="28"/>
        </w:numPr>
        <w:spacing w:line="288" w:lineRule="auto"/>
        <w:rPr>
          <w:rFonts w:ascii="宋体" w:hAnsi="宋体"/>
          <w:color w:val="000000"/>
          <w:kern w:val="0"/>
          <w:sz w:val="20"/>
          <w:szCs w:val="20"/>
        </w:rPr>
      </w:pPr>
      <w:r>
        <w:rPr>
          <w:rFonts w:hint="eastAsia" w:ascii="宋体" w:hAnsi="宋体"/>
          <w:color w:val="000000"/>
          <w:kern w:val="0"/>
          <w:sz w:val="20"/>
          <w:szCs w:val="20"/>
        </w:rPr>
        <w:t>理解货币增长率与通货膨胀率之间的关系；能运用数量方程式说明货币和物价之间的联系</w:t>
      </w:r>
    </w:p>
    <w:p>
      <w:pPr>
        <w:numPr>
          <w:ilvl w:val="0"/>
          <w:numId w:val="28"/>
        </w:numPr>
        <w:spacing w:line="288" w:lineRule="auto"/>
        <w:rPr>
          <w:rFonts w:ascii="宋体" w:hAnsi="宋体"/>
          <w:color w:val="000000"/>
          <w:kern w:val="0"/>
          <w:sz w:val="20"/>
          <w:szCs w:val="20"/>
        </w:rPr>
      </w:pPr>
      <w:r>
        <w:rPr>
          <w:rFonts w:hint="eastAsia" w:ascii="宋体" w:hAnsi="宋体"/>
          <w:color w:val="000000"/>
          <w:kern w:val="0"/>
          <w:sz w:val="20"/>
          <w:szCs w:val="20"/>
        </w:rPr>
        <w:t>知道古典二分法和货币中性的含义</w:t>
      </w:r>
    </w:p>
    <w:p>
      <w:pPr>
        <w:numPr>
          <w:ilvl w:val="0"/>
          <w:numId w:val="28"/>
        </w:numPr>
        <w:spacing w:line="288" w:lineRule="auto"/>
        <w:rPr>
          <w:rFonts w:ascii="宋体" w:hAnsi="宋体"/>
          <w:color w:val="000000"/>
          <w:kern w:val="0"/>
          <w:sz w:val="20"/>
          <w:szCs w:val="20"/>
        </w:rPr>
      </w:pPr>
      <w:r>
        <w:rPr>
          <w:rFonts w:hint="eastAsia" w:ascii="宋体" w:hAnsi="宋体"/>
          <w:color w:val="000000"/>
          <w:kern w:val="0"/>
          <w:sz w:val="20"/>
          <w:szCs w:val="20"/>
        </w:rPr>
        <w:t>理解并能解释通货膨胀给社会可能带来的各种成本</w:t>
      </w:r>
    </w:p>
    <w:p>
      <w:pPr>
        <w:numPr>
          <w:ilvl w:val="0"/>
          <w:numId w:val="28"/>
        </w:numPr>
        <w:spacing w:line="288" w:lineRule="auto"/>
        <w:rPr>
          <w:rFonts w:ascii="宋体" w:hAnsi="宋体"/>
          <w:color w:val="000000"/>
          <w:kern w:val="0"/>
          <w:sz w:val="20"/>
          <w:szCs w:val="20"/>
        </w:rPr>
      </w:pPr>
      <w:r>
        <w:rPr>
          <w:rFonts w:hint="eastAsia" w:ascii="宋体" w:hAnsi="宋体"/>
          <w:color w:val="000000"/>
          <w:kern w:val="0"/>
          <w:sz w:val="20"/>
          <w:szCs w:val="20"/>
        </w:rPr>
        <w:t>能够解释通货膨胀税的概念；能够说明名义利率、真实利率与通货膨胀率之间的关系</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教学重点和难点：</w:t>
      </w:r>
    </w:p>
    <w:p>
      <w:pPr>
        <w:numPr>
          <w:ilvl w:val="0"/>
          <w:numId w:val="29"/>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古典通货膨胀理论</w:t>
      </w:r>
    </w:p>
    <w:p>
      <w:pPr>
        <w:numPr>
          <w:ilvl w:val="0"/>
          <w:numId w:val="29"/>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通货膨胀税及其给社会带来的成本</w:t>
      </w:r>
    </w:p>
    <w:p>
      <w:pPr>
        <w:numPr>
          <w:ilvl w:val="0"/>
          <w:numId w:val="29"/>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真实利率、名义利率与</w:t>
      </w:r>
      <w:r>
        <w:rPr>
          <w:rFonts w:hint="eastAsia" w:ascii="宋体" w:hAnsi="宋体"/>
          <w:color w:val="000000"/>
          <w:kern w:val="0"/>
          <w:sz w:val="20"/>
          <w:szCs w:val="20"/>
        </w:rPr>
        <w:t>通货膨胀率之间的关系</w:t>
      </w:r>
    </w:p>
    <w:p>
      <w:pPr>
        <w:spacing w:line="288" w:lineRule="auto"/>
        <w:rPr>
          <w:rFonts w:ascii="宋体" w:hAnsi="宋体" w:cs="宋体"/>
          <w:color w:val="000000"/>
          <w:kern w:val="0"/>
          <w:sz w:val="20"/>
          <w:szCs w:val="20"/>
        </w:rPr>
      </w:pPr>
      <w:r>
        <w:rPr>
          <w:rFonts w:ascii="宋体" w:hAnsi="宋体" w:cs="宋体"/>
          <w:color w:val="000000"/>
          <w:kern w:val="0"/>
          <w:sz w:val="20"/>
          <w:szCs w:val="20"/>
        </w:rPr>
        <w:t>By the end of this chapter, students should understand:</w:t>
      </w:r>
    </w:p>
    <w:p>
      <w:pPr>
        <w:numPr>
          <w:ilvl w:val="0"/>
          <w:numId w:val="30"/>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why inflation results from rapid growth in the money supply.</w:t>
      </w:r>
    </w:p>
    <w:p>
      <w:pPr>
        <w:numPr>
          <w:ilvl w:val="0"/>
          <w:numId w:val="30"/>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the meaning of the classical dichotomy and monetary neutrality.</w:t>
      </w:r>
    </w:p>
    <w:p>
      <w:pPr>
        <w:numPr>
          <w:ilvl w:val="0"/>
          <w:numId w:val="30"/>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why some countries print so much money that they experience hyperinflation.</w:t>
      </w:r>
    </w:p>
    <w:p>
      <w:pPr>
        <w:numPr>
          <w:ilvl w:val="0"/>
          <w:numId w:val="30"/>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how the nominal interest rate responds to the inflation rate.</w:t>
      </w:r>
    </w:p>
    <w:p>
      <w:pPr>
        <w:numPr>
          <w:ilvl w:val="0"/>
          <w:numId w:val="30"/>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the various costs that inflation imposes on society.</w:t>
      </w:r>
    </w:p>
    <w:p>
      <w:pPr>
        <w:spacing w:line="288" w:lineRule="auto"/>
        <w:rPr>
          <w:rFonts w:ascii="宋体" w:hAnsi="宋体" w:cs="宋体"/>
          <w:color w:val="000000"/>
          <w:kern w:val="0"/>
          <w:sz w:val="20"/>
          <w:szCs w:val="20"/>
        </w:rPr>
      </w:pPr>
      <w:r>
        <w:rPr>
          <w:rFonts w:ascii="宋体" w:hAnsi="宋体" w:cs="宋体"/>
          <w:color w:val="000000"/>
          <w:kern w:val="0"/>
          <w:sz w:val="20"/>
          <w:szCs w:val="20"/>
        </w:rPr>
        <w:t>KEY POINTS:</w:t>
      </w:r>
    </w:p>
    <w:p>
      <w:pPr>
        <w:spacing w:line="288" w:lineRule="auto"/>
        <w:rPr>
          <w:rFonts w:ascii="宋体" w:hAnsi="宋体" w:cs="宋体"/>
          <w:color w:val="000000"/>
          <w:kern w:val="0"/>
          <w:sz w:val="20"/>
          <w:szCs w:val="20"/>
        </w:rPr>
      </w:pPr>
      <w:r>
        <w:rPr>
          <w:rFonts w:ascii="宋体" w:hAnsi="宋体" w:cs="宋体"/>
          <w:color w:val="000000"/>
          <w:kern w:val="0"/>
          <w:sz w:val="20"/>
          <w:szCs w:val="20"/>
        </w:rPr>
        <w:t>1. The overall level of prices in an economy adjusts to bring money supply and money demand into balance. When the central bank increases the supply of money, it causes the price level to rise.  Persistent growth in the quantity of money supplied leads to continuing inflation.</w:t>
      </w:r>
    </w:p>
    <w:p>
      <w:pPr>
        <w:spacing w:line="288" w:lineRule="auto"/>
        <w:rPr>
          <w:rFonts w:ascii="宋体" w:hAnsi="宋体" w:cs="宋体"/>
          <w:color w:val="000000"/>
          <w:kern w:val="0"/>
          <w:sz w:val="20"/>
          <w:szCs w:val="20"/>
        </w:rPr>
      </w:pPr>
      <w:r>
        <w:rPr>
          <w:rFonts w:ascii="宋体" w:hAnsi="宋体" w:cs="宋体"/>
          <w:color w:val="000000"/>
          <w:kern w:val="0"/>
          <w:sz w:val="20"/>
          <w:szCs w:val="20"/>
        </w:rPr>
        <w:t>2. The principle of monetary neutrality asserts that changes in the quantity of money influence nominal variables but not real variables. Most economists believe that monetary neutrality approximately describes the behavior of the economy in the long run.</w:t>
      </w:r>
    </w:p>
    <w:p>
      <w:pPr>
        <w:spacing w:line="288" w:lineRule="auto"/>
        <w:rPr>
          <w:rFonts w:ascii="宋体" w:hAnsi="宋体" w:cs="宋体"/>
          <w:color w:val="000000"/>
          <w:kern w:val="0"/>
          <w:sz w:val="20"/>
          <w:szCs w:val="20"/>
        </w:rPr>
      </w:pPr>
      <w:r>
        <w:rPr>
          <w:rFonts w:ascii="宋体" w:hAnsi="宋体" w:cs="宋体"/>
          <w:color w:val="000000"/>
          <w:kern w:val="0"/>
          <w:sz w:val="20"/>
          <w:szCs w:val="20"/>
        </w:rPr>
        <w:t>3. A government can pay for some of its spending simply by printing money. When countries rely</w:t>
      </w:r>
    </w:p>
    <w:p>
      <w:pPr>
        <w:spacing w:line="288" w:lineRule="auto"/>
        <w:rPr>
          <w:rFonts w:ascii="宋体" w:hAnsi="宋体" w:cs="宋体"/>
          <w:color w:val="000000"/>
          <w:kern w:val="0"/>
          <w:sz w:val="20"/>
          <w:szCs w:val="20"/>
        </w:rPr>
      </w:pPr>
      <w:r>
        <w:rPr>
          <w:rFonts w:ascii="宋体" w:hAnsi="宋体" w:cs="宋体"/>
          <w:color w:val="000000"/>
          <w:kern w:val="0"/>
          <w:sz w:val="20"/>
          <w:szCs w:val="20"/>
        </w:rPr>
        <w:t>heavily on this “inflation tax,” the result is hyperinflation.</w:t>
      </w:r>
    </w:p>
    <w:p>
      <w:pPr>
        <w:spacing w:line="288" w:lineRule="auto"/>
        <w:rPr>
          <w:rFonts w:ascii="宋体" w:hAnsi="宋体" w:cs="宋体"/>
          <w:color w:val="000000"/>
          <w:kern w:val="0"/>
          <w:sz w:val="20"/>
          <w:szCs w:val="20"/>
        </w:rPr>
      </w:pPr>
      <w:r>
        <w:rPr>
          <w:rFonts w:ascii="宋体" w:hAnsi="宋体" w:cs="宋体"/>
          <w:color w:val="000000"/>
          <w:kern w:val="0"/>
          <w:sz w:val="20"/>
          <w:szCs w:val="20"/>
        </w:rPr>
        <w:t>4. One application of the principle of monetary neutrality is the Fisher effect. According to the Fisher effect, when the inflation rate rises, the nominal interest rate rises by the same amount, so that the real interest rate remains the same.</w:t>
      </w:r>
    </w:p>
    <w:p>
      <w:pPr>
        <w:spacing w:line="288" w:lineRule="auto"/>
        <w:rPr>
          <w:rFonts w:ascii="宋体" w:hAnsi="宋体" w:cs="宋体"/>
          <w:color w:val="000000"/>
          <w:kern w:val="0"/>
          <w:sz w:val="20"/>
          <w:szCs w:val="20"/>
        </w:rPr>
      </w:pPr>
      <w:r>
        <w:rPr>
          <w:rFonts w:ascii="宋体" w:hAnsi="宋体" w:cs="宋体"/>
          <w:color w:val="000000"/>
          <w:kern w:val="0"/>
          <w:sz w:val="20"/>
          <w:szCs w:val="20"/>
        </w:rPr>
        <w:t>5. Many people think that inflation makes them poorer because it raises the cost of what they buy. This view is a fallacy, however, because inflation also raises nominal incomes.</w:t>
      </w:r>
    </w:p>
    <w:p>
      <w:pPr>
        <w:spacing w:line="288" w:lineRule="auto"/>
        <w:rPr>
          <w:rFonts w:ascii="宋体" w:hAnsi="宋体" w:cs="宋体"/>
          <w:color w:val="000000"/>
          <w:kern w:val="0"/>
          <w:sz w:val="20"/>
          <w:szCs w:val="20"/>
        </w:rPr>
      </w:pPr>
      <w:r>
        <w:rPr>
          <w:rFonts w:ascii="宋体" w:hAnsi="宋体" w:cs="宋体"/>
          <w:color w:val="000000"/>
          <w:kern w:val="0"/>
          <w:sz w:val="20"/>
          <w:szCs w:val="20"/>
        </w:rPr>
        <w:t>6. Economists have identified six costs of inflation: shoeleather costs associated with reduced money holdings, menu costs associated with more frequent adjustment of prices, increased variability of relative prices, unintended changes in tax liabilities due to nonindexation of the tax code, confusion and inconvenience resulting from a changing unit of account, and arbitrary redistributions of wealth between debtors and creditors. Many of these costs are large during hyperinflation, but the size of these costs for moderate inflation is less clear.</w:t>
      </w:r>
    </w:p>
    <w:p>
      <w:pPr>
        <w:spacing w:line="288" w:lineRule="auto"/>
        <w:rPr>
          <w:rFonts w:ascii="宋体" w:hAnsi="宋体" w:cs="宋体"/>
          <w:color w:val="000000"/>
          <w:kern w:val="0"/>
          <w:sz w:val="20"/>
          <w:szCs w:val="20"/>
        </w:rPr>
      </w:pPr>
    </w:p>
    <w:p>
      <w:pPr>
        <w:spacing w:line="288" w:lineRule="auto"/>
        <w:ind w:left="408"/>
        <w:rPr>
          <w:rFonts w:ascii="宋体" w:hAnsi="宋体"/>
          <w:b/>
          <w:sz w:val="20"/>
          <w:szCs w:val="20"/>
        </w:rPr>
      </w:pPr>
      <w:r>
        <w:rPr>
          <w:rFonts w:ascii="宋体" w:hAnsi="宋体"/>
          <w:b/>
          <w:color w:val="000000"/>
          <w:kern w:val="0"/>
          <w:sz w:val="20"/>
          <w:szCs w:val="20"/>
        </w:rPr>
        <w:t>第</w:t>
      </w:r>
      <w:r>
        <w:rPr>
          <w:rFonts w:hint="eastAsia" w:ascii="宋体" w:hAnsi="宋体"/>
          <w:b/>
          <w:color w:val="000000"/>
          <w:kern w:val="0"/>
          <w:sz w:val="20"/>
          <w:szCs w:val="20"/>
        </w:rPr>
        <w:t>9单元：开放经济的宏观经济学的一些基本概念</w:t>
      </w:r>
    </w:p>
    <w:p>
      <w:pPr>
        <w:spacing w:line="288" w:lineRule="auto"/>
        <w:rPr>
          <w:rFonts w:ascii="宋体" w:hAnsi="宋体"/>
          <w:color w:val="000000"/>
          <w:kern w:val="0"/>
          <w:sz w:val="20"/>
          <w:szCs w:val="20"/>
        </w:rPr>
      </w:pPr>
      <w:r>
        <w:rPr>
          <w:rFonts w:ascii="宋体" w:hAnsi="宋体"/>
          <w:color w:val="000000"/>
          <w:kern w:val="0"/>
          <w:sz w:val="20"/>
          <w:szCs w:val="20"/>
        </w:rPr>
        <w:t>教学内容：</w:t>
      </w:r>
    </w:p>
    <w:p>
      <w:pPr>
        <w:numPr>
          <w:ilvl w:val="0"/>
          <w:numId w:val="31"/>
        </w:numPr>
        <w:spacing w:line="288" w:lineRule="auto"/>
        <w:rPr>
          <w:rFonts w:ascii="宋体" w:hAnsi="宋体"/>
          <w:color w:val="000000"/>
          <w:kern w:val="0"/>
          <w:sz w:val="20"/>
          <w:szCs w:val="20"/>
        </w:rPr>
      </w:pPr>
      <w:r>
        <w:rPr>
          <w:rFonts w:hint="eastAsia" w:ascii="宋体" w:hAnsi="宋体"/>
          <w:color w:val="000000"/>
          <w:kern w:val="0"/>
          <w:sz w:val="20"/>
          <w:szCs w:val="20"/>
        </w:rPr>
        <w:t>物品与资本的国际流动</w:t>
      </w:r>
    </w:p>
    <w:p>
      <w:pPr>
        <w:numPr>
          <w:ilvl w:val="0"/>
          <w:numId w:val="31"/>
        </w:numPr>
        <w:spacing w:line="288" w:lineRule="auto"/>
        <w:rPr>
          <w:rFonts w:ascii="宋体" w:hAnsi="宋体"/>
          <w:color w:val="000000"/>
          <w:kern w:val="0"/>
          <w:sz w:val="20"/>
          <w:szCs w:val="20"/>
        </w:rPr>
      </w:pPr>
      <w:r>
        <w:rPr>
          <w:rFonts w:hint="eastAsia" w:ascii="宋体" w:hAnsi="宋体"/>
          <w:color w:val="000000"/>
          <w:kern w:val="0"/>
          <w:sz w:val="20"/>
          <w:szCs w:val="20"/>
        </w:rPr>
        <w:t>国际交易的价格：真实汇率与名义汇率</w:t>
      </w:r>
    </w:p>
    <w:p>
      <w:pPr>
        <w:numPr>
          <w:ilvl w:val="0"/>
          <w:numId w:val="31"/>
        </w:numPr>
        <w:spacing w:line="288" w:lineRule="auto"/>
        <w:rPr>
          <w:rFonts w:ascii="宋体" w:hAnsi="宋体"/>
          <w:color w:val="000000"/>
          <w:kern w:val="0"/>
          <w:sz w:val="20"/>
          <w:szCs w:val="20"/>
        </w:rPr>
      </w:pPr>
      <w:r>
        <w:rPr>
          <w:rFonts w:hint="eastAsia" w:ascii="宋体" w:hAnsi="宋体"/>
          <w:color w:val="000000"/>
          <w:kern w:val="0"/>
          <w:sz w:val="20"/>
          <w:szCs w:val="20"/>
        </w:rPr>
        <w:t>第一种汇率决定理论：购买力平价</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能力要求：</w:t>
      </w:r>
    </w:p>
    <w:p>
      <w:pPr>
        <w:numPr>
          <w:ilvl w:val="0"/>
          <w:numId w:val="32"/>
        </w:numPr>
        <w:spacing w:line="288" w:lineRule="auto"/>
        <w:rPr>
          <w:rFonts w:ascii="宋体" w:hAnsi="宋体"/>
          <w:color w:val="000000"/>
          <w:kern w:val="0"/>
          <w:sz w:val="20"/>
          <w:szCs w:val="20"/>
        </w:rPr>
      </w:pPr>
      <w:r>
        <w:rPr>
          <w:rFonts w:hint="eastAsia" w:ascii="宋体" w:hAnsi="宋体"/>
          <w:color w:val="000000"/>
          <w:kern w:val="0"/>
          <w:sz w:val="20"/>
          <w:szCs w:val="20"/>
        </w:rPr>
        <w:t>理解净出口必须总是等于资本净流出的恒等概念</w:t>
      </w:r>
    </w:p>
    <w:p>
      <w:pPr>
        <w:numPr>
          <w:ilvl w:val="0"/>
          <w:numId w:val="32"/>
        </w:numPr>
        <w:spacing w:line="288" w:lineRule="auto"/>
        <w:rPr>
          <w:rFonts w:ascii="宋体" w:hAnsi="宋体"/>
          <w:color w:val="000000"/>
          <w:kern w:val="0"/>
          <w:sz w:val="20"/>
          <w:szCs w:val="20"/>
        </w:rPr>
      </w:pPr>
      <w:r>
        <w:rPr>
          <w:rFonts w:hint="eastAsia" w:ascii="宋体" w:hAnsi="宋体"/>
          <w:color w:val="000000"/>
          <w:kern w:val="0"/>
          <w:sz w:val="20"/>
          <w:szCs w:val="20"/>
        </w:rPr>
        <w:t>理解名义汇率与真实汇率的含义；能够解释两者之间的关系</w:t>
      </w:r>
    </w:p>
    <w:p>
      <w:pPr>
        <w:numPr>
          <w:ilvl w:val="0"/>
          <w:numId w:val="32"/>
        </w:numPr>
        <w:spacing w:line="288" w:lineRule="auto"/>
        <w:rPr>
          <w:rFonts w:ascii="宋体" w:hAnsi="宋体"/>
          <w:color w:val="000000"/>
          <w:kern w:val="0"/>
          <w:sz w:val="20"/>
          <w:szCs w:val="20"/>
        </w:rPr>
      </w:pPr>
      <w:r>
        <w:rPr>
          <w:rFonts w:hint="eastAsia" w:ascii="宋体" w:hAnsi="宋体"/>
          <w:color w:val="000000"/>
          <w:kern w:val="0"/>
          <w:sz w:val="20"/>
          <w:szCs w:val="20"/>
        </w:rPr>
        <w:t>理解购买力平价理论</w:t>
      </w:r>
    </w:p>
    <w:p>
      <w:pPr>
        <w:numPr>
          <w:ilvl w:val="0"/>
          <w:numId w:val="32"/>
        </w:numPr>
        <w:spacing w:line="288" w:lineRule="auto"/>
        <w:rPr>
          <w:rFonts w:ascii="宋体" w:hAnsi="宋体"/>
          <w:color w:val="000000"/>
          <w:kern w:val="0"/>
          <w:sz w:val="20"/>
          <w:szCs w:val="20"/>
        </w:rPr>
      </w:pPr>
      <w:r>
        <w:rPr>
          <w:rFonts w:hint="eastAsia" w:ascii="宋体" w:hAnsi="宋体"/>
          <w:color w:val="000000"/>
          <w:kern w:val="0"/>
          <w:sz w:val="20"/>
          <w:szCs w:val="20"/>
        </w:rPr>
        <w:t>知道提出宏观经济学家研究开放经济时使用的基本概念</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教学重点和难点：</w:t>
      </w:r>
    </w:p>
    <w:p>
      <w:pPr>
        <w:numPr>
          <w:ilvl w:val="0"/>
          <w:numId w:val="33"/>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购买力平价理论</w:t>
      </w:r>
    </w:p>
    <w:p>
      <w:pPr>
        <w:numPr>
          <w:ilvl w:val="0"/>
          <w:numId w:val="33"/>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物品流动与资本流动之间的关系</w:t>
      </w:r>
    </w:p>
    <w:p>
      <w:pPr>
        <w:numPr>
          <w:ilvl w:val="0"/>
          <w:numId w:val="33"/>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汇率变动与净出口变动的相互影响</w:t>
      </w:r>
    </w:p>
    <w:p>
      <w:pPr>
        <w:spacing w:line="288" w:lineRule="auto"/>
        <w:rPr>
          <w:rFonts w:ascii="宋体" w:hAnsi="宋体" w:cs="宋体"/>
          <w:color w:val="000000"/>
          <w:kern w:val="0"/>
          <w:sz w:val="20"/>
          <w:szCs w:val="20"/>
        </w:rPr>
      </w:pPr>
      <w:r>
        <w:rPr>
          <w:rFonts w:ascii="宋体" w:hAnsi="宋体" w:cs="宋体"/>
          <w:color w:val="000000"/>
          <w:kern w:val="0"/>
          <w:sz w:val="20"/>
          <w:szCs w:val="20"/>
        </w:rPr>
        <w:t>By the end of this chapter, students should understand:</w:t>
      </w:r>
    </w:p>
    <w:p>
      <w:pPr>
        <w:numPr>
          <w:ilvl w:val="0"/>
          <w:numId w:val="34"/>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how net exports measure the international flow of goods and services.</w:t>
      </w:r>
    </w:p>
    <w:p>
      <w:pPr>
        <w:numPr>
          <w:ilvl w:val="0"/>
          <w:numId w:val="34"/>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how net capital outflow measures the international flow of capital.</w:t>
      </w:r>
    </w:p>
    <w:p>
      <w:pPr>
        <w:numPr>
          <w:ilvl w:val="0"/>
          <w:numId w:val="34"/>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why net exports must always equal net foreign investment.</w:t>
      </w:r>
    </w:p>
    <w:p>
      <w:pPr>
        <w:numPr>
          <w:ilvl w:val="0"/>
          <w:numId w:val="34"/>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how saving, domestic investment, and net capital outflow are related.</w:t>
      </w:r>
    </w:p>
    <w:p>
      <w:pPr>
        <w:numPr>
          <w:ilvl w:val="0"/>
          <w:numId w:val="34"/>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the meaning of the nominal exchange rate and the real exchange rate.</w:t>
      </w:r>
    </w:p>
    <w:p>
      <w:pPr>
        <w:numPr>
          <w:ilvl w:val="0"/>
          <w:numId w:val="34"/>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purchasing-power parity as a theory of how exchange rates are determined.</w:t>
      </w:r>
    </w:p>
    <w:p>
      <w:pPr>
        <w:spacing w:line="288" w:lineRule="auto"/>
        <w:rPr>
          <w:rFonts w:ascii="宋体" w:hAnsi="宋体" w:cs="宋体"/>
          <w:color w:val="000000"/>
          <w:kern w:val="0"/>
          <w:sz w:val="20"/>
          <w:szCs w:val="20"/>
        </w:rPr>
      </w:pPr>
      <w:r>
        <w:rPr>
          <w:rFonts w:ascii="宋体" w:hAnsi="宋体" w:cs="宋体"/>
          <w:color w:val="000000"/>
          <w:kern w:val="0"/>
          <w:sz w:val="20"/>
          <w:szCs w:val="20"/>
        </w:rPr>
        <w:t>KEY POINTS:</w:t>
      </w:r>
    </w:p>
    <w:p>
      <w:pPr>
        <w:spacing w:line="288" w:lineRule="auto"/>
        <w:rPr>
          <w:rFonts w:ascii="宋体" w:hAnsi="宋体" w:cs="宋体"/>
          <w:color w:val="000000"/>
          <w:kern w:val="0"/>
          <w:sz w:val="20"/>
          <w:szCs w:val="20"/>
        </w:rPr>
      </w:pPr>
      <w:r>
        <w:rPr>
          <w:rFonts w:ascii="宋体" w:hAnsi="宋体" w:cs="宋体"/>
          <w:color w:val="000000"/>
          <w:kern w:val="0"/>
          <w:sz w:val="20"/>
          <w:szCs w:val="20"/>
        </w:rPr>
        <w:t>1. Net exports are the value of domestic goods and services sold abroad minus the value of foreign</w:t>
      </w:r>
    </w:p>
    <w:p>
      <w:pPr>
        <w:spacing w:line="288" w:lineRule="auto"/>
        <w:rPr>
          <w:rFonts w:ascii="宋体" w:hAnsi="宋体" w:cs="宋体"/>
          <w:color w:val="000000"/>
          <w:kern w:val="0"/>
          <w:sz w:val="20"/>
          <w:szCs w:val="20"/>
        </w:rPr>
      </w:pPr>
      <w:r>
        <w:rPr>
          <w:rFonts w:ascii="宋体" w:hAnsi="宋体" w:cs="宋体"/>
          <w:color w:val="000000"/>
          <w:kern w:val="0"/>
          <w:sz w:val="20"/>
          <w:szCs w:val="20"/>
        </w:rPr>
        <w:t>goods and services sold domestically. Net capital outflow is the acquisition of foreign assets by domestic residents minus the acquisition of domestic assets by foreigners. Because every</w:t>
      </w:r>
    </w:p>
    <w:p>
      <w:pPr>
        <w:spacing w:line="288" w:lineRule="auto"/>
        <w:rPr>
          <w:rFonts w:ascii="宋体" w:hAnsi="宋体" w:cs="宋体"/>
          <w:color w:val="000000"/>
          <w:kern w:val="0"/>
          <w:sz w:val="20"/>
          <w:szCs w:val="20"/>
        </w:rPr>
      </w:pPr>
      <w:r>
        <w:rPr>
          <w:rFonts w:ascii="宋体" w:hAnsi="宋体" w:cs="宋体"/>
          <w:color w:val="000000"/>
          <w:kern w:val="0"/>
          <w:sz w:val="20"/>
          <w:szCs w:val="20"/>
        </w:rPr>
        <w:t>international transaction involves an exchange of an asset for a good or service, an economy’s net capital outflow always equals its net exports.</w:t>
      </w:r>
    </w:p>
    <w:p>
      <w:pPr>
        <w:spacing w:line="288" w:lineRule="auto"/>
        <w:rPr>
          <w:rFonts w:ascii="宋体" w:hAnsi="宋体" w:cs="宋体"/>
          <w:color w:val="000000"/>
          <w:kern w:val="0"/>
          <w:sz w:val="20"/>
          <w:szCs w:val="20"/>
        </w:rPr>
      </w:pPr>
      <w:r>
        <w:rPr>
          <w:rFonts w:ascii="宋体" w:hAnsi="宋体" w:cs="宋体"/>
          <w:color w:val="000000"/>
          <w:kern w:val="0"/>
          <w:sz w:val="20"/>
          <w:szCs w:val="20"/>
        </w:rPr>
        <w:t>2. An economy’s saving can be used to finance investment at home or buy assets abroad. Thus,</w:t>
      </w:r>
    </w:p>
    <w:p>
      <w:pPr>
        <w:spacing w:line="288" w:lineRule="auto"/>
        <w:rPr>
          <w:rFonts w:ascii="宋体" w:hAnsi="宋体" w:cs="宋体"/>
          <w:color w:val="000000"/>
          <w:kern w:val="0"/>
          <w:sz w:val="20"/>
          <w:szCs w:val="20"/>
        </w:rPr>
      </w:pPr>
      <w:r>
        <w:rPr>
          <w:rFonts w:ascii="宋体" w:hAnsi="宋体" w:cs="宋体"/>
          <w:color w:val="000000"/>
          <w:kern w:val="0"/>
          <w:sz w:val="20"/>
          <w:szCs w:val="20"/>
        </w:rPr>
        <w:t>national saving equals domestic investment plus net capital outflow.</w:t>
      </w:r>
    </w:p>
    <w:p>
      <w:pPr>
        <w:spacing w:line="288" w:lineRule="auto"/>
        <w:rPr>
          <w:rFonts w:ascii="宋体" w:hAnsi="宋体" w:cs="宋体"/>
          <w:color w:val="000000"/>
          <w:kern w:val="0"/>
          <w:sz w:val="20"/>
          <w:szCs w:val="20"/>
        </w:rPr>
      </w:pPr>
      <w:r>
        <w:rPr>
          <w:rFonts w:ascii="宋体" w:hAnsi="宋体" w:cs="宋体"/>
          <w:color w:val="000000"/>
          <w:kern w:val="0"/>
          <w:sz w:val="20"/>
          <w:szCs w:val="20"/>
        </w:rPr>
        <w:t>3. The nominal exchange rate is the relative price of the currency of two countries, and the real exchange rate is the relative price of the goods and services of two countries. When the nominal exchange rate changes so that each dollar buys more foreign currency, the dollar is said to appreciate or strengthen. When the nominal exchange rate changes so that each dollar buys less foreign currency, the dollar is said to depreciate or weaken.</w:t>
      </w:r>
    </w:p>
    <w:p>
      <w:pPr>
        <w:spacing w:line="288" w:lineRule="auto"/>
        <w:rPr>
          <w:rFonts w:ascii="宋体" w:hAnsi="宋体" w:cs="宋体"/>
          <w:color w:val="000000"/>
          <w:kern w:val="0"/>
          <w:sz w:val="20"/>
          <w:szCs w:val="20"/>
        </w:rPr>
      </w:pPr>
      <w:r>
        <w:rPr>
          <w:rFonts w:ascii="宋体" w:hAnsi="宋体" w:cs="宋体"/>
          <w:color w:val="000000"/>
          <w:kern w:val="0"/>
          <w:sz w:val="20"/>
          <w:szCs w:val="20"/>
        </w:rPr>
        <w:t>4. According to the theory of purchasing-power parity, a dollar (or a unit of any other currency) should be able to buy the same quantity of goods in all countries. This theory implies that the nominal exchange rate between the currencies of two countries should reflect the price levels in those two countries. As a result, countries with relatively high inflation should have depreciating currencies, and countries with relatively low inflation should have appreciating currencies.</w:t>
      </w:r>
    </w:p>
    <w:p>
      <w:pPr>
        <w:spacing w:line="288" w:lineRule="auto"/>
        <w:rPr>
          <w:rFonts w:ascii="宋体" w:hAnsi="宋体" w:cs="宋体"/>
          <w:color w:val="000000"/>
          <w:kern w:val="0"/>
          <w:sz w:val="20"/>
          <w:szCs w:val="20"/>
        </w:rPr>
      </w:pPr>
    </w:p>
    <w:p>
      <w:pPr>
        <w:spacing w:line="288" w:lineRule="auto"/>
        <w:ind w:left="408"/>
        <w:rPr>
          <w:rFonts w:ascii="宋体" w:hAnsi="宋体"/>
          <w:b/>
          <w:sz w:val="20"/>
          <w:szCs w:val="20"/>
        </w:rPr>
      </w:pPr>
      <w:r>
        <w:rPr>
          <w:rFonts w:ascii="宋体" w:hAnsi="宋体"/>
          <w:b/>
          <w:color w:val="000000"/>
          <w:kern w:val="0"/>
          <w:sz w:val="20"/>
          <w:szCs w:val="20"/>
        </w:rPr>
        <w:t>第</w:t>
      </w:r>
      <w:r>
        <w:rPr>
          <w:rFonts w:hint="eastAsia" w:ascii="宋体" w:hAnsi="宋体"/>
          <w:b/>
          <w:color w:val="000000"/>
          <w:kern w:val="0"/>
          <w:sz w:val="20"/>
          <w:szCs w:val="20"/>
        </w:rPr>
        <w:t>10单元：开放经济的宏观经济理论</w:t>
      </w:r>
    </w:p>
    <w:p>
      <w:pPr>
        <w:spacing w:line="288" w:lineRule="auto"/>
        <w:rPr>
          <w:rFonts w:ascii="宋体" w:hAnsi="宋体"/>
          <w:color w:val="000000"/>
          <w:kern w:val="0"/>
          <w:sz w:val="20"/>
          <w:szCs w:val="20"/>
        </w:rPr>
      </w:pPr>
      <w:r>
        <w:rPr>
          <w:rFonts w:ascii="宋体" w:hAnsi="宋体"/>
          <w:color w:val="000000"/>
          <w:kern w:val="0"/>
          <w:sz w:val="20"/>
          <w:szCs w:val="20"/>
        </w:rPr>
        <w:t>教学内容：</w:t>
      </w:r>
    </w:p>
    <w:p>
      <w:pPr>
        <w:numPr>
          <w:ilvl w:val="0"/>
          <w:numId w:val="35"/>
        </w:numPr>
        <w:spacing w:line="288" w:lineRule="auto"/>
        <w:rPr>
          <w:rFonts w:ascii="宋体" w:hAnsi="宋体"/>
          <w:color w:val="000000"/>
          <w:kern w:val="0"/>
          <w:sz w:val="20"/>
          <w:szCs w:val="20"/>
        </w:rPr>
      </w:pPr>
      <w:r>
        <w:rPr>
          <w:rFonts w:hint="eastAsia" w:ascii="宋体" w:hAnsi="宋体"/>
          <w:color w:val="000000"/>
          <w:kern w:val="0"/>
          <w:sz w:val="20"/>
          <w:szCs w:val="20"/>
        </w:rPr>
        <w:t>可贷资金市场与外汇市场的供给与需求</w:t>
      </w:r>
    </w:p>
    <w:p>
      <w:pPr>
        <w:numPr>
          <w:ilvl w:val="0"/>
          <w:numId w:val="35"/>
        </w:numPr>
        <w:spacing w:line="288" w:lineRule="auto"/>
        <w:rPr>
          <w:rFonts w:ascii="宋体" w:hAnsi="宋体"/>
          <w:color w:val="000000"/>
          <w:kern w:val="0"/>
          <w:sz w:val="20"/>
          <w:szCs w:val="20"/>
        </w:rPr>
      </w:pPr>
      <w:r>
        <w:rPr>
          <w:rFonts w:hint="eastAsia" w:ascii="宋体" w:hAnsi="宋体"/>
          <w:color w:val="000000"/>
          <w:kern w:val="0"/>
          <w:sz w:val="20"/>
          <w:szCs w:val="20"/>
        </w:rPr>
        <w:t>开放经济中的均衡</w:t>
      </w:r>
    </w:p>
    <w:p>
      <w:pPr>
        <w:numPr>
          <w:ilvl w:val="0"/>
          <w:numId w:val="35"/>
        </w:numPr>
        <w:spacing w:line="288" w:lineRule="auto"/>
        <w:rPr>
          <w:rFonts w:ascii="宋体" w:hAnsi="宋体"/>
          <w:color w:val="000000"/>
          <w:kern w:val="0"/>
          <w:sz w:val="20"/>
          <w:szCs w:val="20"/>
        </w:rPr>
      </w:pPr>
      <w:r>
        <w:rPr>
          <w:rFonts w:hint="eastAsia" w:ascii="宋体" w:hAnsi="宋体"/>
          <w:color w:val="000000"/>
          <w:kern w:val="0"/>
          <w:sz w:val="20"/>
          <w:szCs w:val="20"/>
        </w:rPr>
        <w:t>政策与事件如何影响开放经济</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能力要求：</w:t>
      </w:r>
    </w:p>
    <w:p>
      <w:pPr>
        <w:numPr>
          <w:ilvl w:val="0"/>
          <w:numId w:val="36"/>
        </w:numPr>
        <w:spacing w:line="288" w:lineRule="auto"/>
        <w:rPr>
          <w:rFonts w:ascii="宋体" w:hAnsi="宋体"/>
          <w:color w:val="000000"/>
          <w:kern w:val="0"/>
          <w:sz w:val="20"/>
          <w:szCs w:val="20"/>
        </w:rPr>
      </w:pPr>
      <w:r>
        <w:rPr>
          <w:rFonts w:hint="eastAsia" w:ascii="宋体" w:hAnsi="宋体"/>
          <w:color w:val="000000"/>
          <w:kern w:val="0"/>
          <w:sz w:val="20"/>
          <w:szCs w:val="20"/>
        </w:rPr>
        <w:t>能够建立并解释开放经济中贸易余额与汇率的模型；并用这一模型分析政府预算赤字、贸易政策的宏观经济影响</w:t>
      </w:r>
    </w:p>
    <w:p>
      <w:pPr>
        <w:numPr>
          <w:ilvl w:val="0"/>
          <w:numId w:val="36"/>
        </w:numPr>
        <w:spacing w:line="288" w:lineRule="auto"/>
        <w:rPr>
          <w:rFonts w:ascii="宋体" w:hAnsi="宋体"/>
          <w:color w:val="000000"/>
          <w:kern w:val="0"/>
          <w:sz w:val="20"/>
          <w:szCs w:val="20"/>
        </w:rPr>
      </w:pPr>
      <w:r>
        <w:rPr>
          <w:rFonts w:hint="eastAsia" w:ascii="宋体" w:hAnsi="宋体"/>
          <w:color w:val="000000"/>
          <w:kern w:val="0"/>
          <w:sz w:val="20"/>
          <w:szCs w:val="20"/>
        </w:rPr>
        <w:t>理解开放经济中诸多经济变量的相互依赖性</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教学重点和难点：</w:t>
      </w:r>
    </w:p>
    <w:p>
      <w:pPr>
        <w:numPr>
          <w:ilvl w:val="0"/>
          <w:numId w:val="37"/>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开放经济中贸易余额与汇率的模型</w:t>
      </w:r>
    </w:p>
    <w:p>
      <w:pPr>
        <w:numPr>
          <w:ilvl w:val="0"/>
          <w:numId w:val="37"/>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减少国民储蓄的政策、限制性贸易政策的实施如何影响开放经济</w:t>
      </w:r>
    </w:p>
    <w:p>
      <w:pPr>
        <w:spacing w:line="288" w:lineRule="auto"/>
        <w:rPr>
          <w:rFonts w:ascii="宋体" w:hAnsi="宋体" w:cs="宋体"/>
          <w:color w:val="000000"/>
          <w:kern w:val="0"/>
          <w:sz w:val="20"/>
          <w:szCs w:val="20"/>
        </w:rPr>
      </w:pPr>
      <w:r>
        <w:rPr>
          <w:rFonts w:ascii="宋体" w:hAnsi="宋体" w:cs="宋体"/>
          <w:color w:val="000000"/>
          <w:kern w:val="0"/>
          <w:sz w:val="20"/>
          <w:szCs w:val="20"/>
        </w:rPr>
        <w:t>By the end of this chapter, students should understand:</w:t>
      </w:r>
    </w:p>
    <w:p>
      <w:pPr>
        <w:numPr>
          <w:ilvl w:val="0"/>
          <w:numId w:val="38"/>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how to build a model to explain an open economy’s trade balance and exchange rate.</w:t>
      </w:r>
    </w:p>
    <w:p>
      <w:pPr>
        <w:numPr>
          <w:ilvl w:val="0"/>
          <w:numId w:val="38"/>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how to use the model to analyze the effects of government budget deficits.</w:t>
      </w:r>
    </w:p>
    <w:p>
      <w:pPr>
        <w:numPr>
          <w:ilvl w:val="0"/>
          <w:numId w:val="38"/>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how to use the model to analyze the macroeconomic effects of trade policies.</w:t>
      </w:r>
    </w:p>
    <w:p>
      <w:pPr>
        <w:numPr>
          <w:ilvl w:val="0"/>
          <w:numId w:val="38"/>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how to use the model to analyze political instability and capital flight.</w:t>
      </w:r>
    </w:p>
    <w:p>
      <w:pPr>
        <w:spacing w:line="288" w:lineRule="auto"/>
        <w:rPr>
          <w:rFonts w:ascii="宋体" w:hAnsi="宋体" w:cs="宋体"/>
          <w:color w:val="000000"/>
          <w:kern w:val="0"/>
          <w:sz w:val="20"/>
          <w:szCs w:val="20"/>
        </w:rPr>
      </w:pPr>
      <w:r>
        <w:rPr>
          <w:rFonts w:ascii="宋体" w:hAnsi="宋体" w:cs="宋体"/>
          <w:color w:val="000000"/>
          <w:kern w:val="0"/>
          <w:sz w:val="20"/>
          <w:szCs w:val="20"/>
        </w:rPr>
        <w:t>KEY POINTS:</w:t>
      </w:r>
    </w:p>
    <w:p>
      <w:pPr>
        <w:spacing w:line="288" w:lineRule="auto"/>
        <w:rPr>
          <w:rFonts w:ascii="宋体" w:hAnsi="宋体" w:cs="宋体"/>
          <w:color w:val="000000"/>
          <w:kern w:val="0"/>
          <w:sz w:val="20"/>
          <w:szCs w:val="20"/>
        </w:rPr>
      </w:pPr>
      <w:r>
        <w:rPr>
          <w:rFonts w:ascii="宋体" w:hAnsi="宋体" w:cs="宋体"/>
          <w:color w:val="000000"/>
          <w:kern w:val="0"/>
          <w:sz w:val="20"/>
          <w:szCs w:val="20"/>
        </w:rPr>
        <w:t>1. To analyze the macroeconomics of open economies, two markets are central—the market for</w:t>
      </w:r>
    </w:p>
    <w:p>
      <w:pPr>
        <w:spacing w:line="288" w:lineRule="auto"/>
        <w:rPr>
          <w:rFonts w:ascii="宋体" w:hAnsi="宋体" w:cs="宋体"/>
          <w:color w:val="000000"/>
          <w:kern w:val="0"/>
          <w:sz w:val="20"/>
          <w:szCs w:val="20"/>
        </w:rPr>
      </w:pPr>
      <w:r>
        <w:rPr>
          <w:rFonts w:ascii="宋体" w:hAnsi="宋体" w:cs="宋体"/>
          <w:color w:val="000000"/>
          <w:kern w:val="0"/>
          <w:sz w:val="20"/>
          <w:szCs w:val="20"/>
        </w:rPr>
        <w:t>loanable funds and the market for foreign-currency exchange. In the market for loanable funds, the real interest rate adjusts to balance the supply of loanable funds (from national saving) and the demand for loanable funds (from domestic investment and net capital outflow). In the market for foreign-currency exchange, the real exchange rate adjusts to balance the supply of dollars (from net capital outflow) and the demand for dollars (for net exports). Because net capital outflow is part of the demand for loanable funds and because it provides the supply of dollars for foreign-currency exchange, it is the variable that connects these two markets.</w:t>
      </w:r>
    </w:p>
    <w:p>
      <w:pPr>
        <w:spacing w:line="288" w:lineRule="auto"/>
        <w:rPr>
          <w:rFonts w:ascii="宋体" w:hAnsi="宋体" w:cs="宋体"/>
          <w:color w:val="000000"/>
          <w:kern w:val="0"/>
          <w:sz w:val="20"/>
          <w:szCs w:val="20"/>
        </w:rPr>
      </w:pPr>
      <w:r>
        <w:rPr>
          <w:rFonts w:ascii="宋体" w:hAnsi="宋体" w:cs="宋体"/>
          <w:color w:val="000000"/>
          <w:kern w:val="0"/>
          <w:sz w:val="20"/>
          <w:szCs w:val="20"/>
        </w:rPr>
        <w:t>2. A policy that reduces national saving, such as a government budget deficit, reduces the</w:t>
      </w:r>
    </w:p>
    <w:p>
      <w:pPr>
        <w:spacing w:line="288" w:lineRule="auto"/>
        <w:rPr>
          <w:rFonts w:ascii="宋体" w:hAnsi="宋体" w:cs="宋体"/>
          <w:color w:val="000000"/>
          <w:kern w:val="0"/>
          <w:sz w:val="20"/>
          <w:szCs w:val="20"/>
        </w:rPr>
      </w:pPr>
      <w:r>
        <w:rPr>
          <w:rFonts w:ascii="宋体" w:hAnsi="宋体" w:cs="宋体"/>
          <w:color w:val="000000"/>
          <w:kern w:val="0"/>
          <w:sz w:val="20"/>
          <w:szCs w:val="20"/>
        </w:rPr>
        <w:t>supply of loanable funds and drives up the interest rate. The higher interest rate reduces net</w:t>
      </w:r>
    </w:p>
    <w:p>
      <w:pPr>
        <w:spacing w:line="288" w:lineRule="auto"/>
        <w:rPr>
          <w:rFonts w:ascii="宋体" w:hAnsi="宋体" w:cs="宋体"/>
          <w:color w:val="000000"/>
          <w:kern w:val="0"/>
          <w:sz w:val="20"/>
          <w:szCs w:val="20"/>
        </w:rPr>
      </w:pPr>
      <w:r>
        <w:rPr>
          <w:rFonts w:ascii="宋体" w:hAnsi="宋体" w:cs="宋体"/>
          <w:color w:val="000000"/>
          <w:kern w:val="0"/>
          <w:sz w:val="20"/>
          <w:szCs w:val="20"/>
        </w:rPr>
        <w:t>capital outflow, which reduces the supply of dollars in the market for foreign-currency exchange. The dollar appreciates, and net exports fall.</w:t>
      </w:r>
    </w:p>
    <w:p>
      <w:pPr>
        <w:spacing w:line="288" w:lineRule="auto"/>
        <w:rPr>
          <w:rFonts w:ascii="宋体" w:hAnsi="宋体" w:cs="宋体"/>
          <w:color w:val="000000"/>
          <w:kern w:val="0"/>
          <w:sz w:val="20"/>
          <w:szCs w:val="20"/>
        </w:rPr>
      </w:pPr>
      <w:r>
        <w:rPr>
          <w:rFonts w:ascii="宋体" w:hAnsi="宋体" w:cs="宋体"/>
          <w:color w:val="000000"/>
          <w:kern w:val="0"/>
          <w:sz w:val="20"/>
          <w:szCs w:val="20"/>
        </w:rPr>
        <w:t>3. Although restrictive trade policies, such as tariffs or quotas on imports, are sometimes</w:t>
      </w:r>
    </w:p>
    <w:p>
      <w:pPr>
        <w:spacing w:line="288" w:lineRule="auto"/>
        <w:rPr>
          <w:rFonts w:ascii="宋体" w:hAnsi="宋体" w:cs="宋体"/>
          <w:color w:val="000000"/>
          <w:kern w:val="0"/>
          <w:sz w:val="20"/>
          <w:szCs w:val="20"/>
        </w:rPr>
      </w:pPr>
      <w:r>
        <w:rPr>
          <w:rFonts w:ascii="宋体" w:hAnsi="宋体" w:cs="宋体"/>
          <w:color w:val="000000"/>
          <w:kern w:val="0"/>
          <w:sz w:val="20"/>
          <w:szCs w:val="20"/>
        </w:rPr>
        <w:t>advocated as a way to alter the trade balance, they do not necessarily have that effect. A</w:t>
      </w:r>
    </w:p>
    <w:p>
      <w:pPr>
        <w:spacing w:line="288" w:lineRule="auto"/>
        <w:rPr>
          <w:rFonts w:ascii="宋体" w:hAnsi="宋体" w:cs="宋体"/>
          <w:color w:val="000000"/>
          <w:kern w:val="0"/>
          <w:sz w:val="20"/>
          <w:szCs w:val="20"/>
        </w:rPr>
      </w:pPr>
      <w:r>
        <w:rPr>
          <w:rFonts w:ascii="宋体" w:hAnsi="宋体" w:cs="宋体"/>
          <w:color w:val="000000"/>
          <w:kern w:val="0"/>
          <w:sz w:val="20"/>
          <w:szCs w:val="20"/>
        </w:rPr>
        <w:t>trade restriction increases net exports for a given exchange rate and, therefore, increases the demand for dollars in the market for foreign-currency exchange. As a result, the dollar</w:t>
      </w:r>
    </w:p>
    <w:p>
      <w:pPr>
        <w:spacing w:line="288" w:lineRule="auto"/>
        <w:rPr>
          <w:rFonts w:ascii="宋体" w:hAnsi="宋体" w:cs="宋体"/>
          <w:color w:val="000000"/>
          <w:kern w:val="0"/>
          <w:sz w:val="20"/>
          <w:szCs w:val="20"/>
        </w:rPr>
      </w:pPr>
      <w:r>
        <w:rPr>
          <w:rFonts w:ascii="宋体" w:hAnsi="宋体" w:cs="宋体"/>
          <w:color w:val="000000"/>
          <w:kern w:val="0"/>
          <w:sz w:val="20"/>
          <w:szCs w:val="20"/>
        </w:rPr>
        <w:t>appreciates in value, making domestic goods more expensive relative to foreign goods. This</w:t>
      </w:r>
    </w:p>
    <w:p>
      <w:pPr>
        <w:spacing w:line="288" w:lineRule="auto"/>
        <w:rPr>
          <w:rFonts w:ascii="宋体" w:hAnsi="宋体" w:cs="宋体"/>
          <w:color w:val="000000"/>
          <w:kern w:val="0"/>
          <w:sz w:val="20"/>
          <w:szCs w:val="20"/>
        </w:rPr>
      </w:pPr>
      <w:r>
        <w:rPr>
          <w:rFonts w:ascii="宋体" w:hAnsi="宋体" w:cs="宋体"/>
          <w:color w:val="000000"/>
          <w:kern w:val="0"/>
          <w:sz w:val="20"/>
          <w:szCs w:val="20"/>
        </w:rPr>
        <w:t>appreciation offsets the initial impact of the trade restriction on net exports.</w:t>
      </w:r>
    </w:p>
    <w:p>
      <w:pPr>
        <w:spacing w:line="288" w:lineRule="auto"/>
        <w:rPr>
          <w:rFonts w:ascii="宋体" w:hAnsi="宋体" w:cs="宋体"/>
          <w:color w:val="000000"/>
          <w:kern w:val="0"/>
          <w:sz w:val="20"/>
          <w:szCs w:val="20"/>
        </w:rPr>
      </w:pPr>
      <w:r>
        <w:rPr>
          <w:rFonts w:ascii="宋体" w:hAnsi="宋体" w:cs="宋体"/>
          <w:color w:val="000000"/>
          <w:kern w:val="0"/>
          <w:sz w:val="20"/>
          <w:szCs w:val="20"/>
        </w:rPr>
        <w:t>4. When investors change their attitudes about holding assets of a country, the ramifications for the country’s economy can be profound. In particular, political instability can lead to capital flight, which tends to increase interest rates and cause the currency to depreciate.</w:t>
      </w:r>
    </w:p>
    <w:p>
      <w:pPr>
        <w:spacing w:line="288" w:lineRule="auto"/>
        <w:rPr>
          <w:rFonts w:ascii="宋体" w:hAnsi="宋体" w:cs="宋体"/>
          <w:color w:val="000000"/>
          <w:kern w:val="0"/>
          <w:sz w:val="20"/>
          <w:szCs w:val="20"/>
        </w:rPr>
      </w:pPr>
    </w:p>
    <w:p>
      <w:pPr>
        <w:spacing w:line="288" w:lineRule="auto"/>
        <w:ind w:left="408"/>
        <w:rPr>
          <w:rFonts w:ascii="宋体" w:hAnsi="宋体"/>
          <w:b/>
          <w:sz w:val="20"/>
          <w:szCs w:val="20"/>
        </w:rPr>
      </w:pPr>
      <w:r>
        <w:rPr>
          <w:rFonts w:ascii="宋体" w:hAnsi="宋体"/>
          <w:b/>
          <w:color w:val="000000"/>
          <w:kern w:val="0"/>
          <w:sz w:val="20"/>
          <w:szCs w:val="20"/>
        </w:rPr>
        <w:t>第</w:t>
      </w:r>
      <w:r>
        <w:rPr>
          <w:rFonts w:hint="eastAsia" w:ascii="宋体" w:hAnsi="宋体"/>
          <w:b/>
          <w:color w:val="000000"/>
          <w:kern w:val="0"/>
          <w:sz w:val="20"/>
          <w:szCs w:val="20"/>
        </w:rPr>
        <w:t>11单元：总需求与总供给</w:t>
      </w:r>
    </w:p>
    <w:p>
      <w:pPr>
        <w:spacing w:line="288" w:lineRule="auto"/>
        <w:rPr>
          <w:rFonts w:ascii="宋体" w:hAnsi="宋体"/>
          <w:color w:val="000000"/>
          <w:kern w:val="0"/>
          <w:sz w:val="20"/>
          <w:szCs w:val="20"/>
        </w:rPr>
      </w:pPr>
      <w:r>
        <w:rPr>
          <w:rFonts w:ascii="宋体" w:hAnsi="宋体"/>
          <w:color w:val="000000"/>
          <w:kern w:val="0"/>
          <w:sz w:val="20"/>
          <w:szCs w:val="20"/>
        </w:rPr>
        <w:t>教学内容：</w:t>
      </w:r>
    </w:p>
    <w:p>
      <w:pPr>
        <w:numPr>
          <w:ilvl w:val="0"/>
          <w:numId w:val="39"/>
        </w:numPr>
        <w:spacing w:line="288" w:lineRule="auto"/>
        <w:rPr>
          <w:rFonts w:ascii="宋体" w:hAnsi="宋体"/>
          <w:color w:val="000000"/>
          <w:kern w:val="0"/>
          <w:sz w:val="20"/>
          <w:szCs w:val="20"/>
        </w:rPr>
      </w:pPr>
      <w:r>
        <w:rPr>
          <w:rFonts w:hint="eastAsia" w:ascii="宋体" w:hAnsi="宋体"/>
          <w:color w:val="000000"/>
          <w:kern w:val="0"/>
          <w:sz w:val="20"/>
          <w:szCs w:val="20"/>
        </w:rPr>
        <w:t>关于经济波动的三个关键事实：经济波动的无规律与不可预测、大多数宏观经济变量同时波动、产量减少导致失业增加</w:t>
      </w:r>
    </w:p>
    <w:p>
      <w:pPr>
        <w:numPr>
          <w:ilvl w:val="0"/>
          <w:numId w:val="39"/>
        </w:numPr>
        <w:spacing w:line="288" w:lineRule="auto"/>
        <w:rPr>
          <w:rFonts w:ascii="宋体" w:hAnsi="宋体"/>
          <w:color w:val="000000"/>
          <w:kern w:val="0"/>
          <w:sz w:val="20"/>
          <w:szCs w:val="20"/>
        </w:rPr>
      </w:pPr>
      <w:r>
        <w:rPr>
          <w:rFonts w:hint="eastAsia" w:ascii="宋体" w:hAnsi="宋体"/>
          <w:color w:val="000000"/>
          <w:kern w:val="0"/>
          <w:sz w:val="20"/>
          <w:szCs w:val="20"/>
        </w:rPr>
        <w:t>解释短期经济波动的理论：古典经济学的假设、短期波动的现实性</w:t>
      </w:r>
    </w:p>
    <w:p>
      <w:pPr>
        <w:numPr>
          <w:ilvl w:val="0"/>
          <w:numId w:val="39"/>
        </w:numPr>
        <w:spacing w:line="288" w:lineRule="auto"/>
        <w:rPr>
          <w:rFonts w:ascii="宋体" w:hAnsi="宋体"/>
          <w:color w:val="000000"/>
          <w:kern w:val="0"/>
          <w:sz w:val="20"/>
          <w:szCs w:val="20"/>
        </w:rPr>
      </w:pPr>
      <w:r>
        <w:rPr>
          <w:rFonts w:hint="eastAsia" w:ascii="宋体" w:hAnsi="宋体"/>
          <w:color w:val="000000"/>
          <w:kern w:val="0"/>
          <w:sz w:val="20"/>
          <w:szCs w:val="20"/>
        </w:rPr>
        <w:t>总需求曲线</w:t>
      </w:r>
    </w:p>
    <w:p>
      <w:pPr>
        <w:numPr>
          <w:ilvl w:val="0"/>
          <w:numId w:val="39"/>
        </w:numPr>
        <w:spacing w:line="288" w:lineRule="auto"/>
        <w:rPr>
          <w:rFonts w:ascii="宋体" w:hAnsi="宋体"/>
          <w:color w:val="000000"/>
          <w:kern w:val="0"/>
          <w:sz w:val="20"/>
          <w:szCs w:val="20"/>
        </w:rPr>
      </w:pPr>
      <w:r>
        <w:rPr>
          <w:rFonts w:hint="eastAsia" w:ascii="宋体" w:hAnsi="宋体"/>
          <w:color w:val="000000"/>
          <w:kern w:val="0"/>
          <w:sz w:val="20"/>
          <w:szCs w:val="20"/>
        </w:rPr>
        <w:t>总供给曲线</w:t>
      </w:r>
    </w:p>
    <w:p>
      <w:pPr>
        <w:numPr>
          <w:ilvl w:val="0"/>
          <w:numId w:val="39"/>
        </w:numPr>
        <w:spacing w:line="288" w:lineRule="auto"/>
        <w:rPr>
          <w:rFonts w:ascii="宋体" w:hAnsi="宋体"/>
          <w:color w:val="000000"/>
          <w:kern w:val="0"/>
          <w:sz w:val="20"/>
          <w:szCs w:val="20"/>
        </w:rPr>
      </w:pPr>
      <w:r>
        <w:rPr>
          <w:rFonts w:hint="eastAsia" w:ascii="宋体" w:hAnsi="宋体"/>
          <w:color w:val="000000"/>
          <w:kern w:val="0"/>
          <w:sz w:val="20"/>
          <w:szCs w:val="20"/>
        </w:rPr>
        <w:t>经济波动的两个原因：总需求和总供给的影响</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能力要求：</w:t>
      </w:r>
    </w:p>
    <w:p>
      <w:pPr>
        <w:numPr>
          <w:ilvl w:val="0"/>
          <w:numId w:val="40"/>
        </w:numPr>
        <w:spacing w:line="288" w:lineRule="auto"/>
        <w:rPr>
          <w:rFonts w:ascii="宋体" w:hAnsi="宋体"/>
          <w:color w:val="000000"/>
          <w:kern w:val="0"/>
          <w:sz w:val="20"/>
          <w:szCs w:val="20"/>
        </w:rPr>
      </w:pPr>
      <w:r>
        <w:rPr>
          <w:rFonts w:hint="eastAsia" w:ascii="宋体" w:hAnsi="宋体"/>
          <w:color w:val="000000"/>
          <w:kern w:val="0"/>
          <w:sz w:val="20"/>
          <w:szCs w:val="20"/>
        </w:rPr>
        <w:t>理解关于经济波动的三个基本事实</w:t>
      </w:r>
    </w:p>
    <w:p>
      <w:pPr>
        <w:numPr>
          <w:ilvl w:val="0"/>
          <w:numId w:val="40"/>
        </w:numPr>
        <w:spacing w:line="288" w:lineRule="auto"/>
        <w:rPr>
          <w:rFonts w:ascii="宋体" w:hAnsi="宋体"/>
          <w:color w:val="000000"/>
          <w:kern w:val="0"/>
          <w:sz w:val="20"/>
          <w:szCs w:val="20"/>
        </w:rPr>
      </w:pPr>
      <w:r>
        <w:rPr>
          <w:rFonts w:hint="eastAsia" w:ascii="宋体" w:hAnsi="宋体"/>
          <w:color w:val="000000"/>
          <w:kern w:val="0"/>
          <w:sz w:val="20"/>
          <w:szCs w:val="20"/>
        </w:rPr>
        <w:t>能够建立分析经济短期波动的模型，即总需求与总供给模型；并能分析总需求曲线移动和总供给曲线移动的原因；能运用总供给与总需求模型来解释经济波动</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教学重点和难点：</w:t>
      </w:r>
    </w:p>
    <w:p>
      <w:pPr>
        <w:numPr>
          <w:ilvl w:val="0"/>
          <w:numId w:val="41"/>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总供给与总需求模型</w:t>
      </w:r>
    </w:p>
    <w:p>
      <w:pPr>
        <w:numPr>
          <w:ilvl w:val="0"/>
          <w:numId w:val="41"/>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分析总需求和总供给的移动</w:t>
      </w:r>
    </w:p>
    <w:p>
      <w:pPr>
        <w:spacing w:line="288" w:lineRule="auto"/>
        <w:rPr>
          <w:rFonts w:ascii="宋体" w:hAnsi="宋体" w:cs="宋体"/>
          <w:color w:val="000000"/>
          <w:kern w:val="0"/>
          <w:sz w:val="20"/>
          <w:szCs w:val="20"/>
        </w:rPr>
      </w:pPr>
      <w:r>
        <w:rPr>
          <w:rFonts w:ascii="宋体" w:hAnsi="宋体" w:cs="宋体"/>
          <w:color w:val="000000"/>
          <w:kern w:val="0"/>
          <w:sz w:val="20"/>
          <w:szCs w:val="20"/>
        </w:rPr>
        <w:t>By the end of this chapter, students should understand:</w:t>
      </w:r>
    </w:p>
    <w:p>
      <w:pPr>
        <w:numPr>
          <w:ilvl w:val="0"/>
          <w:numId w:val="42"/>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three key facts about short-run economic fluctuations.</w:t>
      </w:r>
    </w:p>
    <w:p>
      <w:pPr>
        <w:numPr>
          <w:ilvl w:val="0"/>
          <w:numId w:val="42"/>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how the economy in the short run differs from the economy in the long run.</w:t>
      </w:r>
    </w:p>
    <w:p>
      <w:pPr>
        <w:numPr>
          <w:ilvl w:val="0"/>
          <w:numId w:val="42"/>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how to use the model of aggregate demand and aggregate supply to explain economic fluctuations.</w:t>
      </w:r>
    </w:p>
    <w:p>
      <w:pPr>
        <w:numPr>
          <w:ilvl w:val="0"/>
          <w:numId w:val="42"/>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how shifts in either aggregate demand or aggregate supply can cause booms and recessions.</w:t>
      </w:r>
    </w:p>
    <w:p>
      <w:pPr>
        <w:spacing w:line="288" w:lineRule="auto"/>
        <w:rPr>
          <w:rFonts w:ascii="宋体" w:hAnsi="宋体" w:cs="宋体"/>
          <w:color w:val="000000"/>
          <w:kern w:val="0"/>
          <w:sz w:val="20"/>
          <w:szCs w:val="20"/>
        </w:rPr>
      </w:pPr>
      <w:r>
        <w:rPr>
          <w:rFonts w:ascii="宋体" w:hAnsi="宋体" w:cs="宋体"/>
          <w:color w:val="000000"/>
          <w:kern w:val="0"/>
          <w:sz w:val="20"/>
          <w:szCs w:val="20"/>
        </w:rPr>
        <w:t>KEY POINTS:</w:t>
      </w:r>
    </w:p>
    <w:p>
      <w:pPr>
        <w:spacing w:line="288" w:lineRule="auto"/>
        <w:rPr>
          <w:rFonts w:ascii="宋体" w:hAnsi="宋体" w:cs="宋体"/>
          <w:color w:val="000000"/>
          <w:kern w:val="0"/>
          <w:sz w:val="20"/>
          <w:szCs w:val="20"/>
        </w:rPr>
      </w:pPr>
      <w:r>
        <w:rPr>
          <w:rFonts w:ascii="宋体" w:hAnsi="宋体" w:cs="宋体"/>
          <w:color w:val="000000"/>
          <w:kern w:val="0"/>
          <w:sz w:val="20"/>
          <w:szCs w:val="20"/>
        </w:rPr>
        <w:t>1. All societies experience short-run economic fluctuations around long-run trends. These fluctuations are irregular and largely unpredictable. When recessions do occur, real GDP and other measures of income, spending, and production fall, and unemployment rises.</w:t>
      </w:r>
    </w:p>
    <w:p>
      <w:pPr>
        <w:spacing w:line="288" w:lineRule="auto"/>
        <w:rPr>
          <w:rFonts w:ascii="宋体" w:hAnsi="宋体" w:cs="宋体"/>
          <w:color w:val="000000"/>
          <w:kern w:val="0"/>
          <w:sz w:val="20"/>
          <w:szCs w:val="20"/>
        </w:rPr>
      </w:pPr>
      <w:r>
        <w:rPr>
          <w:rFonts w:ascii="宋体" w:hAnsi="宋体" w:cs="宋体"/>
          <w:color w:val="000000"/>
          <w:kern w:val="0"/>
          <w:sz w:val="20"/>
          <w:szCs w:val="20"/>
        </w:rPr>
        <w:t>2. Classical economic theory is based on the assumption that nominal variables such as the money</w:t>
      </w:r>
    </w:p>
    <w:p>
      <w:pPr>
        <w:spacing w:line="288" w:lineRule="auto"/>
        <w:rPr>
          <w:rFonts w:ascii="宋体" w:hAnsi="宋体" w:cs="宋体"/>
          <w:color w:val="000000"/>
          <w:kern w:val="0"/>
          <w:sz w:val="20"/>
          <w:szCs w:val="20"/>
        </w:rPr>
      </w:pPr>
      <w:r>
        <w:rPr>
          <w:rFonts w:ascii="宋体" w:hAnsi="宋体" w:cs="宋体"/>
          <w:color w:val="000000"/>
          <w:kern w:val="0"/>
          <w:sz w:val="20"/>
          <w:szCs w:val="20"/>
        </w:rPr>
        <w:t>supply and the price level do not influence real variables such as output and employment. Most</w:t>
      </w:r>
    </w:p>
    <w:p>
      <w:pPr>
        <w:spacing w:line="288" w:lineRule="auto"/>
        <w:rPr>
          <w:rFonts w:ascii="宋体" w:hAnsi="宋体" w:cs="宋体"/>
          <w:color w:val="000000"/>
          <w:kern w:val="0"/>
          <w:sz w:val="20"/>
          <w:szCs w:val="20"/>
        </w:rPr>
      </w:pPr>
      <w:r>
        <w:rPr>
          <w:rFonts w:ascii="宋体" w:hAnsi="宋体" w:cs="宋体"/>
          <w:color w:val="000000"/>
          <w:kern w:val="0"/>
          <w:sz w:val="20"/>
          <w:szCs w:val="20"/>
        </w:rPr>
        <w:t>economists believe that this assumption is accurate in the long run but not in the short run.</w:t>
      </w:r>
    </w:p>
    <w:p>
      <w:pPr>
        <w:spacing w:line="288" w:lineRule="auto"/>
        <w:rPr>
          <w:rFonts w:ascii="宋体" w:hAnsi="宋体" w:cs="宋体"/>
          <w:color w:val="000000"/>
          <w:kern w:val="0"/>
          <w:sz w:val="20"/>
          <w:szCs w:val="20"/>
        </w:rPr>
      </w:pPr>
      <w:r>
        <w:rPr>
          <w:rFonts w:ascii="宋体" w:hAnsi="宋体" w:cs="宋体"/>
          <w:color w:val="000000"/>
          <w:kern w:val="0"/>
          <w:sz w:val="20"/>
          <w:szCs w:val="20"/>
        </w:rPr>
        <w:t>Economists analyze short-run economic fluctuations using the model of aggregate demand and</w:t>
      </w:r>
    </w:p>
    <w:p>
      <w:pPr>
        <w:spacing w:line="288" w:lineRule="auto"/>
        <w:rPr>
          <w:rFonts w:ascii="宋体" w:hAnsi="宋体" w:cs="宋体"/>
          <w:color w:val="000000"/>
          <w:kern w:val="0"/>
          <w:sz w:val="20"/>
          <w:szCs w:val="20"/>
        </w:rPr>
      </w:pPr>
      <w:r>
        <w:rPr>
          <w:rFonts w:ascii="宋体" w:hAnsi="宋体" w:cs="宋体"/>
          <w:color w:val="000000"/>
          <w:kern w:val="0"/>
          <w:sz w:val="20"/>
          <w:szCs w:val="20"/>
        </w:rPr>
        <w:t>aggregate supply. According to this model, the output of goods and services and the overall level of prices adjust to balance aggregate demand and aggregate supply.</w:t>
      </w:r>
    </w:p>
    <w:p>
      <w:pPr>
        <w:spacing w:line="288" w:lineRule="auto"/>
        <w:rPr>
          <w:rFonts w:ascii="宋体" w:hAnsi="宋体" w:cs="宋体"/>
          <w:color w:val="000000"/>
          <w:kern w:val="0"/>
          <w:sz w:val="20"/>
          <w:szCs w:val="20"/>
        </w:rPr>
      </w:pPr>
      <w:r>
        <w:rPr>
          <w:rFonts w:ascii="宋体" w:hAnsi="宋体" w:cs="宋体"/>
          <w:color w:val="000000"/>
          <w:kern w:val="0"/>
          <w:sz w:val="20"/>
          <w:szCs w:val="20"/>
        </w:rPr>
        <w:t>3. The aggregate-demand curve slopes downward for three reasons. The first is the wealth effect: A lower price level raises the real value of households’ money holdings, which stimulates consumer spending. The second is the interest-rate effect: A lower price level reduces the quantity of money households demand; as households try to convert money into interest-bearing assets, interest rates fall, which stimulates investment spending. The third is the exchange-rate effect: As a lower price level reduces interest rates, the dollar depreciates in the market for foreign-currency exchange, which stimulates net exports.</w:t>
      </w:r>
    </w:p>
    <w:p>
      <w:pPr>
        <w:spacing w:line="288" w:lineRule="auto"/>
        <w:rPr>
          <w:rFonts w:ascii="宋体" w:hAnsi="宋体" w:cs="宋体"/>
          <w:color w:val="000000"/>
          <w:kern w:val="0"/>
          <w:sz w:val="20"/>
          <w:szCs w:val="20"/>
        </w:rPr>
      </w:pPr>
      <w:r>
        <w:rPr>
          <w:rFonts w:ascii="宋体" w:hAnsi="宋体" w:cs="宋体"/>
          <w:color w:val="000000"/>
          <w:kern w:val="0"/>
          <w:sz w:val="20"/>
          <w:szCs w:val="20"/>
        </w:rPr>
        <w:t>4. Any event or policy that raises consumption, investment, government purchases, or net exports at a given price level increases aggregate demand. Any event or policy that reduces consumption,</w:t>
      </w:r>
    </w:p>
    <w:p>
      <w:pPr>
        <w:spacing w:line="288" w:lineRule="auto"/>
        <w:rPr>
          <w:rFonts w:ascii="宋体" w:hAnsi="宋体" w:cs="宋体"/>
          <w:color w:val="000000"/>
          <w:kern w:val="0"/>
          <w:sz w:val="20"/>
          <w:szCs w:val="20"/>
        </w:rPr>
      </w:pPr>
      <w:r>
        <w:rPr>
          <w:rFonts w:ascii="宋体" w:hAnsi="宋体" w:cs="宋体"/>
          <w:color w:val="000000"/>
          <w:kern w:val="0"/>
          <w:sz w:val="20"/>
          <w:szCs w:val="20"/>
        </w:rPr>
        <w:t>investment, government purchases, or net exports at a given price level decreases aggregate</w:t>
      </w:r>
    </w:p>
    <w:p>
      <w:pPr>
        <w:spacing w:line="288" w:lineRule="auto"/>
        <w:rPr>
          <w:rFonts w:ascii="宋体" w:hAnsi="宋体" w:cs="宋体"/>
          <w:color w:val="000000"/>
          <w:kern w:val="0"/>
          <w:sz w:val="20"/>
          <w:szCs w:val="20"/>
        </w:rPr>
      </w:pPr>
      <w:r>
        <w:rPr>
          <w:rFonts w:ascii="宋体" w:hAnsi="宋体" w:cs="宋体"/>
          <w:color w:val="000000"/>
          <w:kern w:val="0"/>
          <w:sz w:val="20"/>
          <w:szCs w:val="20"/>
        </w:rPr>
        <w:t xml:space="preserve">demand.  </w:t>
      </w:r>
    </w:p>
    <w:p>
      <w:pPr>
        <w:spacing w:line="288" w:lineRule="auto"/>
        <w:rPr>
          <w:rFonts w:ascii="宋体" w:hAnsi="宋体" w:cs="宋体"/>
          <w:color w:val="000000"/>
          <w:kern w:val="0"/>
          <w:sz w:val="20"/>
          <w:szCs w:val="20"/>
        </w:rPr>
      </w:pPr>
      <w:r>
        <w:rPr>
          <w:rFonts w:ascii="宋体" w:hAnsi="宋体" w:cs="宋体"/>
          <w:color w:val="000000"/>
          <w:kern w:val="0"/>
          <w:sz w:val="20"/>
          <w:szCs w:val="20"/>
        </w:rPr>
        <w:t>5. The long-run aggregate-supply curve is vertical. In the long run, the quantity of goods and services supplied depends on the economy’s labor, capital, natural resources, and technology, but not on the overall level of prices.</w:t>
      </w:r>
    </w:p>
    <w:p>
      <w:pPr>
        <w:spacing w:line="288" w:lineRule="auto"/>
        <w:rPr>
          <w:rFonts w:ascii="宋体" w:hAnsi="宋体" w:cs="宋体"/>
          <w:color w:val="000000"/>
          <w:kern w:val="0"/>
          <w:sz w:val="20"/>
          <w:szCs w:val="20"/>
        </w:rPr>
      </w:pPr>
      <w:r>
        <w:rPr>
          <w:rFonts w:ascii="宋体" w:hAnsi="宋体" w:cs="宋体"/>
          <w:color w:val="000000"/>
          <w:kern w:val="0"/>
          <w:sz w:val="20"/>
          <w:szCs w:val="20"/>
        </w:rPr>
        <w:t>6. Three theories have been proposed to explain the upward slope of the short-run aggregate-supply curve. According to the sticky-wage theory, an unexpected fall in the price level temporarily raises real wages, which induces firms to reduce employment and production. According to the sticky-price theory, an unexpected fall in the price level leaves some firms with prices that are temporarily too high, which reduces their sales and causes them to cut back production. According to the misperception’s theory, an unexpected fall in the price level leads suppliers to mistakenly believe that their relative prices have fallen, which induces them to reduce production. All three theories imply that output deviates from its natural rate when the actual price level deviates from the price level that people expected.</w:t>
      </w:r>
    </w:p>
    <w:p>
      <w:pPr>
        <w:spacing w:line="288" w:lineRule="auto"/>
        <w:rPr>
          <w:rFonts w:ascii="宋体" w:hAnsi="宋体" w:cs="宋体"/>
          <w:color w:val="000000"/>
          <w:kern w:val="0"/>
          <w:sz w:val="20"/>
          <w:szCs w:val="20"/>
        </w:rPr>
      </w:pPr>
      <w:r>
        <w:rPr>
          <w:rFonts w:ascii="宋体" w:hAnsi="宋体" w:cs="宋体"/>
          <w:color w:val="000000"/>
          <w:kern w:val="0"/>
          <w:sz w:val="20"/>
          <w:szCs w:val="20"/>
        </w:rPr>
        <w:t>7. Events that alter the economy’s ability to produce output, such as changes in labor, capital, natural resources, or technology, shift the short-run aggregate-supply curve (and may shift the long-run aggregate-supply curve as well). In addition, the position of the short-run aggregate-supply curve depends on the expected price level.</w:t>
      </w:r>
    </w:p>
    <w:p>
      <w:pPr>
        <w:spacing w:line="288" w:lineRule="auto"/>
        <w:rPr>
          <w:rFonts w:ascii="宋体" w:hAnsi="宋体" w:cs="宋体"/>
          <w:color w:val="000000"/>
          <w:kern w:val="0"/>
          <w:sz w:val="20"/>
          <w:szCs w:val="20"/>
        </w:rPr>
      </w:pPr>
      <w:r>
        <w:rPr>
          <w:rFonts w:ascii="宋体" w:hAnsi="宋体" w:cs="宋体"/>
          <w:color w:val="000000"/>
          <w:kern w:val="0"/>
          <w:sz w:val="20"/>
          <w:szCs w:val="20"/>
        </w:rPr>
        <w:t>8. One possible cause of economic fluctuations is a shift in aggregate demand. When the aggregate</w:t>
      </w:r>
      <w:r>
        <w:rPr>
          <w:rFonts w:hint="eastAsia" w:ascii="宋体" w:hAnsi="宋体" w:cs="宋体"/>
          <w:color w:val="000000"/>
          <w:kern w:val="0"/>
          <w:sz w:val="20"/>
          <w:szCs w:val="20"/>
        </w:rPr>
        <w:t>-</w:t>
      </w:r>
      <w:r>
        <w:rPr>
          <w:rFonts w:ascii="宋体" w:hAnsi="宋体" w:cs="宋体"/>
          <w:color w:val="000000"/>
          <w:kern w:val="0"/>
          <w:sz w:val="20"/>
          <w:szCs w:val="20"/>
        </w:rPr>
        <w:t xml:space="preserve">demand curve shifts to the left, output and prices fall in the short run. Over time, as a change in the expected price level causes perceptions, wages, and prices to adjust, the short-run aggregate-supply curve shifts to the right, and the economy returns to its natural rate of output at a new, lower price level. </w:t>
      </w:r>
    </w:p>
    <w:p>
      <w:pPr>
        <w:spacing w:line="288" w:lineRule="auto"/>
        <w:rPr>
          <w:rFonts w:ascii="宋体" w:hAnsi="宋体" w:cs="宋体"/>
          <w:color w:val="000000"/>
          <w:kern w:val="0"/>
          <w:sz w:val="20"/>
          <w:szCs w:val="20"/>
        </w:rPr>
      </w:pPr>
      <w:r>
        <w:rPr>
          <w:rFonts w:ascii="宋体" w:hAnsi="宋体" w:cs="宋体"/>
          <w:color w:val="000000"/>
          <w:kern w:val="0"/>
          <w:sz w:val="20"/>
          <w:szCs w:val="20"/>
        </w:rPr>
        <w:t>9. A second possible cause of economic fluctuations is a shift in aggregate supply. When the aggregate</w:t>
      </w:r>
      <w:r>
        <w:rPr>
          <w:rFonts w:hint="eastAsia" w:ascii="宋体" w:hAnsi="宋体" w:cs="宋体"/>
          <w:color w:val="000000"/>
          <w:kern w:val="0"/>
          <w:sz w:val="20"/>
          <w:szCs w:val="20"/>
        </w:rPr>
        <w:t>-</w:t>
      </w:r>
      <w:r>
        <w:rPr>
          <w:rFonts w:ascii="宋体" w:hAnsi="宋体" w:cs="宋体"/>
          <w:color w:val="000000"/>
          <w:kern w:val="0"/>
          <w:sz w:val="20"/>
          <w:szCs w:val="20"/>
        </w:rPr>
        <w:t>supply curve shifts to the left, the short-run effect is falling output and rising prices―a combination called stagflation. Over time, as perceptions, wages, and prices adjust, the price level falls back to its original level, and output recovers.</w:t>
      </w:r>
    </w:p>
    <w:p>
      <w:pPr>
        <w:spacing w:line="288" w:lineRule="auto"/>
        <w:ind w:left="768"/>
        <w:rPr>
          <w:rFonts w:ascii="宋体" w:hAnsi="宋体" w:cs="宋体"/>
          <w:color w:val="000000"/>
          <w:kern w:val="0"/>
          <w:sz w:val="20"/>
          <w:szCs w:val="20"/>
        </w:rPr>
      </w:pPr>
    </w:p>
    <w:p>
      <w:pPr>
        <w:spacing w:line="288" w:lineRule="auto"/>
        <w:ind w:left="408"/>
        <w:rPr>
          <w:rFonts w:ascii="宋体" w:hAnsi="宋体"/>
          <w:b/>
          <w:sz w:val="20"/>
          <w:szCs w:val="20"/>
        </w:rPr>
      </w:pPr>
      <w:r>
        <w:rPr>
          <w:rFonts w:ascii="宋体" w:hAnsi="宋体"/>
          <w:b/>
          <w:color w:val="000000"/>
          <w:kern w:val="0"/>
          <w:sz w:val="20"/>
          <w:szCs w:val="20"/>
        </w:rPr>
        <w:t>第</w:t>
      </w:r>
      <w:r>
        <w:rPr>
          <w:rFonts w:hint="eastAsia" w:ascii="宋体" w:hAnsi="宋体"/>
          <w:b/>
          <w:color w:val="000000"/>
          <w:kern w:val="0"/>
          <w:sz w:val="20"/>
          <w:szCs w:val="20"/>
        </w:rPr>
        <w:t>12单元：货币政策和财政政策对总需求的影响</w:t>
      </w:r>
    </w:p>
    <w:p>
      <w:pPr>
        <w:spacing w:line="288" w:lineRule="auto"/>
        <w:rPr>
          <w:rFonts w:ascii="宋体" w:hAnsi="宋体"/>
          <w:color w:val="000000"/>
          <w:kern w:val="0"/>
          <w:sz w:val="20"/>
          <w:szCs w:val="20"/>
        </w:rPr>
      </w:pPr>
      <w:r>
        <w:rPr>
          <w:rFonts w:ascii="宋体" w:hAnsi="宋体"/>
          <w:color w:val="000000"/>
          <w:kern w:val="0"/>
          <w:sz w:val="20"/>
          <w:szCs w:val="20"/>
        </w:rPr>
        <w:t>教学内容：</w:t>
      </w:r>
    </w:p>
    <w:p>
      <w:pPr>
        <w:numPr>
          <w:ilvl w:val="0"/>
          <w:numId w:val="43"/>
        </w:numPr>
        <w:spacing w:line="288" w:lineRule="auto"/>
        <w:rPr>
          <w:rFonts w:ascii="宋体" w:hAnsi="宋体"/>
          <w:color w:val="000000"/>
          <w:kern w:val="0"/>
          <w:sz w:val="20"/>
          <w:szCs w:val="20"/>
        </w:rPr>
      </w:pPr>
      <w:r>
        <w:rPr>
          <w:rFonts w:hint="eastAsia" w:ascii="宋体" w:hAnsi="宋体"/>
          <w:color w:val="000000"/>
          <w:kern w:val="0"/>
          <w:sz w:val="20"/>
          <w:szCs w:val="20"/>
        </w:rPr>
        <w:t>货币政策如何影响总需求</w:t>
      </w:r>
    </w:p>
    <w:p>
      <w:pPr>
        <w:numPr>
          <w:ilvl w:val="0"/>
          <w:numId w:val="43"/>
        </w:numPr>
        <w:spacing w:line="288" w:lineRule="auto"/>
        <w:rPr>
          <w:rFonts w:ascii="宋体" w:hAnsi="宋体"/>
          <w:color w:val="000000"/>
          <w:kern w:val="0"/>
          <w:sz w:val="20"/>
          <w:szCs w:val="20"/>
        </w:rPr>
      </w:pPr>
      <w:r>
        <w:rPr>
          <w:rFonts w:hint="eastAsia" w:ascii="宋体" w:hAnsi="宋体"/>
          <w:color w:val="000000"/>
          <w:kern w:val="0"/>
          <w:sz w:val="20"/>
          <w:szCs w:val="20"/>
        </w:rPr>
        <w:t>财政政策如何影响总需求</w:t>
      </w:r>
    </w:p>
    <w:p>
      <w:pPr>
        <w:numPr>
          <w:ilvl w:val="0"/>
          <w:numId w:val="43"/>
        </w:numPr>
        <w:spacing w:line="288" w:lineRule="auto"/>
        <w:rPr>
          <w:rFonts w:ascii="宋体" w:hAnsi="宋体"/>
          <w:color w:val="000000"/>
          <w:kern w:val="0"/>
          <w:sz w:val="20"/>
          <w:szCs w:val="20"/>
        </w:rPr>
      </w:pPr>
      <w:r>
        <w:rPr>
          <w:rFonts w:hint="eastAsia" w:ascii="宋体" w:hAnsi="宋体"/>
          <w:color w:val="000000"/>
          <w:kern w:val="0"/>
          <w:sz w:val="20"/>
          <w:szCs w:val="20"/>
        </w:rPr>
        <w:t>运用政策来稳定经济</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能力要求：</w:t>
      </w:r>
    </w:p>
    <w:p>
      <w:pPr>
        <w:numPr>
          <w:ilvl w:val="0"/>
          <w:numId w:val="44"/>
        </w:numPr>
        <w:spacing w:line="288" w:lineRule="auto"/>
        <w:rPr>
          <w:rFonts w:ascii="宋体" w:hAnsi="宋体"/>
          <w:color w:val="000000"/>
          <w:kern w:val="0"/>
          <w:sz w:val="20"/>
          <w:szCs w:val="20"/>
        </w:rPr>
      </w:pPr>
      <w:r>
        <w:rPr>
          <w:rFonts w:hint="eastAsia" w:ascii="宋体" w:hAnsi="宋体"/>
          <w:color w:val="000000"/>
          <w:kern w:val="0"/>
          <w:sz w:val="20"/>
          <w:szCs w:val="20"/>
        </w:rPr>
        <w:t>理解流动性偏好理论；并能运用它分析货币政策如何影响总需求</w:t>
      </w:r>
    </w:p>
    <w:p>
      <w:pPr>
        <w:numPr>
          <w:ilvl w:val="0"/>
          <w:numId w:val="44"/>
        </w:numPr>
        <w:spacing w:line="288" w:lineRule="auto"/>
        <w:rPr>
          <w:rFonts w:ascii="宋体" w:hAnsi="宋体"/>
          <w:color w:val="000000"/>
          <w:kern w:val="0"/>
          <w:sz w:val="20"/>
          <w:szCs w:val="20"/>
        </w:rPr>
      </w:pPr>
      <w:r>
        <w:rPr>
          <w:rFonts w:hint="eastAsia" w:ascii="宋体" w:hAnsi="宋体"/>
          <w:color w:val="000000"/>
          <w:kern w:val="0"/>
          <w:sz w:val="20"/>
          <w:szCs w:val="20"/>
        </w:rPr>
        <w:t>能够论述货币政策和财政政策的短期效应</w:t>
      </w:r>
    </w:p>
    <w:p>
      <w:pPr>
        <w:numPr>
          <w:ilvl w:val="0"/>
          <w:numId w:val="44"/>
        </w:numPr>
        <w:spacing w:line="288" w:lineRule="auto"/>
        <w:rPr>
          <w:rFonts w:ascii="宋体" w:hAnsi="宋体"/>
          <w:color w:val="000000"/>
          <w:kern w:val="0"/>
          <w:sz w:val="20"/>
          <w:szCs w:val="20"/>
        </w:rPr>
      </w:pPr>
      <w:r>
        <w:rPr>
          <w:rFonts w:hint="eastAsia" w:ascii="宋体" w:hAnsi="宋体"/>
          <w:color w:val="000000"/>
          <w:kern w:val="0"/>
          <w:sz w:val="20"/>
          <w:szCs w:val="20"/>
        </w:rPr>
        <w:t>能够分析政府是否应该运用政策来稳定经济</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教学重点和难点：</w:t>
      </w:r>
    </w:p>
    <w:p>
      <w:pPr>
        <w:numPr>
          <w:ilvl w:val="0"/>
          <w:numId w:val="45"/>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流动性偏好理论</w:t>
      </w:r>
    </w:p>
    <w:p>
      <w:pPr>
        <w:numPr>
          <w:ilvl w:val="0"/>
          <w:numId w:val="45"/>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财政政策与货币政策如何影响总需求</w:t>
      </w:r>
    </w:p>
    <w:p>
      <w:pPr>
        <w:spacing w:line="288" w:lineRule="auto"/>
        <w:rPr>
          <w:rFonts w:ascii="宋体" w:hAnsi="宋体" w:cs="宋体"/>
          <w:color w:val="000000"/>
          <w:kern w:val="0"/>
          <w:sz w:val="20"/>
          <w:szCs w:val="20"/>
        </w:rPr>
      </w:pPr>
      <w:r>
        <w:rPr>
          <w:rFonts w:ascii="宋体" w:hAnsi="宋体" w:cs="宋体"/>
          <w:color w:val="000000"/>
          <w:kern w:val="0"/>
          <w:sz w:val="20"/>
          <w:szCs w:val="20"/>
        </w:rPr>
        <w:t>By the end of this chapter, students should understand:</w:t>
      </w:r>
    </w:p>
    <w:p>
      <w:pPr>
        <w:numPr>
          <w:ilvl w:val="0"/>
          <w:numId w:val="46"/>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the theory of liquidity preference as a short-run theory of the interest rate.</w:t>
      </w:r>
      <w:r>
        <w:rPr>
          <w:rFonts w:ascii="宋体" w:hAnsi="宋体" w:cs="宋体"/>
          <w:color w:val="000000"/>
          <w:kern w:val="0"/>
          <w:sz w:val="20"/>
          <w:szCs w:val="20"/>
        </w:rPr>
        <w:t xml:space="preserve"> </w:t>
      </w:r>
    </w:p>
    <w:p>
      <w:pPr>
        <w:numPr>
          <w:ilvl w:val="0"/>
          <w:numId w:val="46"/>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how monetary policy affects interest rates and aggregate demand.</w:t>
      </w:r>
    </w:p>
    <w:p>
      <w:pPr>
        <w:numPr>
          <w:ilvl w:val="0"/>
          <w:numId w:val="46"/>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how fiscal policy affects interest rates and aggregate demand.</w:t>
      </w:r>
    </w:p>
    <w:p>
      <w:pPr>
        <w:numPr>
          <w:ilvl w:val="0"/>
          <w:numId w:val="46"/>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the debate over whether policymakers should try to stabilize the economy.</w:t>
      </w:r>
    </w:p>
    <w:p>
      <w:pPr>
        <w:spacing w:line="288" w:lineRule="auto"/>
        <w:rPr>
          <w:rFonts w:ascii="宋体" w:hAnsi="宋体" w:cs="宋体"/>
          <w:color w:val="000000"/>
          <w:kern w:val="0"/>
          <w:sz w:val="20"/>
          <w:szCs w:val="20"/>
        </w:rPr>
      </w:pPr>
      <w:r>
        <w:rPr>
          <w:rFonts w:ascii="宋体" w:hAnsi="宋体" w:cs="宋体"/>
          <w:color w:val="000000"/>
          <w:kern w:val="0"/>
          <w:sz w:val="20"/>
          <w:szCs w:val="20"/>
        </w:rPr>
        <w:t>KEY POINTS:</w:t>
      </w:r>
    </w:p>
    <w:p>
      <w:pPr>
        <w:spacing w:line="288" w:lineRule="auto"/>
        <w:rPr>
          <w:rFonts w:ascii="宋体" w:hAnsi="宋体" w:cs="宋体"/>
          <w:color w:val="000000"/>
          <w:kern w:val="0"/>
          <w:sz w:val="20"/>
          <w:szCs w:val="20"/>
        </w:rPr>
      </w:pPr>
      <w:r>
        <w:rPr>
          <w:rFonts w:ascii="宋体" w:hAnsi="宋体" w:cs="宋体"/>
          <w:color w:val="000000"/>
          <w:kern w:val="0"/>
          <w:sz w:val="20"/>
          <w:szCs w:val="20"/>
        </w:rPr>
        <w:t>1. In developing a theory of short-run economic fluctuations, Keynes proposed the theory of liquidity preference to explain the determinants of the interest rate. According to this theory, the interest rate adjusts to balance the supply and demand for money.</w:t>
      </w:r>
    </w:p>
    <w:p>
      <w:pPr>
        <w:spacing w:line="288" w:lineRule="auto"/>
        <w:rPr>
          <w:rFonts w:ascii="宋体" w:hAnsi="宋体" w:cs="宋体"/>
          <w:color w:val="000000"/>
          <w:kern w:val="0"/>
          <w:sz w:val="20"/>
          <w:szCs w:val="20"/>
        </w:rPr>
      </w:pPr>
      <w:r>
        <w:rPr>
          <w:rFonts w:ascii="宋体" w:hAnsi="宋体" w:cs="宋体"/>
          <w:color w:val="000000"/>
          <w:kern w:val="0"/>
          <w:sz w:val="20"/>
          <w:szCs w:val="20"/>
        </w:rPr>
        <w:t>2. An increase in the price level raises money demand and increases the interest rate that brings the money market into equilibrium. Because the interest rate represents the cost of borrowing, a higher interest rate reduces investment and, thereby, the quantity of goods and services demanded. The downward-sloping aggregate-demand curve expresses this negative relationship between the price level and the quantity demanded.</w:t>
      </w:r>
    </w:p>
    <w:p>
      <w:pPr>
        <w:spacing w:line="288" w:lineRule="auto"/>
        <w:rPr>
          <w:rFonts w:ascii="宋体" w:hAnsi="宋体" w:cs="宋体"/>
          <w:color w:val="000000"/>
          <w:kern w:val="0"/>
          <w:sz w:val="20"/>
          <w:szCs w:val="20"/>
        </w:rPr>
      </w:pPr>
      <w:r>
        <w:rPr>
          <w:rFonts w:ascii="宋体" w:hAnsi="宋体" w:cs="宋体"/>
          <w:color w:val="000000"/>
          <w:kern w:val="0"/>
          <w:sz w:val="20"/>
          <w:szCs w:val="20"/>
        </w:rPr>
        <w:t>3. Policymakers can influence aggregate demand with monetary policy. An increase in the money supply reduces the equilibrium interest rate for any given price level. Because a lower interest rate stimulates investment spending, the aggregate-demand curve shifts to the right. Conversely, a decrease in the money supply raises the equilibrium interest rate for any given price level and shifts the aggregate-demand curve to the left.</w:t>
      </w:r>
    </w:p>
    <w:p>
      <w:pPr>
        <w:spacing w:line="288" w:lineRule="auto"/>
        <w:rPr>
          <w:rFonts w:ascii="宋体" w:hAnsi="宋体" w:cs="宋体"/>
          <w:color w:val="000000"/>
          <w:kern w:val="0"/>
          <w:sz w:val="20"/>
          <w:szCs w:val="20"/>
        </w:rPr>
      </w:pPr>
      <w:r>
        <w:rPr>
          <w:rFonts w:ascii="宋体" w:hAnsi="宋体" w:cs="宋体"/>
          <w:color w:val="000000"/>
          <w:kern w:val="0"/>
          <w:sz w:val="20"/>
          <w:szCs w:val="20"/>
        </w:rPr>
        <w:t>4. Policymakers can also influence aggregate demand with fiscal policy. An increase in government</w:t>
      </w:r>
    </w:p>
    <w:p>
      <w:pPr>
        <w:spacing w:line="288" w:lineRule="auto"/>
        <w:rPr>
          <w:rFonts w:ascii="宋体" w:hAnsi="宋体" w:cs="宋体"/>
          <w:color w:val="000000"/>
          <w:kern w:val="0"/>
          <w:sz w:val="20"/>
          <w:szCs w:val="20"/>
        </w:rPr>
      </w:pPr>
      <w:r>
        <w:rPr>
          <w:rFonts w:ascii="宋体" w:hAnsi="宋体" w:cs="宋体"/>
          <w:color w:val="000000"/>
          <w:kern w:val="0"/>
          <w:sz w:val="20"/>
          <w:szCs w:val="20"/>
        </w:rPr>
        <w:t>purchases or a cut in taxes shifts the aggregate-demand curve to the right. A decrease in</w:t>
      </w:r>
    </w:p>
    <w:p>
      <w:pPr>
        <w:spacing w:line="288" w:lineRule="auto"/>
        <w:rPr>
          <w:rFonts w:ascii="宋体" w:hAnsi="宋体" w:cs="宋体"/>
          <w:color w:val="000000"/>
          <w:kern w:val="0"/>
          <w:sz w:val="20"/>
          <w:szCs w:val="20"/>
        </w:rPr>
      </w:pPr>
      <w:r>
        <w:rPr>
          <w:rFonts w:ascii="宋体" w:hAnsi="宋体" w:cs="宋体"/>
          <w:color w:val="000000"/>
          <w:kern w:val="0"/>
          <w:sz w:val="20"/>
          <w:szCs w:val="20"/>
        </w:rPr>
        <w:t>government purchases or an increase in taxes shifts the aggregate-demand curve to the left.</w:t>
      </w:r>
    </w:p>
    <w:p>
      <w:pPr>
        <w:spacing w:line="288" w:lineRule="auto"/>
        <w:rPr>
          <w:rFonts w:ascii="宋体" w:hAnsi="宋体" w:cs="宋体"/>
          <w:color w:val="000000"/>
          <w:kern w:val="0"/>
          <w:sz w:val="20"/>
          <w:szCs w:val="20"/>
        </w:rPr>
      </w:pPr>
      <w:r>
        <w:rPr>
          <w:rFonts w:ascii="宋体" w:hAnsi="宋体" w:cs="宋体"/>
          <w:color w:val="000000"/>
          <w:kern w:val="0"/>
          <w:sz w:val="20"/>
          <w:szCs w:val="20"/>
        </w:rPr>
        <w:t>5. When the government alters spending or taxes, the resulting shift in aggregate demand can be larger or smaller than the fiscal change. The multiplier effect tends to amplify the effects of fiscal policy on aggregate demand. The crowding-out effect tends to dampen the effects of fiscal policy on aggregate demand.</w:t>
      </w:r>
    </w:p>
    <w:p>
      <w:pPr>
        <w:spacing w:line="288" w:lineRule="auto"/>
        <w:rPr>
          <w:rFonts w:ascii="宋体" w:hAnsi="宋体" w:cs="宋体"/>
          <w:color w:val="000000"/>
          <w:kern w:val="0"/>
          <w:sz w:val="20"/>
          <w:szCs w:val="20"/>
        </w:rPr>
      </w:pPr>
      <w:r>
        <w:rPr>
          <w:rFonts w:ascii="宋体" w:hAnsi="宋体" w:cs="宋体"/>
          <w:color w:val="000000"/>
          <w:kern w:val="0"/>
          <w:sz w:val="20"/>
          <w:szCs w:val="20"/>
        </w:rPr>
        <w:t>6. Because monetary and fiscal policy can influence aggregate demand, the government sometimes</w:t>
      </w:r>
    </w:p>
    <w:p>
      <w:pPr>
        <w:spacing w:line="288" w:lineRule="auto"/>
        <w:rPr>
          <w:rFonts w:ascii="宋体" w:hAnsi="宋体" w:cs="宋体"/>
          <w:color w:val="000000"/>
          <w:kern w:val="0"/>
          <w:sz w:val="20"/>
          <w:szCs w:val="20"/>
        </w:rPr>
      </w:pPr>
      <w:r>
        <w:rPr>
          <w:rFonts w:ascii="宋体" w:hAnsi="宋体" w:cs="宋体"/>
          <w:color w:val="000000"/>
          <w:kern w:val="0"/>
          <w:sz w:val="20"/>
          <w:szCs w:val="20"/>
        </w:rPr>
        <w:t>uses these policy instruments in an attempt to stabilize the economy. Economists disagree about how active the government should be in this effort. According to the advocates of active stabilization policy, changes in attitudes by households and firms shift aggregate demand; if the government does not respond, the result is undesirable and unnecessary fluctuations occur in output and employment. According to critics of active stabilization policy, monetary and fiscal policy work with such long lags that attempts at stabilizing the economy often end up being destabilizing.</w:t>
      </w:r>
    </w:p>
    <w:p>
      <w:pPr>
        <w:spacing w:line="288" w:lineRule="auto"/>
        <w:rPr>
          <w:rFonts w:ascii="宋体" w:hAnsi="宋体" w:cs="宋体"/>
          <w:color w:val="000000"/>
          <w:kern w:val="0"/>
          <w:sz w:val="20"/>
          <w:szCs w:val="20"/>
        </w:rPr>
      </w:pPr>
    </w:p>
    <w:p>
      <w:pPr>
        <w:spacing w:line="288" w:lineRule="auto"/>
        <w:ind w:left="408"/>
        <w:rPr>
          <w:rFonts w:ascii="宋体" w:hAnsi="宋体"/>
          <w:b/>
          <w:sz w:val="20"/>
          <w:szCs w:val="20"/>
        </w:rPr>
      </w:pPr>
      <w:r>
        <w:rPr>
          <w:rFonts w:ascii="宋体" w:hAnsi="宋体"/>
          <w:b/>
          <w:color w:val="000000"/>
          <w:kern w:val="0"/>
          <w:sz w:val="20"/>
          <w:szCs w:val="20"/>
        </w:rPr>
        <w:t>第</w:t>
      </w:r>
      <w:r>
        <w:rPr>
          <w:rFonts w:hint="eastAsia" w:ascii="宋体" w:hAnsi="宋体"/>
          <w:b/>
          <w:color w:val="000000"/>
          <w:kern w:val="0"/>
          <w:sz w:val="20"/>
          <w:szCs w:val="20"/>
        </w:rPr>
        <w:t>13单元：通货膨胀和失业之间的短期权衡取舍</w:t>
      </w:r>
    </w:p>
    <w:p>
      <w:pPr>
        <w:spacing w:line="288" w:lineRule="auto"/>
        <w:rPr>
          <w:rFonts w:ascii="宋体" w:hAnsi="宋体"/>
          <w:color w:val="000000"/>
          <w:kern w:val="0"/>
          <w:sz w:val="20"/>
          <w:szCs w:val="20"/>
        </w:rPr>
      </w:pPr>
      <w:r>
        <w:rPr>
          <w:rFonts w:ascii="宋体" w:hAnsi="宋体"/>
          <w:color w:val="000000"/>
          <w:kern w:val="0"/>
          <w:sz w:val="20"/>
          <w:szCs w:val="20"/>
        </w:rPr>
        <w:t>教学内容：</w:t>
      </w:r>
    </w:p>
    <w:p>
      <w:pPr>
        <w:numPr>
          <w:ilvl w:val="0"/>
          <w:numId w:val="47"/>
        </w:numPr>
        <w:spacing w:line="288" w:lineRule="auto"/>
        <w:rPr>
          <w:rFonts w:ascii="宋体" w:hAnsi="宋体"/>
          <w:color w:val="000000"/>
          <w:kern w:val="0"/>
          <w:sz w:val="20"/>
          <w:szCs w:val="20"/>
        </w:rPr>
      </w:pPr>
      <w:r>
        <w:rPr>
          <w:rFonts w:hint="eastAsia" w:ascii="宋体" w:hAnsi="宋体"/>
          <w:color w:val="000000"/>
          <w:kern w:val="0"/>
          <w:sz w:val="20"/>
          <w:szCs w:val="20"/>
        </w:rPr>
        <w:t>菲利普斯曲线；曲线移动的预期作用和供给冲击的作用</w:t>
      </w:r>
    </w:p>
    <w:p>
      <w:pPr>
        <w:numPr>
          <w:ilvl w:val="0"/>
          <w:numId w:val="47"/>
        </w:numPr>
        <w:spacing w:line="288" w:lineRule="auto"/>
        <w:rPr>
          <w:rFonts w:ascii="宋体" w:hAnsi="宋体"/>
          <w:color w:val="000000"/>
          <w:kern w:val="0"/>
          <w:sz w:val="20"/>
          <w:szCs w:val="20"/>
        </w:rPr>
      </w:pPr>
      <w:r>
        <w:rPr>
          <w:rFonts w:hint="eastAsia" w:ascii="宋体" w:hAnsi="宋体"/>
          <w:color w:val="000000"/>
          <w:kern w:val="0"/>
          <w:sz w:val="20"/>
          <w:szCs w:val="20"/>
        </w:rPr>
        <w:t>降低通货膨胀率的代价</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能力要求：</w:t>
      </w:r>
    </w:p>
    <w:p>
      <w:pPr>
        <w:numPr>
          <w:ilvl w:val="0"/>
          <w:numId w:val="48"/>
        </w:numPr>
        <w:spacing w:line="288" w:lineRule="auto"/>
        <w:rPr>
          <w:rFonts w:ascii="宋体" w:hAnsi="宋体"/>
          <w:color w:val="000000"/>
          <w:kern w:val="0"/>
          <w:sz w:val="20"/>
          <w:szCs w:val="20"/>
        </w:rPr>
      </w:pPr>
      <w:r>
        <w:rPr>
          <w:rFonts w:hint="eastAsia" w:ascii="宋体" w:hAnsi="宋体"/>
          <w:color w:val="000000"/>
          <w:kern w:val="0"/>
          <w:sz w:val="20"/>
          <w:szCs w:val="20"/>
        </w:rPr>
        <w:t>能够绘制短期和长期的菲利普斯曲线，并说明其含义</w:t>
      </w:r>
    </w:p>
    <w:p>
      <w:pPr>
        <w:numPr>
          <w:ilvl w:val="0"/>
          <w:numId w:val="48"/>
        </w:numPr>
        <w:spacing w:line="288" w:lineRule="auto"/>
        <w:rPr>
          <w:rFonts w:ascii="宋体" w:hAnsi="宋体"/>
          <w:color w:val="000000"/>
          <w:kern w:val="0"/>
          <w:sz w:val="20"/>
          <w:szCs w:val="20"/>
        </w:rPr>
      </w:pPr>
      <w:r>
        <w:rPr>
          <w:rFonts w:hint="eastAsia" w:ascii="宋体" w:hAnsi="宋体"/>
          <w:color w:val="000000"/>
          <w:kern w:val="0"/>
          <w:sz w:val="20"/>
          <w:szCs w:val="20"/>
        </w:rPr>
        <w:t>理解菲利普斯曲线移动的作用</w:t>
      </w:r>
    </w:p>
    <w:p>
      <w:pPr>
        <w:numPr>
          <w:ilvl w:val="0"/>
          <w:numId w:val="48"/>
        </w:numPr>
        <w:spacing w:line="288" w:lineRule="auto"/>
        <w:rPr>
          <w:rFonts w:ascii="宋体" w:hAnsi="宋体"/>
          <w:color w:val="000000"/>
          <w:kern w:val="0"/>
          <w:sz w:val="20"/>
          <w:szCs w:val="20"/>
        </w:rPr>
      </w:pPr>
      <w:r>
        <w:rPr>
          <w:rFonts w:hint="eastAsia" w:ascii="宋体" w:hAnsi="宋体"/>
          <w:color w:val="000000"/>
          <w:kern w:val="0"/>
          <w:sz w:val="20"/>
          <w:szCs w:val="20"/>
        </w:rPr>
        <w:t>能够分析短期总供给曲线移动和短期菲利普斯曲线移动之间的关系</w:t>
      </w:r>
    </w:p>
    <w:p>
      <w:pPr>
        <w:numPr>
          <w:ilvl w:val="0"/>
          <w:numId w:val="48"/>
        </w:numPr>
        <w:spacing w:line="288" w:lineRule="auto"/>
        <w:rPr>
          <w:rFonts w:ascii="宋体" w:hAnsi="宋体"/>
          <w:color w:val="000000"/>
          <w:kern w:val="0"/>
          <w:sz w:val="20"/>
          <w:szCs w:val="20"/>
        </w:rPr>
      </w:pPr>
      <w:r>
        <w:rPr>
          <w:rFonts w:hint="eastAsia" w:ascii="宋体" w:hAnsi="宋体"/>
          <w:color w:val="000000"/>
          <w:kern w:val="0"/>
          <w:sz w:val="20"/>
          <w:szCs w:val="20"/>
        </w:rPr>
        <w:t>理解并能解释牺牲率；能够分析降低通货膨胀率产生的代价</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教学重点和难点：</w:t>
      </w:r>
    </w:p>
    <w:p>
      <w:pPr>
        <w:numPr>
          <w:ilvl w:val="0"/>
          <w:numId w:val="49"/>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菲利普斯曲线的绘制及其移动的内涵</w:t>
      </w:r>
    </w:p>
    <w:p>
      <w:pPr>
        <w:numPr>
          <w:ilvl w:val="0"/>
          <w:numId w:val="49"/>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失业率与通货膨胀率的关系以及短期的权衡取舍分析</w:t>
      </w:r>
    </w:p>
    <w:p>
      <w:pPr>
        <w:spacing w:line="288" w:lineRule="auto"/>
        <w:rPr>
          <w:rFonts w:ascii="宋体" w:hAnsi="宋体" w:cs="宋体"/>
          <w:color w:val="000000"/>
          <w:kern w:val="0"/>
          <w:sz w:val="20"/>
          <w:szCs w:val="20"/>
        </w:rPr>
      </w:pPr>
      <w:r>
        <w:rPr>
          <w:rFonts w:ascii="宋体" w:hAnsi="宋体" w:cs="宋体"/>
          <w:color w:val="000000"/>
          <w:kern w:val="0"/>
          <w:sz w:val="20"/>
          <w:szCs w:val="20"/>
        </w:rPr>
        <w:t>By the end of this chapter, students should understand:</w:t>
      </w:r>
    </w:p>
    <w:p>
      <w:pPr>
        <w:numPr>
          <w:ilvl w:val="0"/>
          <w:numId w:val="50"/>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why policymakers face a short-run trade-off between inflation and unemployment.</w:t>
      </w:r>
    </w:p>
    <w:p>
      <w:pPr>
        <w:numPr>
          <w:ilvl w:val="0"/>
          <w:numId w:val="50"/>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why the inflation-unemployment trade-off disappears in the long run.</w:t>
      </w:r>
    </w:p>
    <w:p>
      <w:pPr>
        <w:numPr>
          <w:ilvl w:val="0"/>
          <w:numId w:val="50"/>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how supply shocks can shift the inflation-unemployment trade-off.</w:t>
      </w:r>
    </w:p>
    <w:p>
      <w:pPr>
        <w:numPr>
          <w:ilvl w:val="0"/>
          <w:numId w:val="50"/>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the short-run cost of reducing inflation.</w:t>
      </w:r>
    </w:p>
    <w:p>
      <w:pPr>
        <w:numPr>
          <w:ilvl w:val="0"/>
          <w:numId w:val="50"/>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how policymakers’ credibility might affect the cost of reducing inflation.</w:t>
      </w:r>
    </w:p>
    <w:p>
      <w:pPr>
        <w:spacing w:line="288" w:lineRule="auto"/>
        <w:rPr>
          <w:rFonts w:ascii="宋体" w:hAnsi="宋体" w:cs="宋体"/>
          <w:color w:val="000000"/>
          <w:kern w:val="0"/>
          <w:sz w:val="20"/>
          <w:szCs w:val="20"/>
        </w:rPr>
      </w:pPr>
      <w:r>
        <w:rPr>
          <w:rFonts w:ascii="宋体" w:hAnsi="宋体" w:cs="宋体"/>
          <w:color w:val="000000"/>
          <w:kern w:val="0"/>
          <w:sz w:val="20"/>
          <w:szCs w:val="20"/>
        </w:rPr>
        <w:t>KEY POINTS:</w:t>
      </w:r>
    </w:p>
    <w:p>
      <w:pPr>
        <w:spacing w:line="288" w:lineRule="auto"/>
        <w:rPr>
          <w:rFonts w:ascii="宋体" w:hAnsi="宋体" w:cs="宋体"/>
          <w:color w:val="000000"/>
          <w:kern w:val="0"/>
          <w:sz w:val="20"/>
          <w:szCs w:val="20"/>
        </w:rPr>
      </w:pPr>
      <w:r>
        <w:rPr>
          <w:rFonts w:ascii="宋体" w:hAnsi="宋体" w:cs="宋体"/>
          <w:color w:val="000000"/>
          <w:kern w:val="0"/>
          <w:sz w:val="20"/>
          <w:szCs w:val="20"/>
        </w:rPr>
        <w:t>1. The Phillips curve describes a negative relationship between inflation and unemployment. By expanding aggregate demand, policymakers can choose a point on the Phillips curve with higher inflation and lower unemployment. By contracting aggregate demand, policymakers can choose a point on the Phillips curve with lower inflation and higher unemployment.</w:t>
      </w:r>
    </w:p>
    <w:p>
      <w:pPr>
        <w:spacing w:line="288" w:lineRule="auto"/>
        <w:rPr>
          <w:rFonts w:ascii="宋体" w:hAnsi="宋体" w:cs="宋体"/>
          <w:color w:val="000000"/>
          <w:kern w:val="0"/>
          <w:sz w:val="20"/>
          <w:szCs w:val="20"/>
        </w:rPr>
      </w:pPr>
      <w:r>
        <w:rPr>
          <w:rFonts w:ascii="宋体" w:hAnsi="宋体" w:cs="宋体"/>
          <w:color w:val="000000"/>
          <w:kern w:val="0"/>
          <w:sz w:val="20"/>
          <w:szCs w:val="20"/>
        </w:rPr>
        <w:t>2. The trade-off between inflation and unemployment described by the Phillips curve holds only in the short run. In the long run, expected inflation adjusts to changes in actual inflation, and the short-run Phillips curve shifts. As a result, the long-run Phillips curve is vertical at the natural rate of unemployment.</w:t>
      </w:r>
    </w:p>
    <w:p>
      <w:pPr>
        <w:spacing w:line="288" w:lineRule="auto"/>
        <w:rPr>
          <w:rFonts w:ascii="宋体" w:hAnsi="宋体" w:cs="宋体"/>
          <w:color w:val="000000"/>
          <w:kern w:val="0"/>
          <w:sz w:val="20"/>
          <w:szCs w:val="20"/>
        </w:rPr>
      </w:pPr>
      <w:r>
        <w:rPr>
          <w:rFonts w:ascii="宋体" w:hAnsi="宋体" w:cs="宋体"/>
          <w:color w:val="000000"/>
          <w:kern w:val="0"/>
          <w:sz w:val="20"/>
          <w:szCs w:val="20"/>
        </w:rPr>
        <w:t>3. The short-run Phillips curve also shifts because of shocks to aggregate supply. An adverse supply shock, such as an increase in world oil prices, gives policymakers a less favorable trade-off between inflation and unemployment. That is, after an adverse supply shock, policymakers have to accept a higher rate of inflation for any given rate of unemployment, or a higher rate of unemployment for any given rate of inflation.</w:t>
      </w:r>
    </w:p>
    <w:p>
      <w:pPr>
        <w:spacing w:line="288" w:lineRule="auto"/>
        <w:rPr>
          <w:rFonts w:ascii="宋体" w:hAnsi="宋体" w:cs="宋体"/>
          <w:color w:val="000000"/>
          <w:kern w:val="0"/>
          <w:sz w:val="20"/>
          <w:szCs w:val="20"/>
        </w:rPr>
      </w:pPr>
      <w:r>
        <w:rPr>
          <w:rFonts w:ascii="宋体" w:hAnsi="宋体" w:cs="宋体"/>
          <w:color w:val="000000"/>
          <w:kern w:val="0"/>
          <w:sz w:val="20"/>
          <w:szCs w:val="20"/>
        </w:rPr>
        <w:t>4. When the Fed contracts growth in the money supply to reduce inflation, it moves the economy along the short-run Phillips curve, which results in temporarily high unemployment. The cost of disinflation depends on how quickly expectations of inflation fall. Some economists argue that a credible commitment to low inflation can reduce the cost of disinflation by inducing a quick adjustment of expectations.</w:t>
      </w:r>
    </w:p>
    <w:p>
      <w:pPr>
        <w:spacing w:line="288" w:lineRule="auto"/>
        <w:rPr>
          <w:rFonts w:ascii="宋体" w:hAnsi="宋体" w:cs="宋体"/>
          <w:color w:val="000000"/>
          <w:kern w:val="0"/>
          <w:sz w:val="20"/>
          <w:szCs w:val="20"/>
        </w:rPr>
      </w:pPr>
    </w:p>
    <w:p>
      <w:pPr>
        <w:spacing w:line="288" w:lineRule="auto"/>
        <w:ind w:left="408"/>
        <w:rPr>
          <w:rFonts w:ascii="宋体" w:hAnsi="宋体"/>
          <w:b/>
          <w:sz w:val="20"/>
          <w:szCs w:val="20"/>
        </w:rPr>
      </w:pPr>
      <w:r>
        <w:rPr>
          <w:rFonts w:ascii="宋体" w:hAnsi="宋体"/>
          <w:b/>
          <w:color w:val="000000"/>
          <w:kern w:val="0"/>
          <w:sz w:val="20"/>
          <w:szCs w:val="20"/>
        </w:rPr>
        <w:t>第</w:t>
      </w:r>
      <w:r>
        <w:rPr>
          <w:rFonts w:hint="eastAsia" w:ascii="宋体" w:hAnsi="宋体"/>
          <w:b/>
          <w:color w:val="000000"/>
          <w:kern w:val="0"/>
          <w:sz w:val="20"/>
          <w:szCs w:val="20"/>
        </w:rPr>
        <w:t>14单元：最后的思考——宏观经济政策的一些争论问题</w:t>
      </w:r>
    </w:p>
    <w:p>
      <w:pPr>
        <w:spacing w:line="288" w:lineRule="auto"/>
        <w:rPr>
          <w:rFonts w:ascii="宋体" w:hAnsi="宋体"/>
          <w:color w:val="000000"/>
          <w:kern w:val="0"/>
          <w:sz w:val="20"/>
          <w:szCs w:val="20"/>
        </w:rPr>
      </w:pPr>
      <w:r>
        <w:rPr>
          <w:rFonts w:ascii="宋体" w:hAnsi="宋体"/>
          <w:color w:val="000000"/>
          <w:kern w:val="0"/>
          <w:sz w:val="20"/>
          <w:szCs w:val="20"/>
        </w:rPr>
        <w:t>教学内容：</w:t>
      </w:r>
    </w:p>
    <w:p>
      <w:pPr>
        <w:numPr>
          <w:ilvl w:val="0"/>
          <w:numId w:val="51"/>
        </w:numPr>
        <w:spacing w:line="288" w:lineRule="auto"/>
        <w:rPr>
          <w:rFonts w:ascii="宋体" w:hAnsi="宋体"/>
          <w:color w:val="000000"/>
          <w:kern w:val="0"/>
          <w:sz w:val="20"/>
          <w:szCs w:val="20"/>
        </w:rPr>
      </w:pPr>
      <w:r>
        <w:rPr>
          <w:rFonts w:hint="eastAsia" w:ascii="宋体" w:hAnsi="宋体"/>
          <w:color w:val="000000"/>
          <w:kern w:val="0"/>
          <w:sz w:val="20"/>
          <w:szCs w:val="20"/>
        </w:rPr>
        <w:t>货币政策与财政政策的决策者应该试图稳定经济吗？</w:t>
      </w:r>
    </w:p>
    <w:p>
      <w:pPr>
        <w:numPr>
          <w:ilvl w:val="0"/>
          <w:numId w:val="51"/>
        </w:numPr>
        <w:spacing w:line="288" w:lineRule="auto"/>
        <w:rPr>
          <w:rFonts w:ascii="宋体" w:hAnsi="宋体"/>
          <w:color w:val="000000"/>
          <w:kern w:val="0"/>
          <w:sz w:val="20"/>
          <w:szCs w:val="20"/>
        </w:rPr>
      </w:pPr>
      <w:r>
        <w:rPr>
          <w:rFonts w:hint="eastAsia" w:ascii="宋体" w:hAnsi="宋体"/>
          <w:color w:val="000000"/>
          <w:kern w:val="0"/>
          <w:sz w:val="20"/>
          <w:szCs w:val="20"/>
        </w:rPr>
        <w:t>政府反衰退应该增加支出还是减税？</w:t>
      </w:r>
    </w:p>
    <w:p>
      <w:pPr>
        <w:numPr>
          <w:ilvl w:val="0"/>
          <w:numId w:val="51"/>
        </w:numPr>
        <w:spacing w:line="288" w:lineRule="auto"/>
        <w:rPr>
          <w:rFonts w:ascii="宋体" w:hAnsi="宋体"/>
          <w:color w:val="000000"/>
          <w:kern w:val="0"/>
          <w:sz w:val="20"/>
          <w:szCs w:val="20"/>
        </w:rPr>
      </w:pPr>
      <w:r>
        <w:rPr>
          <w:rFonts w:hint="eastAsia" w:ascii="宋体" w:hAnsi="宋体"/>
          <w:color w:val="000000"/>
          <w:kern w:val="0"/>
          <w:sz w:val="20"/>
          <w:szCs w:val="20"/>
        </w:rPr>
        <w:t>货币政策应该按规则制定还是相机抉择？</w:t>
      </w:r>
    </w:p>
    <w:p>
      <w:pPr>
        <w:numPr>
          <w:ilvl w:val="0"/>
          <w:numId w:val="51"/>
        </w:numPr>
        <w:spacing w:line="288" w:lineRule="auto"/>
        <w:rPr>
          <w:rFonts w:ascii="宋体" w:hAnsi="宋体"/>
          <w:color w:val="000000"/>
          <w:kern w:val="0"/>
          <w:sz w:val="20"/>
          <w:szCs w:val="20"/>
        </w:rPr>
      </w:pPr>
      <w:r>
        <w:rPr>
          <w:rFonts w:hint="eastAsia" w:ascii="宋体" w:hAnsi="宋体"/>
          <w:color w:val="000000"/>
          <w:kern w:val="0"/>
          <w:sz w:val="20"/>
          <w:szCs w:val="20"/>
        </w:rPr>
        <w:t>央行应该把零通胀作为目标吗？</w:t>
      </w:r>
    </w:p>
    <w:p>
      <w:pPr>
        <w:numPr>
          <w:ilvl w:val="0"/>
          <w:numId w:val="51"/>
        </w:numPr>
        <w:spacing w:line="288" w:lineRule="auto"/>
        <w:rPr>
          <w:rFonts w:ascii="宋体" w:hAnsi="宋体"/>
          <w:color w:val="000000"/>
          <w:kern w:val="0"/>
          <w:sz w:val="20"/>
          <w:szCs w:val="20"/>
        </w:rPr>
      </w:pPr>
      <w:r>
        <w:rPr>
          <w:rFonts w:hint="eastAsia" w:ascii="宋体" w:hAnsi="宋体"/>
          <w:color w:val="000000"/>
          <w:kern w:val="0"/>
          <w:sz w:val="20"/>
          <w:szCs w:val="20"/>
        </w:rPr>
        <w:t>政府应该平衡其预算吗？</w:t>
      </w:r>
    </w:p>
    <w:p>
      <w:pPr>
        <w:numPr>
          <w:ilvl w:val="0"/>
          <w:numId w:val="51"/>
        </w:numPr>
        <w:spacing w:line="288" w:lineRule="auto"/>
        <w:rPr>
          <w:rFonts w:ascii="宋体" w:hAnsi="宋体"/>
          <w:color w:val="000000"/>
          <w:kern w:val="0"/>
          <w:sz w:val="20"/>
          <w:szCs w:val="20"/>
        </w:rPr>
      </w:pPr>
      <w:r>
        <w:rPr>
          <w:rFonts w:hint="eastAsia" w:ascii="宋体" w:hAnsi="宋体"/>
          <w:color w:val="000000"/>
          <w:kern w:val="0"/>
          <w:sz w:val="20"/>
          <w:szCs w:val="20"/>
        </w:rPr>
        <w:t>应该为了鼓励储蓄而修改税法吗？</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能力要求：</w:t>
      </w:r>
    </w:p>
    <w:p>
      <w:pPr>
        <w:numPr>
          <w:ilvl w:val="0"/>
          <w:numId w:val="52"/>
        </w:numPr>
        <w:spacing w:line="288" w:lineRule="auto"/>
        <w:rPr>
          <w:rFonts w:ascii="宋体" w:hAnsi="宋体"/>
          <w:color w:val="000000"/>
          <w:kern w:val="0"/>
          <w:sz w:val="20"/>
          <w:szCs w:val="20"/>
        </w:rPr>
      </w:pPr>
      <w:r>
        <w:rPr>
          <w:rFonts w:hint="eastAsia" w:ascii="宋体" w:hAnsi="宋体"/>
          <w:color w:val="000000"/>
          <w:kern w:val="0"/>
          <w:sz w:val="20"/>
          <w:szCs w:val="20"/>
        </w:rPr>
        <w:t>理解上述争论中正反双方的观点及其论述逻辑</w:t>
      </w:r>
    </w:p>
    <w:p>
      <w:pPr>
        <w:numPr>
          <w:ilvl w:val="0"/>
          <w:numId w:val="52"/>
        </w:numPr>
        <w:spacing w:line="288" w:lineRule="auto"/>
        <w:rPr>
          <w:rFonts w:ascii="宋体" w:hAnsi="宋体"/>
          <w:color w:val="000000"/>
          <w:kern w:val="0"/>
          <w:sz w:val="20"/>
          <w:szCs w:val="20"/>
        </w:rPr>
      </w:pPr>
      <w:r>
        <w:rPr>
          <w:rFonts w:hint="eastAsia" w:ascii="宋体" w:hAnsi="宋体"/>
          <w:color w:val="000000"/>
          <w:kern w:val="0"/>
          <w:sz w:val="20"/>
          <w:szCs w:val="20"/>
        </w:rPr>
        <w:t>针对上述争论的问题，学生能够运用宏观经济学相关理论，提出支持正方或反对方的立场，并对自己所持的立场进行论证</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教学重点和难点：</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 xml:space="preserve"> </w:t>
      </w:r>
      <w:r>
        <w:rPr>
          <w:rFonts w:ascii="宋体" w:hAnsi="宋体" w:cs="宋体"/>
          <w:color w:val="000000"/>
          <w:kern w:val="0"/>
          <w:sz w:val="20"/>
          <w:szCs w:val="20"/>
        </w:rPr>
        <w:t xml:space="preserve">   </w:t>
      </w:r>
      <w:r>
        <w:rPr>
          <w:rFonts w:hint="eastAsia" w:ascii="宋体" w:hAnsi="宋体" w:cs="宋体"/>
          <w:color w:val="000000"/>
          <w:kern w:val="0"/>
          <w:sz w:val="20"/>
          <w:szCs w:val="20"/>
        </w:rPr>
        <w:t>本章节为开放性讨论课，不设教学重点与难点。</w:t>
      </w:r>
    </w:p>
    <w:p>
      <w:pPr>
        <w:spacing w:line="288" w:lineRule="auto"/>
        <w:rPr>
          <w:rFonts w:ascii="宋体" w:hAnsi="宋体" w:cs="宋体"/>
          <w:color w:val="000000"/>
          <w:kern w:val="0"/>
          <w:sz w:val="20"/>
          <w:szCs w:val="20"/>
        </w:rPr>
      </w:pPr>
    </w:p>
    <w:p>
      <w:pPr>
        <w:spacing w:line="288" w:lineRule="auto"/>
        <w:rPr>
          <w:rFonts w:ascii="宋体" w:hAnsi="宋体" w:cs="宋体"/>
          <w:color w:val="000000"/>
          <w:kern w:val="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lang w:val="en-US" w:eastAsia="zh-Hans"/>
        </w:rPr>
        <w:t>七</w:t>
      </w:r>
      <w:r>
        <w:rPr>
          <w:rFonts w:hint="eastAsia" w:ascii="黑体" w:hAnsi="宋体" w:eastAsia="黑体"/>
          <w:sz w:val="24"/>
        </w:rPr>
        <w:t>、评价方式与成绩</w:t>
      </w:r>
    </w:p>
    <w:tbl>
      <w:tblPr>
        <w:tblStyle w:val="7"/>
        <w:tblpPr w:leftFromText="180" w:rightFromText="180" w:vertAnchor="text" w:horzAnchor="margin" w:tblpY="12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rPr>
                <w:rFonts w:ascii="宋体" w:hAnsi="宋体"/>
                <w:bCs/>
                <w:color w:val="000000"/>
                <w:szCs w:val="20"/>
              </w:rPr>
            </w:pPr>
            <w:bookmarkStart w:id="1" w:name="_Hlk51755223"/>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期终考试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案例分析</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20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过程考核</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20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平时作业</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bookmarkEnd w:id="1"/>
    </w:tbl>
    <w:p>
      <w:pPr>
        <w:snapToGrid w:val="0"/>
        <w:spacing w:before="156" w:beforeLines="50" w:line="288" w:lineRule="auto"/>
        <w:ind w:firstLine="400" w:firstLineChars="200"/>
        <w:rPr>
          <w:rFonts w:ascii="宋体" w:hAnsi="宋体"/>
          <w:sz w:val="20"/>
          <w:szCs w:val="20"/>
        </w:rPr>
      </w:pPr>
    </w:p>
    <w:p>
      <w:pPr>
        <w:snapToGrid w:val="0"/>
        <w:spacing w:line="288" w:lineRule="auto"/>
        <w:rPr>
          <w:rFonts w:ascii="Calibri" w:hAnsi="Calibri"/>
          <w:sz w:val="28"/>
          <w:szCs w:val="28"/>
        </w:rPr>
      </w:pPr>
      <w:r>
        <w:rPr>
          <w:rFonts w:hint="eastAsia" w:ascii="Calibri" w:hAnsi="Calibri"/>
          <w:sz w:val="28"/>
          <w:szCs w:val="28"/>
        </w:rPr>
        <w:t xml:space="preserve">撰写人： 何俊 </w:t>
      </w:r>
      <w:r>
        <w:rPr>
          <w:rFonts w:ascii="Calibri" w:hAnsi="Calibri"/>
          <w:sz w:val="28"/>
          <w:szCs w:val="28"/>
        </w:rPr>
        <w:t xml:space="preserve">   </w:t>
      </w:r>
      <w:r>
        <w:rPr>
          <w:rFonts w:hint="eastAsia" w:ascii="Calibri" w:hAnsi="Calibri"/>
          <w:sz w:val="28"/>
          <w:szCs w:val="28"/>
        </w:rPr>
        <w:t>系主任审核签名：吴 璠</w:t>
      </w:r>
      <w:r>
        <w:rPr>
          <w:rFonts w:hint="default" w:ascii="Calibri" w:hAnsi="Calibri"/>
          <w:sz w:val="28"/>
          <w:szCs w:val="28"/>
        </w:rPr>
        <w:t xml:space="preserve"> </w:t>
      </w:r>
      <w:r>
        <w:rPr>
          <w:rFonts w:hint="eastAsia" w:ascii="Calibri" w:hAnsi="Calibri"/>
          <w:sz w:val="28"/>
          <w:szCs w:val="28"/>
        </w:rPr>
        <w:t>审核时间：  202</w:t>
      </w:r>
      <w:r>
        <w:rPr>
          <w:rFonts w:ascii="Calibri" w:hAnsi="Calibri"/>
          <w:sz w:val="28"/>
          <w:szCs w:val="28"/>
        </w:rPr>
        <w:t>2</w:t>
      </w:r>
      <w:r>
        <w:rPr>
          <w:rFonts w:hint="eastAsia" w:ascii="Calibri" w:hAnsi="Calibri"/>
          <w:sz w:val="28"/>
          <w:szCs w:val="28"/>
        </w:rPr>
        <w:t xml:space="preserve">-09-01                     </w:t>
      </w:r>
    </w:p>
    <w:p>
      <w:pPr>
        <w:widowControl/>
        <w:spacing w:before="156" w:beforeLines="50" w:after="156" w:afterLines="50" w:line="288" w:lineRule="auto"/>
        <w:jc w:val="left"/>
        <w:rPr>
          <w:rFonts w:ascii="黑体" w:hAnsi="宋体" w:eastAsia="黑体"/>
          <w:sz w:val="24"/>
        </w:rPr>
      </w:pPr>
    </w:p>
    <w:p>
      <w:pPr>
        <w:widowControl/>
        <w:spacing w:before="156" w:beforeLines="50" w:after="156" w:afterLines="50" w:line="288" w:lineRule="auto"/>
        <w:jc w:val="left"/>
        <w:rPr>
          <w:rFonts w:ascii="黑体" w:hAnsi="宋体" w:eastAsia="黑体"/>
          <w:sz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361" w:right="1361" w:bottom="1191" w:left="147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方正仿宋_GBK"/>
    <w:panose1 w:val="00000000000000000000"/>
    <w:charset w:val="86"/>
    <w:family w:val="modern"/>
    <w:pitch w:val="default"/>
    <w:sig w:usb0="00000000" w:usb1="00000000" w:usb2="00000010" w:usb3="00000000" w:csb0="00040000" w:csb1="00000000"/>
  </w:font>
  <w:font w:name="Calibri Light">
    <w:altName w:val="Helvetica Neue"/>
    <w:panose1 w:val="020F0302020204030204"/>
    <w:charset w:val="00"/>
    <w:family w:val="swiss"/>
    <w:pitch w:val="default"/>
    <w:sig w:usb0="00000000" w:usb1="00000000" w:usb2="00000009" w:usb3="00000000" w:csb0="000001FF"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2010600030101010101"/>
    <w:charset w:val="86"/>
    <w:family w:val="auto"/>
    <w:pitch w:val="default"/>
    <w:sig w:usb0="00000000" w:usb1="00000000" w:usb2="00000016" w:usb3="00000000" w:csb0="0004000F"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汉仪中等线KW">
    <w:panose1 w:val="01010104010101010101"/>
    <w:charset w:val="86"/>
    <w:family w:val="auto"/>
    <w:pitch w:val="default"/>
    <w:sig w:usb0="800002BF" w:usb1="004F7CFA" w:usb2="00000000" w:usb3="00000000" w:csb0="00040001" w:csb1="00000000"/>
  </w:font>
  <w:font w:name="等线 Light">
    <w:altName w:val="汉仪中等线KW"/>
    <w:panose1 w:val="00000000000000000000"/>
    <w:charset w:val="00"/>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8" w:lineRule="auto"/>
    </w:pPr>
    <w:r>
      <w:rPr>
        <w:color w:val="4472C4" w:themeColor="accent1"/>
        <w14:textFill>
          <w14:solidFill>
            <w14:schemeClr w14:val="accent1"/>
          </w14:solidFill>
        </w14:textFill>
      </w:rPr>
      <w:t xml:space="preserve"> </w:t>
    </w:r>
    <w:r>
      <w:rPr>
        <w:rFonts w:asciiTheme="majorHAnsi" w:hAnsiTheme="majorHAnsi" w:eastAsiaTheme="majorEastAsia" w:cstheme="majorBidi"/>
        <w:color w:val="4472C4" w:themeColor="accent1"/>
        <w:sz w:val="20"/>
        <w:szCs w:val="20"/>
        <w14:textFill>
          <w14:solidFill>
            <w14:schemeClr w14:val="accent1"/>
          </w14:solidFill>
        </w14:textFill>
      </w:rPr>
      <w:t xml:space="preserve">pg. </w:t>
    </w:r>
    <w:r>
      <w:rPr>
        <w:rFonts w:asciiTheme="minorHAnsi" w:hAnsiTheme="minorHAnsi" w:eastAsiaTheme="minorEastAsia" w:cstheme="minorBidi"/>
        <w:color w:val="4472C4" w:themeColor="accent1"/>
        <w:sz w:val="20"/>
        <w:szCs w:val="20"/>
        <w14:textFill>
          <w14:solidFill>
            <w14:schemeClr w14:val="accent1"/>
          </w14:solidFill>
        </w14:textFill>
      </w:rPr>
      <w:fldChar w:fldCharType="begin"/>
    </w:r>
    <w:r>
      <w:rPr>
        <w:color w:val="4472C4" w:themeColor="accent1"/>
        <w:sz w:val="20"/>
        <w:szCs w:val="20"/>
        <w14:textFill>
          <w14:solidFill>
            <w14:schemeClr w14:val="accent1"/>
          </w14:solidFill>
        </w14:textFill>
      </w:rPr>
      <w:instrText xml:space="preserve"> PAGE    \* MERGEFORMAT </w:instrText>
    </w:r>
    <w:r>
      <w:rPr>
        <w:rFonts w:asciiTheme="minorHAnsi" w:hAnsiTheme="minorHAnsi" w:eastAsiaTheme="minorEastAsia" w:cstheme="minorBidi"/>
        <w:color w:val="4472C4" w:themeColor="accent1"/>
        <w:sz w:val="20"/>
        <w:szCs w:val="20"/>
        <w14:textFill>
          <w14:solidFill>
            <w14:schemeClr w14:val="accent1"/>
          </w14:solidFill>
        </w14:textFill>
      </w:rPr>
      <w:fldChar w:fldCharType="separate"/>
    </w:r>
    <w:r>
      <w:rPr>
        <w:rFonts w:asciiTheme="majorHAnsi" w:hAnsiTheme="majorHAnsi" w:eastAsiaTheme="majorEastAsia" w:cstheme="majorBidi"/>
        <w:color w:val="4472C4" w:themeColor="accent1"/>
        <w:sz w:val="20"/>
        <w:szCs w:val="20"/>
        <w14:textFill>
          <w14:solidFill>
            <w14:schemeClr w14:val="accent1"/>
          </w14:solidFill>
        </w14:textFill>
      </w:rPr>
      <w:t>2</w:t>
    </w:r>
    <w:r>
      <w:rPr>
        <w:rFonts w:asciiTheme="majorHAnsi" w:hAnsiTheme="majorHAnsi" w:eastAsiaTheme="majorEastAsia" w:cstheme="majorBidi"/>
        <w:color w:val="4472C4" w:themeColor="accent1"/>
        <w:sz w:val="20"/>
        <w:szCs w:val="20"/>
        <w14:textFill>
          <w14:solidFill>
            <w14:schemeClr w14:val="accent1"/>
          </w14:solidFill>
        </w14:textFil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1E2"/>
    <w:multiLevelType w:val="multilevel"/>
    <w:tmpl w:val="033E11E2"/>
    <w:lvl w:ilvl="0" w:tentative="0">
      <w:start w:val="1"/>
      <w:numFmt w:val="decimal"/>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1">
    <w:nsid w:val="05BC358A"/>
    <w:multiLevelType w:val="multilevel"/>
    <w:tmpl w:val="05BC358A"/>
    <w:lvl w:ilvl="0" w:tentative="0">
      <w:start w:val="1"/>
      <w:numFmt w:val="decimal"/>
      <w:lvlText w:val="%1."/>
      <w:lvlJc w:val="left"/>
      <w:pPr>
        <w:ind w:left="760" w:hanging="360"/>
      </w:pPr>
      <w:rPr>
        <w:rFonts w:hint="default"/>
      </w:rPr>
    </w:lvl>
    <w:lvl w:ilvl="1" w:tentative="0">
      <w:start w:val="1"/>
      <w:numFmt w:val="lowerLetter"/>
      <w:lvlText w:val="%2."/>
      <w:lvlJc w:val="left"/>
      <w:pPr>
        <w:ind w:left="1480" w:hanging="360"/>
      </w:pPr>
    </w:lvl>
    <w:lvl w:ilvl="2" w:tentative="0">
      <w:start w:val="1"/>
      <w:numFmt w:val="lowerRoman"/>
      <w:lvlText w:val="%3."/>
      <w:lvlJc w:val="right"/>
      <w:pPr>
        <w:ind w:left="2200" w:hanging="180"/>
      </w:pPr>
    </w:lvl>
    <w:lvl w:ilvl="3" w:tentative="0">
      <w:start w:val="1"/>
      <w:numFmt w:val="decimal"/>
      <w:lvlText w:val="%4."/>
      <w:lvlJc w:val="left"/>
      <w:pPr>
        <w:ind w:left="2920" w:hanging="360"/>
      </w:pPr>
    </w:lvl>
    <w:lvl w:ilvl="4" w:tentative="0">
      <w:start w:val="1"/>
      <w:numFmt w:val="lowerLetter"/>
      <w:lvlText w:val="%5."/>
      <w:lvlJc w:val="left"/>
      <w:pPr>
        <w:ind w:left="3640" w:hanging="360"/>
      </w:pPr>
    </w:lvl>
    <w:lvl w:ilvl="5" w:tentative="0">
      <w:start w:val="1"/>
      <w:numFmt w:val="lowerRoman"/>
      <w:lvlText w:val="%6."/>
      <w:lvlJc w:val="right"/>
      <w:pPr>
        <w:ind w:left="4360" w:hanging="180"/>
      </w:pPr>
    </w:lvl>
    <w:lvl w:ilvl="6" w:tentative="0">
      <w:start w:val="1"/>
      <w:numFmt w:val="decimal"/>
      <w:lvlText w:val="%7."/>
      <w:lvlJc w:val="left"/>
      <w:pPr>
        <w:ind w:left="5080" w:hanging="360"/>
      </w:pPr>
    </w:lvl>
    <w:lvl w:ilvl="7" w:tentative="0">
      <w:start w:val="1"/>
      <w:numFmt w:val="lowerLetter"/>
      <w:lvlText w:val="%8."/>
      <w:lvlJc w:val="left"/>
      <w:pPr>
        <w:ind w:left="5800" w:hanging="360"/>
      </w:pPr>
    </w:lvl>
    <w:lvl w:ilvl="8" w:tentative="0">
      <w:start w:val="1"/>
      <w:numFmt w:val="lowerRoman"/>
      <w:lvlText w:val="%9."/>
      <w:lvlJc w:val="right"/>
      <w:pPr>
        <w:ind w:left="6520" w:hanging="180"/>
      </w:pPr>
    </w:lvl>
  </w:abstractNum>
  <w:abstractNum w:abstractNumId="2">
    <w:nsid w:val="069A639D"/>
    <w:multiLevelType w:val="multilevel"/>
    <w:tmpl w:val="069A639D"/>
    <w:lvl w:ilvl="0" w:tentative="0">
      <w:start w:val="1"/>
      <w:numFmt w:val="decimal"/>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3">
    <w:nsid w:val="09D15390"/>
    <w:multiLevelType w:val="multilevel"/>
    <w:tmpl w:val="09D15390"/>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C1B0FA8"/>
    <w:multiLevelType w:val="multilevel"/>
    <w:tmpl w:val="0C1B0FA8"/>
    <w:lvl w:ilvl="0" w:tentative="0">
      <w:start w:val="1"/>
      <w:numFmt w:val="decimal"/>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5">
    <w:nsid w:val="0C8D3AED"/>
    <w:multiLevelType w:val="multilevel"/>
    <w:tmpl w:val="0C8D3AED"/>
    <w:lvl w:ilvl="0" w:tentative="0">
      <w:start w:val="1"/>
      <w:numFmt w:val="decimal"/>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6">
    <w:nsid w:val="12CC5D59"/>
    <w:multiLevelType w:val="multilevel"/>
    <w:tmpl w:val="12CC5D59"/>
    <w:lvl w:ilvl="0" w:tentative="0">
      <w:start w:val="1"/>
      <w:numFmt w:val="decimal"/>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7">
    <w:nsid w:val="13FB3456"/>
    <w:multiLevelType w:val="multilevel"/>
    <w:tmpl w:val="13FB345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9C54994"/>
    <w:multiLevelType w:val="multilevel"/>
    <w:tmpl w:val="19C5499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B04261B"/>
    <w:multiLevelType w:val="multilevel"/>
    <w:tmpl w:val="1B04261B"/>
    <w:lvl w:ilvl="0" w:tentative="0">
      <w:start w:val="1"/>
      <w:numFmt w:val="decimal"/>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10">
    <w:nsid w:val="1B0A153F"/>
    <w:multiLevelType w:val="multilevel"/>
    <w:tmpl w:val="1B0A153F"/>
    <w:lvl w:ilvl="0" w:tentative="0">
      <w:start w:val="1"/>
      <w:numFmt w:val="decimal"/>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11">
    <w:nsid w:val="1EFE399C"/>
    <w:multiLevelType w:val="multilevel"/>
    <w:tmpl w:val="1EFE399C"/>
    <w:lvl w:ilvl="0" w:tentative="0">
      <w:start w:val="1"/>
      <w:numFmt w:val="decimal"/>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12">
    <w:nsid w:val="23680170"/>
    <w:multiLevelType w:val="multilevel"/>
    <w:tmpl w:val="23680170"/>
    <w:lvl w:ilvl="0" w:tentative="0">
      <w:start w:val="1"/>
      <w:numFmt w:val="decimal"/>
      <w:lvlText w:val="%1."/>
      <w:lvlJc w:val="left"/>
      <w:pPr>
        <w:ind w:left="760" w:hanging="360"/>
      </w:pPr>
      <w:rPr>
        <w:rFonts w:hint="default"/>
      </w:rPr>
    </w:lvl>
    <w:lvl w:ilvl="1" w:tentative="0">
      <w:start w:val="1"/>
      <w:numFmt w:val="lowerLetter"/>
      <w:lvlText w:val="%2."/>
      <w:lvlJc w:val="left"/>
      <w:pPr>
        <w:ind w:left="1480" w:hanging="360"/>
      </w:pPr>
    </w:lvl>
    <w:lvl w:ilvl="2" w:tentative="0">
      <w:start w:val="1"/>
      <w:numFmt w:val="lowerRoman"/>
      <w:lvlText w:val="%3."/>
      <w:lvlJc w:val="right"/>
      <w:pPr>
        <w:ind w:left="2200" w:hanging="180"/>
      </w:pPr>
    </w:lvl>
    <w:lvl w:ilvl="3" w:tentative="0">
      <w:start w:val="1"/>
      <w:numFmt w:val="decimal"/>
      <w:lvlText w:val="%4."/>
      <w:lvlJc w:val="left"/>
      <w:pPr>
        <w:ind w:left="2920" w:hanging="360"/>
      </w:pPr>
    </w:lvl>
    <w:lvl w:ilvl="4" w:tentative="0">
      <w:start w:val="1"/>
      <w:numFmt w:val="lowerLetter"/>
      <w:lvlText w:val="%5."/>
      <w:lvlJc w:val="left"/>
      <w:pPr>
        <w:ind w:left="3640" w:hanging="360"/>
      </w:pPr>
    </w:lvl>
    <w:lvl w:ilvl="5" w:tentative="0">
      <w:start w:val="1"/>
      <w:numFmt w:val="lowerRoman"/>
      <w:lvlText w:val="%6."/>
      <w:lvlJc w:val="right"/>
      <w:pPr>
        <w:ind w:left="4360" w:hanging="180"/>
      </w:pPr>
    </w:lvl>
    <w:lvl w:ilvl="6" w:tentative="0">
      <w:start w:val="1"/>
      <w:numFmt w:val="decimal"/>
      <w:lvlText w:val="%7."/>
      <w:lvlJc w:val="left"/>
      <w:pPr>
        <w:ind w:left="5080" w:hanging="360"/>
      </w:pPr>
    </w:lvl>
    <w:lvl w:ilvl="7" w:tentative="0">
      <w:start w:val="1"/>
      <w:numFmt w:val="lowerLetter"/>
      <w:lvlText w:val="%8."/>
      <w:lvlJc w:val="left"/>
      <w:pPr>
        <w:ind w:left="5800" w:hanging="360"/>
      </w:pPr>
    </w:lvl>
    <w:lvl w:ilvl="8" w:tentative="0">
      <w:start w:val="1"/>
      <w:numFmt w:val="lowerRoman"/>
      <w:lvlText w:val="%9."/>
      <w:lvlJc w:val="right"/>
      <w:pPr>
        <w:ind w:left="6520" w:hanging="180"/>
      </w:pPr>
    </w:lvl>
  </w:abstractNum>
  <w:abstractNum w:abstractNumId="13">
    <w:nsid w:val="23F94B75"/>
    <w:multiLevelType w:val="multilevel"/>
    <w:tmpl w:val="23F94B75"/>
    <w:lvl w:ilvl="0" w:tentative="0">
      <w:start w:val="1"/>
      <w:numFmt w:val="decimal"/>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14">
    <w:nsid w:val="275400AB"/>
    <w:multiLevelType w:val="multilevel"/>
    <w:tmpl w:val="275400AB"/>
    <w:lvl w:ilvl="0" w:tentative="0">
      <w:start w:val="1"/>
      <w:numFmt w:val="decimal"/>
      <w:lvlText w:val="%1."/>
      <w:lvlJc w:val="left"/>
      <w:pPr>
        <w:ind w:left="760" w:hanging="360"/>
      </w:pPr>
      <w:rPr>
        <w:rFonts w:hint="default"/>
      </w:rPr>
    </w:lvl>
    <w:lvl w:ilvl="1" w:tentative="0">
      <w:start w:val="1"/>
      <w:numFmt w:val="lowerLetter"/>
      <w:lvlText w:val="%2."/>
      <w:lvlJc w:val="left"/>
      <w:pPr>
        <w:ind w:left="1480" w:hanging="360"/>
      </w:pPr>
    </w:lvl>
    <w:lvl w:ilvl="2" w:tentative="0">
      <w:start w:val="1"/>
      <w:numFmt w:val="lowerRoman"/>
      <w:lvlText w:val="%3."/>
      <w:lvlJc w:val="right"/>
      <w:pPr>
        <w:ind w:left="2200" w:hanging="180"/>
      </w:pPr>
    </w:lvl>
    <w:lvl w:ilvl="3" w:tentative="0">
      <w:start w:val="1"/>
      <w:numFmt w:val="decimal"/>
      <w:lvlText w:val="%4."/>
      <w:lvlJc w:val="left"/>
      <w:pPr>
        <w:ind w:left="2920" w:hanging="360"/>
      </w:pPr>
    </w:lvl>
    <w:lvl w:ilvl="4" w:tentative="0">
      <w:start w:val="1"/>
      <w:numFmt w:val="lowerLetter"/>
      <w:lvlText w:val="%5."/>
      <w:lvlJc w:val="left"/>
      <w:pPr>
        <w:ind w:left="3640" w:hanging="360"/>
      </w:pPr>
    </w:lvl>
    <w:lvl w:ilvl="5" w:tentative="0">
      <w:start w:val="1"/>
      <w:numFmt w:val="lowerRoman"/>
      <w:lvlText w:val="%6."/>
      <w:lvlJc w:val="right"/>
      <w:pPr>
        <w:ind w:left="4360" w:hanging="180"/>
      </w:pPr>
    </w:lvl>
    <w:lvl w:ilvl="6" w:tentative="0">
      <w:start w:val="1"/>
      <w:numFmt w:val="decimal"/>
      <w:lvlText w:val="%7."/>
      <w:lvlJc w:val="left"/>
      <w:pPr>
        <w:ind w:left="5080" w:hanging="360"/>
      </w:pPr>
    </w:lvl>
    <w:lvl w:ilvl="7" w:tentative="0">
      <w:start w:val="1"/>
      <w:numFmt w:val="lowerLetter"/>
      <w:lvlText w:val="%8."/>
      <w:lvlJc w:val="left"/>
      <w:pPr>
        <w:ind w:left="5800" w:hanging="360"/>
      </w:pPr>
    </w:lvl>
    <w:lvl w:ilvl="8" w:tentative="0">
      <w:start w:val="1"/>
      <w:numFmt w:val="lowerRoman"/>
      <w:lvlText w:val="%9."/>
      <w:lvlJc w:val="right"/>
      <w:pPr>
        <w:ind w:left="6520" w:hanging="180"/>
      </w:pPr>
    </w:lvl>
  </w:abstractNum>
  <w:abstractNum w:abstractNumId="15">
    <w:nsid w:val="277E4E54"/>
    <w:multiLevelType w:val="multilevel"/>
    <w:tmpl w:val="277E4E54"/>
    <w:lvl w:ilvl="0" w:tentative="0">
      <w:start w:val="1"/>
      <w:numFmt w:val="decimal"/>
      <w:lvlText w:val="%1."/>
      <w:lvlJc w:val="left"/>
      <w:pPr>
        <w:ind w:left="760" w:hanging="360"/>
      </w:pPr>
      <w:rPr>
        <w:rFonts w:hint="default"/>
      </w:rPr>
    </w:lvl>
    <w:lvl w:ilvl="1" w:tentative="0">
      <w:start w:val="1"/>
      <w:numFmt w:val="lowerLetter"/>
      <w:lvlText w:val="%2."/>
      <w:lvlJc w:val="left"/>
      <w:pPr>
        <w:ind w:left="1480" w:hanging="360"/>
      </w:pPr>
    </w:lvl>
    <w:lvl w:ilvl="2" w:tentative="0">
      <w:start w:val="1"/>
      <w:numFmt w:val="lowerRoman"/>
      <w:lvlText w:val="%3."/>
      <w:lvlJc w:val="right"/>
      <w:pPr>
        <w:ind w:left="2200" w:hanging="180"/>
      </w:pPr>
    </w:lvl>
    <w:lvl w:ilvl="3" w:tentative="0">
      <w:start w:val="1"/>
      <w:numFmt w:val="decimal"/>
      <w:lvlText w:val="%4."/>
      <w:lvlJc w:val="left"/>
      <w:pPr>
        <w:ind w:left="2920" w:hanging="360"/>
      </w:pPr>
    </w:lvl>
    <w:lvl w:ilvl="4" w:tentative="0">
      <w:start w:val="1"/>
      <w:numFmt w:val="lowerLetter"/>
      <w:lvlText w:val="%5."/>
      <w:lvlJc w:val="left"/>
      <w:pPr>
        <w:ind w:left="3640" w:hanging="360"/>
      </w:pPr>
    </w:lvl>
    <w:lvl w:ilvl="5" w:tentative="0">
      <w:start w:val="1"/>
      <w:numFmt w:val="lowerRoman"/>
      <w:lvlText w:val="%6."/>
      <w:lvlJc w:val="right"/>
      <w:pPr>
        <w:ind w:left="4360" w:hanging="180"/>
      </w:pPr>
    </w:lvl>
    <w:lvl w:ilvl="6" w:tentative="0">
      <w:start w:val="1"/>
      <w:numFmt w:val="decimal"/>
      <w:lvlText w:val="%7."/>
      <w:lvlJc w:val="left"/>
      <w:pPr>
        <w:ind w:left="5080" w:hanging="360"/>
      </w:pPr>
    </w:lvl>
    <w:lvl w:ilvl="7" w:tentative="0">
      <w:start w:val="1"/>
      <w:numFmt w:val="lowerLetter"/>
      <w:lvlText w:val="%8."/>
      <w:lvlJc w:val="left"/>
      <w:pPr>
        <w:ind w:left="5800" w:hanging="360"/>
      </w:pPr>
    </w:lvl>
    <w:lvl w:ilvl="8" w:tentative="0">
      <w:start w:val="1"/>
      <w:numFmt w:val="lowerRoman"/>
      <w:lvlText w:val="%9."/>
      <w:lvlJc w:val="right"/>
      <w:pPr>
        <w:ind w:left="6520" w:hanging="180"/>
      </w:pPr>
    </w:lvl>
  </w:abstractNum>
  <w:abstractNum w:abstractNumId="16">
    <w:nsid w:val="2A750C7B"/>
    <w:multiLevelType w:val="multilevel"/>
    <w:tmpl w:val="2A750C7B"/>
    <w:lvl w:ilvl="0" w:tentative="0">
      <w:start w:val="1"/>
      <w:numFmt w:val="decimal"/>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17">
    <w:nsid w:val="2C7E1A75"/>
    <w:multiLevelType w:val="multilevel"/>
    <w:tmpl w:val="2C7E1A7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2CB42A7E"/>
    <w:multiLevelType w:val="multilevel"/>
    <w:tmpl w:val="2CB42A7E"/>
    <w:lvl w:ilvl="0" w:tentative="0">
      <w:start w:val="1"/>
      <w:numFmt w:val="decimal"/>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19">
    <w:nsid w:val="35A4065C"/>
    <w:multiLevelType w:val="multilevel"/>
    <w:tmpl w:val="35A4065C"/>
    <w:lvl w:ilvl="0" w:tentative="0">
      <w:start w:val="1"/>
      <w:numFmt w:val="decimal"/>
      <w:lvlText w:val="%1."/>
      <w:lvlJc w:val="left"/>
      <w:pPr>
        <w:ind w:left="768" w:hanging="360"/>
      </w:pPr>
      <w:rPr>
        <w:rFonts w:hint="default" w:cs="Times New Roman"/>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20">
    <w:nsid w:val="35F11463"/>
    <w:multiLevelType w:val="multilevel"/>
    <w:tmpl w:val="35F1146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3695439F"/>
    <w:multiLevelType w:val="multilevel"/>
    <w:tmpl w:val="3695439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36A63117"/>
    <w:multiLevelType w:val="multilevel"/>
    <w:tmpl w:val="36A63117"/>
    <w:lvl w:ilvl="0" w:tentative="0">
      <w:start w:val="1"/>
      <w:numFmt w:val="decimal"/>
      <w:lvlText w:val="%1."/>
      <w:lvlJc w:val="left"/>
      <w:pPr>
        <w:ind w:left="760" w:hanging="360"/>
      </w:pPr>
      <w:rPr>
        <w:rFonts w:hint="default"/>
      </w:rPr>
    </w:lvl>
    <w:lvl w:ilvl="1" w:tentative="0">
      <w:start w:val="1"/>
      <w:numFmt w:val="lowerLetter"/>
      <w:lvlText w:val="%2."/>
      <w:lvlJc w:val="left"/>
      <w:pPr>
        <w:ind w:left="1480" w:hanging="360"/>
      </w:pPr>
    </w:lvl>
    <w:lvl w:ilvl="2" w:tentative="0">
      <w:start w:val="1"/>
      <w:numFmt w:val="lowerRoman"/>
      <w:lvlText w:val="%3."/>
      <w:lvlJc w:val="right"/>
      <w:pPr>
        <w:ind w:left="2200" w:hanging="180"/>
      </w:pPr>
    </w:lvl>
    <w:lvl w:ilvl="3" w:tentative="0">
      <w:start w:val="1"/>
      <w:numFmt w:val="decimal"/>
      <w:lvlText w:val="%4."/>
      <w:lvlJc w:val="left"/>
      <w:pPr>
        <w:ind w:left="2920" w:hanging="360"/>
      </w:pPr>
    </w:lvl>
    <w:lvl w:ilvl="4" w:tentative="0">
      <w:start w:val="1"/>
      <w:numFmt w:val="lowerLetter"/>
      <w:lvlText w:val="%5."/>
      <w:lvlJc w:val="left"/>
      <w:pPr>
        <w:ind w:left="3640" w:hanging="360"/>
      </w:pPr>
    </w:lvl>
    <w:lvl w:ilvl="5" w:tentative="0">
      <w:start w:val="1"/>
      <w:numFmt w:val="lowerRoman"/>
      <w:lvlText w:val="%6."/>
      <w:lvlJc w:val="right"/>
      <w:pPr>
        <w:ind w:left="4360" w:hanging="180"/>
      </w:pPr>
    </w:lvl>
    <w:lvl w:ilvl="6" w:tentative="0">
      <w:start w:val="1"/>
      <w:numFmt w:val="decimal"/>
      <w:lvlText w:val="%7."/>
      <w:lvlJc w:val="left"/>
      <w:pPr>
        <w:ind w:left="5080" w:hanging="360"/>
      </w:pPr>
    </w:lvl>
    <w:lvl w:ilvl="7" w:tentative="0">
      <w:start w:val="1"/>
      <w:numFmt w:val="lowerLetter"/>
      <w:lvlText w:val="%8."/>
      <w:lvlJc w:val="left"/>
      <w:pPr>
        <w:ind w:left="5800" w:hanging="360"/>
      </w:pPr>
    </w:lvl>
    <w:lvl w:ilvl="8" w:tentative="0">
      <w:start w:val="1"/>
      <w:numFmt w:val="lowerRoman"/>
      <w:lvlText w:val="%9."/>
      <w:lvlJc w:val="right"/>
      <w:pPr>
        <w:ind w:left="6520" w:hanging="180"/>
      </w:pPr>
    </w:lvl>
  </w:abstractNum>
  <w:abstractNum w:abstractNumId="23">
    <w:nsid w:val="3981429D"/>
    <w:multiLevelType w:val="multilevel"/>
    <w:tmpl w:val="3981429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3A19062F"/>
    <w:multiLevelType w:val="multilevel"/>
    <w:tmpl w:val="3A19062F"/>
    <w:lvl w:ilvl="0" w:tentative="0">
      <w:start w:val="1"/>
      <w:numFmt w:val="decimal"/>
      <w:lvlText w:val="%1."/>
      <w:lvlJc w:val="left"/>
      <w:pPr>
        <w:ind w:left="760" w:hanging="360"/>
      </w:pPr>
      <w:rPr>
        <w:rFonts w:hint="default"/>
      </w:rPr>
    </w:lvl>
    <w:lvl w:ilvl="1" w:tentative="0">
      <w:start w:val="1"/>
      <w:numFmt w:val="lowerLetter"/>
      <w:lvlText w:val="%2."/>
      <w:lvlJc w:val="left"/>
      <w:pPr>
        <w:ind w:left="1480" w:hanging="360"/>
      </w:pPr>
    </w:lvl>
    <w:lvl w:ilvl="2" w:tentative="0">
      <w:start w:val="1"/>
      <w:numFmt w:val="lowerRoman"/>
      <w:lvlText w:val="%3."/>
      <w:lvlJc w:val="right"/>
      <w:pPr>
        <w:ind w:left="2200" w:hanging="180"/>
      </w:pPr>
    </w:lvl>
    <w:lvl w:ilvl="3" w:tentative="0">
      <w:start w:val="1"/>
      <w:numFmt w:val="decimal"/>
      <w:lvlText w:val="%4."/>
      <w:lvlJc w:val="left"/>
      <w:pPr>
        <w:ind w:left="2920" w:hanging="360"/>
      </w:pPr>
    </w:lvl>
    <w:lvl w:ilvl="4" w:tentative="0">
      <w:start w:val="1"/>
      <w:numFmt w:val="lowerLetter"/>
      <w:lvlText w:val="%5."/>
      <w:lvlJc w:val="left"/>
      <w:pPr>
        <w:ind w:left="3640" w:hanging="360"/>
      </w:pPr>
    </w:lvl>
    <w:lvl w:ilvl="5" w:tentative="0">
      <w:start w:val="1"/>
      <w:numFmt w:val="lowerRoman"/>
      <w:lvlText w:val="%6."/>
      <w:lvlJc w:val="right"/>
      <w:pPr>
        <w:ind w:left="4360" w:hanging="180"/>
      </w:pPr>
    </w:lvl>
    <w:lvl w:ilvl="6" w:tentative="0">
      <w:start w:val="1"/>
      <w:numFmt w:val="decimal"/>
      <w:lvlText w:val="%7."/>
      <w:lvlJc w:val="left"/>
      <w:pPr>
        <w:ind w:left="5080" w:hanging="360"/>
      </w:pPr>
    </w:lvl>
    <w:lvl w:ilvl="7" w:tentative="0">
      <w:start w:val="1"/>
      <w:numFmt w:val="lowerLetter"/>
      <w:lvlText w:val="%8."/>
      <w:lvlJc w:val="left"/>
      <w:pPr>
        <w:ind w:left="5800" w:hanging="360"/>
      </w:pPr>
    </w:lvl>
    <w:lvl w:ilvl="8" w:tentative="0">
      <w:start w:val="1"/>
      <w:numFmt w:val="lowerRoman"/>
      <w:lvlText w:val="%9."/>
      <w:lvlJc w:val="right"/>
      <w:pPr>
        <w:ind w:left="6520" w:hanging="180"/>
      </w:pPr>
    </w:lvl>
  </w:abstractNum>
  <w:abstractNum w:abstractNumId="25">
    <w:nsid w:val="3D2C7398"/>
    <w:multiLevelType w:val="multilevel"/>
    <w:tmpl w:val="3D2C7398"/>
    <w:lvl w:ilvl="0" w:tentative="0">
      <w:start w:val="1"/>
      <w:numFmt w:val="decimal"/>
      <w:lvlText w:val="%1."/>
      <w:lvlJc w:val="left"/>
      <w:pPr>
        <w:ind w:left="760" w:hanging="360"/>
      </w:pPr>
      <w:rPr>
        <w:rFonts w:hint="default"/>
      </w:rPr>
    </w:lvl>
    <w:lvl w:ilvl="1" w:tentative="0">
      <w:start w:val="1"/>
      <w:numFmt w:val="lowerLetter"/>
      <w:lvlText w:val="%2."/>
      <w:lvlJc w:val="left"/>
      <w:pPr>
        <w:ind w:left="1480" w:hanging="360"/>
      </w:pPr>
    </w:lvl>
    <w:lvl w:ilvl="2" w:tentative="0">
      <w:start w:val="1"/>
      <w:numFmt w:val="lowerRoman"/>
      <w:lvlText w:val="%3."/>
      <w:lvlJc w:val="right"/>
      <w:pPr>
        <w:ind w:left="2200" w:hanging="180"/>
      </w:pPr>
    </w:lvl>
    <w:lvl w:ilvl="3" w:tentative="0">
      <w:start w:val="1"/>
      <w:numFmt w:val="decimal"/>
      <w:lvlText w:val="%4."/>
      <w:lvlJc w:val="left"/>
      <w:pPr>
        <w:ind w:left="2920" w:hanging="360"/>
      </w:pPr>
    </w:lvl>
    <w:lvl w:ilvl="4" w:tentative="0">
      <w:start w:val="1"/>
      <w:numFmt w:val="lowerLetter"/>
      <w:lvlText w:val="%5."/>
      <w:lvlJc w:val="left"/>
      <w:pPr>
        <w:ind w:left="3640" w:hanging="360"/>
      </w:pPr>
    </w:lvl>
    <w:lvl w:ilvl="5" w:tentative="0">
      <w:start w:val="1"/>
      <w:numFmt w:val="lowerRoman"/>
      <w:lvlText w:val="%6."/>
      <w:lvlJc w:val="right"/>
      <w:pPr>
        <w:ind w:left="4360" w:hanging="180"/>
      </w:pPr>
    </w:lvl>
    <w:lvl w:ilvl="6" w:tentative="0">
      <w:start w:val="1"/>
      <w:numFmt w:val="decimal"/>
      <w:lvlText w:val="%7."/>
      <w:lvlJc w:val="left"/>
      <w:pPr>
        <w:ind w:left="5080" w:hanging="360"/>
      </w:pPr>
    </w:lvl>
    <w:lvl w:ilvl="7" w:tentative="0">
      <w:start w:val="1"/>
      <w:numFmt w:val="lowerLetter"/>
      <w:lvlText w:val="%8."/>
      <w:lvlJc w:val="left"/>
      <w:pPr>
        <w:ind w:left="5800" w:hanging="360"/>
      </w:pPr>
    </w:lvl>
    <w:lvl w:ilvl="8" w:tentative="0">
      <w:start w:val="1"/>
      <w:numFmt w:val="lowerRoman"/>
      <w:lvlText w:val="%9."/>
      <w:lvlJc w:val="right"/>
      <w:pPr>
        <w:ind w:left="6520" w:hanging="180"/>
      </w:pPr>
    </w:lvl>
  </w:abstractNum>
  <w:abstractNum w:abstractNumId="26">
    <w:nsid w:val="40385B40"/>
    <w:multiLevelType w:val="multilevel"/>
    <w:tmpl w:val="40385B40"/>
    <w:lvl w:ilvl="0" w:tentative="0">
      <w:start w:val="1"/>
      <w:numFmt w:val="decimal"/>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27">
    <w:nsid w:val="404563EC"/>
    <w:multiLevelType w:val="multilevel"/>
    <w:tmpl w:val="404563EC"/>
    <w:lvl w:ilvl="0" w:tentative="0">
      <w:start w:val="1"/>
      <w:numFmt w:val="decimal"/>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28">
    <w:nsid w:val="44A77193"/>
    <w:multiLevelType w:val="multilevel"/>
    <w:tmpl w:val="44A77193"/>
    <w:lvl w:ilvl="0" w:tentative="0">
      <w:start w:val="1"/>
      <w:numFmt w:val="decimal"/>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29">
    <w:nsid w:val="45761536"/>
    <w:multiLevelType w:val="multilevel"/>
    <w:tmpl w:val="45761536"/>
    <w:lvl w:ilvl="0" w:tentative="0">
      <w:start w:val="1"/>
      <w:numFmt w:val="decimal"/>
      <w:lvlText w:val="%1."/>
      <w:lvlJc w:val="left"/>
      <w:pPr>
        <w:ind w:left="670" w:hanging="360"/>
      </w:pPr>
    </w:lvl>
    <w:lvl w:ilvl="1" w:tentative="0">
      <w:start w:val="1"/>
      <w:numFmt w:val="lowerLetter"/>
      <w:lvlText w:val="%2."/>
      <w:lvlJc w:val="left"/>
      <w:pPr>
        <w:ind w:left="1390" w:hanging="360"/>
      </w:pPr>
    </w:lvl>
    <w:lvl w:ilvl="2" w:tentative="0">
      <w:start w:val="1"/>
      <w:numFmt w:val="lowerRoman"/>
      <w:lvlText w:val="%3."/>
      <w:lvlJc w:val="right"/>
      <w:pPr>
        <w:ind w:left="2110" w:hanging="180"/>
      </w:pPr>
    </w:lvl>
    <w:lvl w:ilvl="3" w:tentative="0">
      <w:start w:val="1"/>
      <w:numFmt w:val="decimal"/>
      <w:lvlText w:val="%4."/>
      <w:lvlJc w:val="left"/>
      <w:pPr>
        <w:ind w:left="2830" w:hanging="360"/>
      </w:pPr>
    </w:lvl>
    <w:lvl w:ilvl="4" w:tentative="0">
      <w:start w:val="1"/>
      <w:numFmt w:val="lowerLetter"/>
      <w:lvlText w:val="%5."/>
      <w:lvlJc w:val="left"/>
      <w:pPr>
        <w:ind w:left="3550" w:hanging="360"/>
      </w:pPr>
    </w:lvl>
    <w:lvl w:ilvl="5" w:tentative="0">
      <w:start w:val="1"/>
      <w:numFmt w:val="lowerRoman"/>
      <w:lvlText w:val="%6."/>
      <w:lvlJc w:val="right"/>
      <w:pPr>
        <w:ind w:left="4270" w:hanging="180"/>
      </w:pPr>
    </w:lvl>
    <w:lvl w:ilvl="6" w:tentative="0">
      <w:start w:val="1"/>
      <w:numFmt w:val="decimal"/>
      <w:lvlText w:val="%7."/>
      <w:lvlJc w:val="left"/>
      <w:pPr>
        <w:ind w:left="4990" w:hanging="360"/>
      </w:pPr>
    </w:lvl>
    <w:lvl w:ilvl="7" w:tentative="0">
      <w:start w:val="1"/>
      <w:numFmt w:val="lowerLetter"/>
      <w:lvlText w:val="%8."/>
      <w:lvlJc w:val="left"/>
      <w:pPr>
        <w:ind w:left="5710" w:hanging="360"/>
      </w:pPr>
    </w:lvl>
    <w:lvl w:ilvl="8" w:tentative="0">
      <w:start w:val="1"/>
      <w:numFmt w:val="lowerRoman"/>
      <w:lvlText w:val="%9."/>
      <w:lvlJc w:val="right"/>
      <w:pPr>
        <w:ind w:left="6430" w:hanging="180"/>
      </w:pPr>
    </w:lvl>
  </w:abstractNum>
  <w:abstractNum w:abstractNumId="30">
    <w:nsid w:val="4641792D"/>
    <w:multiLevelType w:val="multilevel"/>
    <w:tmpl w:val="4641792D"/>
    <w:lvl w:ilvl="0" w:tentative="0">
      <w:start w:val="1"/>
      <w:numFmt w:val="decimal"/>
      <w:lvlText w:val="%1."/>
      <w:lvlJc w:val="left"/>
      <w:pPr>
        <w:ind w:left="760" w:hanging="360"/>
      </w:pPr>
      <w:rPr>
        <w:rFonts w:hint="default"/>
      </w:rPr>
    </w:lvl>
    <w:lvl w:ilvl="1" w:tentative="0">
      <w:start w:val="1"/>
      <w:numFmt w:val="lowerLetter"/>
      <w:lvlText w:val="%2."/>
      <w:lvlJc w:val="left"/>
      <w:pPr>
        <w:ind w:left="1480" w:hanging="360"/>
      </w:pPr>
    </w:lvl>
    <w:lvl w:ilvl="2" w:tentative="0">
      <w:start w:val="1"/>
      <w:numFmt w:val="lowerRoman"/>
      <w:lvlText w:val="%3."/>
      <w:lvlJc w:val="right"/>
      <w:pPr>
        <w:ind w:left="2200" w:hanging="180"/>
      </w:pPr>
    </w:lvl>
    <w:lvl w:ilvl="3" w:tentative="0">
      <w:start w:val="1"/>
      <w:numFmt w:val="decimal"/>
      <w:lvlText w:val="%4."/>
      <w:lvlJc w:val="left"/>
      <w:pPr>
        <w:ind w:left="2920" w:hanging="360"/>
      </w:pPr>
    </w:lvl>
    <w:lvl w:ilvl="4" w:tentative="0">
      <w:start w:val="1"/>
      <w:numFmt w:val="lowerLetter"/>
      <w:lvlText w:val="%5."/>
      <w:lvlJc w:val="left"/>
      <w:pPr>
        <w:ind w:left="3640" w:hanging="360"/>
      </w:pPr>
    </w:lvl>
    <w:lvl w:ilvl="5" w:tentative="0">
      <w:start w:val="1"/>
      <w:numFmt w:val="lowerRoman"/>
      <w:lvlText w:val="%6."/>
      <w:lvlJc w:val="right"/>
      <w:pPr>
        <w:ind w:left="4360" w:hanging="180"/>
      </w:pPr>
    </w:lvl>
    <w:lvl w:ilvl="6" w:tentative="0">
      <w:start w:val="1"/>
      <w:numFmt w:val="decimal"/>
      <w:lvlText w:val="%7."/>
      <w:lvlJc w:val="left"/>
      <w:pPr>
        <w:ind w:left="5080" w:hanging="360"/>
      </w:pPr>
    </w:lvl>
    <w:lvl w:ilvl="7" w:tentative="0">
      <w:start w:val="1"/>
      <w:numFmt w:val="lowerLetter"/>
      <w:lvlText w:val="%8."/>
      <w:lvlJc w:val="left"/>
      <w:pPr>
        <w:ind w:left="5800" w:hanging="360"/>
      </w:pPr>
    </w:lvl>
    <w:lvl w:ilvl="8" w:tentative="0">
      <w:start w:val="1"/>
      <w:numFmt w:val="lowerRoman"/>
      <w:lvlText w:val="%9."/>
      <w:lvlJc w:val="right"/>
      <w:pPr>
        <w:ind w:left="6520" w:hanging="180"/>
      </w:pPr>
    </w:lvl>
  </w:abstractNum>
  <w:abstractNum w:abstractNumId="31">
    <w:nsid w:val="4B030992"/>
    <w:multiLevelType w:val="multilevel"/>
    <w:tmpl w:val="4B030992"/>
    <w:lvl w:ilvl="0" w:tentative="0">
      <w:start w:val="1"/>
      <w:numFmt w:val="decimal"/>
      <w:lvlText w:val="%1."/>
      <w:lvlJc w:val="left"/>
      <w:pPr>
        <w:ind w:left="760" w:hanging="360"/>
      </w:pPr>
      <w:rPr>
        <w:rFonts w:hint="default"/>
      </w:rPr>
    </w:lvl>
    <w:lvl w:ilvl="1" w:tentative="0">
      <w:start w:val="1"/>
      <w:numFmt w:val="lowerLetter"/>
      <w:lvlText w:val="%2."/>
      <w:lvlJc w:val="left"/>
      <w:pPr>
        <w:ind w:left="1480" w:hanging="360"/>
      </w:pPr>
    </w:lvl>
    <w:lvl w:ilvl="2" w:tentative="0">
      <w:start w:val="1"/>
      <w:numFmt w:val="lowerRoman"/>
      <w:lvlText w:val="%3."/>
      <w:lvlJc w:val="right"/>
      <w:pPr>
        <w:ind w:left="2200" w:hanging="180"/>
      </w:pPr>
    </w:lvl>
    <w:lvl w:ilvl="3" w:tentative="0">
      <w:start w:val="1"/>
      <w:numFmt w:val="decimal"/>
      <w:lvlText w:val="%4."/>
      <w:lvlJc w:val="left"/>
      <w:pPr>
        <w:ind w:left="2920" w:hanging="360"/>
      </w:pPr>
    </w:lvl>
    <w:lvl w:ilvl="4" w:tentative="0">
      <w:start w:val="1"/>
      <w:numFmt w:val="lowerLetter"/>
      <w:lvlText w:val="%5."/>
      <w:lvlJc w:val="left"/>
      <w:pPr>
        <w:ind w:left="3640" w:hanging="360"/>
      </w:pPr>
    </w:lvl>
    <w:lvl w:ilvl="5" w:tentative="0">
      <w:start w:val="1"/>
      <w:numFmt w:val="lowerRoman"/>
      <w:lvlText w:val="%6."/>
      <w:lvlJc w:val="right"/>
      <w:pPr>
        <w:ind w:left="4360" w:hanging="180"/>
      </w:pPr>
    </w:lvl>
    <w:lvl w:ilvl="6" w:tentative="0">
      <w:start w:val="1"/>
      <w:numFmt w:val="decimal"/>
      <w:lvlText w:val="%7."/>
      <w:lvlJc w:val="left"/>
      <w:pPr>
        <w:ind w:left="5080" w:hanging="360"/>
      </w:pPr>
    </w:lvl>
    <w:lvl w:ilvl="7" w:tentative="0">
      <w:start w:val="1"/>
      <w:numFmt w:val="lowerLetter"/>
      <w:lvlText w:val="%8."/>
      <w:lvlJc w:val="left"/>
      <w:pPr>
        <w:ind w:left="5800" w:hanging="360"/>
      </w:pPr>
    </w:lvl>
    <w:lvl w:ilvl="8" w:tentative="0">
      <w:start w:val="1"/>
      <w:numFmt w:val="lowerRoman"/>
      <w:lvlText w:val="%9."/>
      <w:lvlJc w:val="right"/>
      <w:pPr>
        <w:ind w:left="6520" w:hanging="180"/>
      </w:pPr>
    </w:lvl>
  </w:abstractNum>
  <w:abstractNum w:abstractNumId="32">
    <w:nsid w:val="4E54348D"/>
    <w:multiLevelType w:val="multilevel"/>
    <w:tmpl w:val="4E54348D"/>
    <w:lvl w:ilvl="0" w:tentative="0">
      <w:start w:val="1"/>
      <w:numFmt w:val="decimal"/>
      <w:lvlText w:val="%1."/>
      <w:lvlJc w:val="left"/>
      <w:pPr>
        <w:ind w:left="768" w:hanging="360"/>
      </w:pPr>
      <w:rPr>
        <w:rFonts w:hint="default"/>
        <w:b w:val="0"/>
        <w:bCs/>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33">
    <w:nsid w:val="4F61152A"/>
    <w:multiLevelType w:val="multilevel"/>
    <w:tmpl w:val="4F61152A"/>
    <w:lvl w:ilvl="0" w:tentative="0">
      <w:start w:val="1"/>
      <w:numFmt w:val="decimal"/>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34">
    <w:nsid w:val="5058791B"/>
    <w:multiLevelType w:val="multilevel"/>
    <w:tmpl w:val="5058791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53897A32"/>
    <w:multiLevelType w:val="multilevel"/>
    <w:tmpl w:val="53897A32"/>
    <w:lvl w:ilvl="0" w:tentative="0">
      <w:start w:val="1"/>
      <w:numFmt w:val="decimal"/>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36">
    <w:nsid w:val="54A45BED"/>
    <w:multiLevelType w:val="multilevel"/>
    <w:tmpl w:val="54A45BED"/>
    <w:lvl w:ilvl="0" w:tentative="0">
      <w:start w:val="1"/>
      <w:numFmt w:val="decimal"/>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37">
    <w:nsid w:val="57687875"/>
    <w:multiLevelType w:val="multilevel"/>
    <w:tmpl w:val="57687875"/>
    <w:lvl w:ilvl="0" w:tentative="0">
      <w:start w:val="1"/>
      <w:numFmt w:val="decimal"/>
      <w:lvlText w:val="%1."/>
      <w:lvlJc w:val="left"/>
      <w:pPr>
        <w:ind w:left="720" w:hanging="360"/>
      </w:pPr>
      <w:rPr>
        <w:rFonts w:hint="default" w:cs="宋体"/>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58EB0B22"/>
    <w:multiLevelType w:val="multilevel"/>
    <w:tmpl w:val="58EB0B2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59794308"/>
    <w:multiLevelType w:val="multilevel"/>
    <w:tmpl w:val="5979430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59FE31F9"/>
    <w:multiLevelType w:val="multilevel"/>
    <w:tmpl w:val="59FE31F9"/>
    <w:lvl w:ilvl="0" w:tentative="0">
      <w:start w:val="1"/>
      <w:numFmt w:val="decimal"/>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41">
    <w:nsid w:val="5F1B548D"/>
    <w:multiLevelType w:val="multilevel"/>
    <w:tmpl w:val="5F1B548D"/>
    <w:lvl w:ilvl="0" w:tentative="0">
      <w:start w:val="1"/>
      <w:numFmt w:val="decimal"/>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42">
    <w:nsid w:val="5FB32C35"/>
    <w:multiLevelType w:val="multilevel"/>
    <w:tmpl w:val="5FB32C3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3">
    <w:nsid w:val="665A66BC"/>
    <w:multiLevelType w:val="multilevel"/>
    <w:tmpl w:val="665A66BC"/>
    <w:lvl w:ilvl="0" w:tentative="0">
      <w:start w:val="1"/>
      <w:numFmt w:val="decimal"/>
      <w:lvlText w:val="%1."/>
      <w:lvlJc w:val="left"/>
      <w:pPr>
        <w:ind w:left="760" w:hanging="360"/>
      </w:pPr>
      <w:rPr>
        <w:rFonts w:hint="default"/>
      </w:rPr>
    </w:lvl>
    <w:lvl w:ilvl="1" w:tentative="0">
      <w:start w:val="1"/>
      <w:numFmt w:val="lowerLetter"/>
      <w:lvlText w:val="%2."/>
      <w:lvlJc w:val="left"/>
      <w:pPr>
        <w:ind w:left="1480" w:hanging="360"/>
      </w:pPr>
    </w:lvl>
    <w:lvl w:ilvl="2" w:tentative="0">
      <w:start w:val="1"/>
      <w:numFmt w:val="lowerRoman"/>
      <w:lvlText w:val="%3."/>
      <w:lvlJc w:val="right"/>
      <w:pPr>
        <w:ind w:left="2200" w:hanging="180"/>
      </w:pPr>
    </w:lvl>
    <w:lvl w:ilvl="3" w:tentative="0">
      <w:start w:val="1"/>
      <w:numFmt w:val="decimal"/>
      <w:lvlText w:val="%4."/>
      <w:lvlJc w:val="left"/>
      <w:pPr>
        <w:ind w:left="2920" w:hanging="360"/>
      </w:pPr>
    </w:lvl>
    <w:lvl w:ilvl="4" w:tentative="0">
      <w:start w:val="1"/>
      <w:numFmt w:val="lowerLetter"/>
      <w:lvlText w:val="%5."/>
      <w:lvlJc w:val="left"/>
      <w:pPr>
        <w:ind w:left="3640" w:hanging="360"/>
      </w:pPr>
    </w:lvl>
    <w:lvl w:ilvl="5" w:tentative="0">
      <w:start w:val="1"/>
      <w:numFmt w:val="lowerRoman"/>
      <w:lvlText w:val="%6."/>
      <w:lvlJc w:val="right"/>
      <w:pPr>
        <w:ind w:left="4360" w:hanging="180"/>
      </w:pPr>
    </w:lvl>
    <w:lvl w:ilvl="6" w:tentative="0">
      <w:start w:val="1"/>
      <w:numFmt w:val="decimal"/>
      <w:lvlText w:val="%7."/>
      <w:lvlJc w:val="left"/>
      <w:pPr>
        <w:ind w:left="5080" w:hanging="360"/>
      </w:pPr>
    </w:lvl>
    <w:lvl w:ilvl="7" w:tentative="0">
      <w:start w:val="1"/>
      <w:numFmt w:val="lowerLetter"/>
      <w:lvlText w:val="%8."/>
      <w:lvlJc w:val="left"/>
      <w:pPr>
        <w:ind w:left="5800" w:hanging="360"/>
      </w:pPr>
    </w:lvl>
    <w:lvl w:ilvl="8" w:tentative="0">
      <w:start w:val="1"/>
      <w:numFmt w:val="lowerRoman"/>
      <w:lvlText w:val="%9."/>
      <w:lvlJc w:val="right"/>
      <w:pPr>
        <w:ind w:left="6520" w:hanging="180"/>
      </w:pPr>
    </w:lvl>
  </w:abstractNum>
  <w:abstractNum w:abstractNumId="44">
    <w:nsid w:val="68850DE6"/>
    <w:multiLevelType w:val="multilevel"/>
    <w:tmpl w:val="68850DE6"/>
    <w:lvl w:ilvl="0" w:tentative="0">
      <w:start w:val="1"/>
      <w:numFmt w:val="decimal"/>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45">
    <w:nsid w:val="722A0044"/>
    <w:multiLevelType w:val="multilevel"/>
    <w:tmpl w:val="722A0044"/>
    <w:lvl w:ilvl="0" w:tentative="0">
      <w:start w:val="1"/>
      <w:numFmt w:val="decimal"/>
      <w:lvlText w:val="%1."/>
      <w:lvlJc w:val="left"/>
      <w:pPr>
        <w:ind w:left="764" w:hanging="360"/>
      </w:pPr>
      <w:rPr>
        <w:rFonts w:hint="default"/>
      </w:rPr>
    </w:lvl>
    <w:lvl w:ilvl="1" w:tentative="0">
      <w:start w:val="1"/>
      <w:numFmt w:val="lowerLetter"/>
      <w:lvlText w:val="%2."/>
      <w:lvlJc w:val="left"/>
      <w:pPr>
        <w:ind w:left="1484" w:hanging="360"/>
      </w:pPr>
    </w:lvl>
    <w:lvl w:ilvl="2" w:tentative="0">
      <w:start w:val="1"/>
      <w:numFmt w:val="lowerRoman"/>
      <w:lvlText w:val="%3."/>
      <w:lvlJc w:val="right"/>
      <w:pPr>
        <w:ind w:left="2204" w:hanging="180"/>
      </w:pPr>
    </w:lvl>
    <w:lvl w:ilvl="3" w:tentative="0">
      <w:start w:val="1"/>
      <w:numFmt w:val="decimal"/>
      <w:lvlText w:val="%4."/>
      <w:lvlJc w:val="left"/>
      <w:pPr>
        <w:ind w:left="2924" w:hanging="360"/>
      </w:pPr>
    </w:lvl>
    <w:lvl w:ilvl="4" w:tentative="0">
      <w:start w:val="1"/>
      <w:numFmt w:val="lowerLetter"/>
      <w:lvlText w:val="%5."/>
      <w:lvlJc w:val="left"/>
      <w:pPr>
        <w:ind w:left="3644" w:hanging="360"/>
      </w:pPr>
    </w:lvl>
    <w:lvl w:ilvl="5" w:tentative="0">
      <w:start w:val="1"/>
      <w:numFmt w:val="lowerRoman"/>
      <w:lvlText w:val="%6."/>
      <w:lvlJc w:val="right"/>
      <w:pPr>
        <w:ind w:left="4364" w:hanging="180"/>
      </w:pPr>
    </w:lvl>
    <w:lvl w:ilvl="6" w:tentative="0">
      <w:start w:val="1"/>
      <w:numFmt w:val="decimal"/>
      <w:lvlText w:val="%7."/>
      <w:lvlJc w:val="left"/>
      <w:pPr>
        <w:ind w:left="5084" w:hanging="360"/>
      </w:pPr>
    </w:lvl>
    <w:lvl w:ilvl="7" w:tentative="0">
      <w:start w:val="1"/>
      <w:numFmt w:val="lowerLetter"/>
      <w:lvlText w:val="%8."/>
      <w:lvlJc w:val="left"/>
      <w:pPr>
        <w:ind w:left="5804" w:hanging="360"/>
      </w:pPr>
    </w:lvl>
    <w:lvl w:ilvl="8" w:tentative="0">
      <w:start w:val="1"/>
      <w:numFmt w:val="lowerRoman"/>
      <w:lvlText w:val="%9."/>
      <w:lvlJc w:val="right"/>
      <w:pPr>
        <w:ind w:left="6524" w:hanging="180"/>
      </w:pPr>
    </w:lvl>
  </w:abstractNum>
  <w:abstractNum w:abstractNumId="46">
    <w:nsid w:val="73042F9C"/>
    <w:multiLevelType w:val="multilevel"/>
    <w:tmpl w:val="73042F9C"/>
    <w:lvl w:ilvl="0" w:tentative="0">
      <w:start w:val="1"/>
      <w:numFmt w:val="decimal"/>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47">
    <w:nsid w:val="735D0A75"/>
    <w:multiLevelType w:val="multilevel"/>
    <w:tmpl w:val="735D0A75"/>
    <w:lvl w:ilvl="0" w:tentative="0">
      <w:start w:val="1"/>
      <w:numFmt w:val="decimal"/>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48">
    <w:nsid w:val="7522758B"/>
    <w:multiLevelType w:val="multilevel"/>
    <w:tmpl w:val="7522758B"/>
    <w:lvl w:ilvl="0" w:tentative="0">
      <w:start w:val="1"/>
      <w:numFmt w:val="decimal"/>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49">
    <w:nsid w:val="76A31B20"/>
    <w:multiLevelType w:val="multilevel"/>
    <w:tmpl w:val="76A31B20"/>
    <w:lvl w:ilvl="0" w:tentative="0">
      <w:start w:val="1"/>
      <w:numFmt w:val="decimal"/>
      <w:lvlText w:val="%1."/>
      <w:lvlJc w:val="left"/>
      <w:pPr>
        <w:ind w:left="760" w:hanging="360"/>
      </w:pPr>
      <w:rPr>
        <w:rFonts w:hint="default"/>
      </w:rPr>
    </w:lvl>
    <w:lvl w:ilvl="1" w:tentative="0">
      <w:start w:val="1"/>
      <w:numFmt w:val="lowerLetter"/>
      <w:lvlText w:val="%2."/>
      <w:lvlJc w:val="left"/>
      <w:pPr>
        <w:ind w:left="1480" w:hanging="360"/>
      </w:pPr>
    </w:lvl>
    <w:lvl w:ilvl="2" w:tentative="0">
      <w:start w:val="1"/>
      <w:numFmt w:val="lowerRoman"/>
      <w:lvlText w:val="%3."/>
      <w:lvlJc w:val="right"/>
      <w:pPr>
        <w:ind w:left="2200" w:hanging="180"/>
      </w:pPr>
    </w:lvl>
    <w:lvl w:ilvl="3" w:tentative="0">
      <w:start w:val="1"/>
      <w:numFmt w:val="decimal"/>
      <w:lvlText w:val="%4."/>
      <w:lvlJc w:val="left"/>
      <w:pPr>
        <w:ind w:left="2920" w:hanging="360"/>
      </w:pPr>
    </w:lvl>
    <w:lvl w:ilvl="4" w:tentative="0">
      <w:start w:val="1"/>
      <w:numFmt w:val="lowerLetter"/>
      <w:lvlText w:val="%5."/>
      <w:lvlJc w:val="left"/>
      <w:pPr>
        <w:ind w:left="3640" w:hanging="360"/>
      </w:pPr>
    </w:lvl>
    <w:lvl w:ilvl="5" w:tentative="0">
      <w:start w:val="1"/>
      <w:numFmt w:val="lowerRoman"/>
      <w:lvlText w:val="%6."/>
      <w:lvlJc w:val="right"/>
      <w:pPr>
        <w:ind w:left="4360" w:hanging="180"/>
      </w:pPr>
    </w:lvl>
    <w:lvl w:ilvl="6" w:tentative="0">
      <w:start w:val="1"/>
      <w:numFmt w:val="decimal"/>
      <w:lvlText w:val="%7."/>
      <w:lvlJc w:val="left"/>
      <w:pPr>
        <w:ind w:left="5080" w:hanging="360"/>
      </w:pPr>
    </w:lvl>
    <w:lvl w:ilvl="7" w:tentative="0">
      <w:start w:val="1"/>
      <w:numFmt w:val="lowerLetter"/>
      <w:lvlText w:val="%8."/>
      <w:lvlJc w:val="left"/>
      <w:pPr>
        <w:ind w:left="5800" w:hanging="360"/>
      </w:pPr>
    </w:lvl>
    <w:lvl w:ilvl="8" w:tentative="0">
      <w:start w:val="1"/>
      <w:numFmt w:val="lowerRoman"/>
      <w:lvlText w:val="%9."/>
      <w:lvlJc w:val="right"/>
      <w:pPr>
        <w:ind w:left="6520" w:hanging="180"/>
      </w:pPr>
    </w:lvl>
  </w:abstractNum>
  <w:abstractNum w:abstractNumId="50">
    <w:nsid w:val="799936B2"/>
    <w:multiLevelType w:val="multilevel"/>
    <w:tmpl w:val="799936B2"/>
    <w:lvl w:ilvl="0" w:tentative="0">
      <w:start w:val="1"/>
      <w:numFmt w:val="decimal"/>
      <w:lvlText w:val="%1."/>
      <w:lvlJc w:val="left"/>
      <w:pPr>
        <w:ind w:left="760" w:hanging="360"/>
      </w:pPr>
      <w:rPr>
        <w:rFonts w:hint="default"/>
      </w:rPr>
    </w:lvl>
    <w:lvl w:ilvl="1" w:tentative="0">
      <w:start w:val="1"/>
      <w:numFmt w:val="lowerLetter"/>
      <w:lvlText w:val="%2."/>
      <w:lvlJc w:val="left"/>
      <w:pPr>
        <w:ind w:left="1480" w:hanging="360"/>
      </w:pPr>
    </w:lvl>
    <w:lvl w:ilvl="2" w:tentative="0">
      <w:start w:val="1"/>
      <w:numFmt w:val="lowerRoman"/>
      <w:lvlText w:val="%3."/>
      <w:lvlJc w:val="right"/>
      <w:pPr>
        <w:ind w:left="2200" w:hanging="180"/>
      </w:pPr>
    </w:lvl>
    <w:lvl w:ilvl="3" w:tentative="0">
      <w:start w:val="1"/>
      <w:numFmt w:val="decimal"/>
      <w:lvlText w:val="%4."/>
      <w:lvlJc w:val="left"/>
      <w:pPr>
        <w:ind w:left="2920" w:hanging="360"/>
      </w:pPr>
    </w:lvl>
    <w:lvl w:ilvl="4" w:tentative="0">
      <w:start w:val="1"/>
      <w:numFmt w:val="lowerLetter"/>
      <w:lvlText w:val="%5."/>
      <w:lvlJc w:val="left"/>
      <w:pPr>
        <w:ind w:left="3640" w:hanging="360"/>
      </w:pPr>
    </w:lvl>
    <w:lvl w:ilvl="5" w:tentative="0">
      <w:start w:val="1"/>
      <w:numFmt w:val="lowerRoman"/>
      <w:lvlText w:val="%6."/>
      <w:lvlJc w:val="right"/>
      <w:pPr>
        <w:ind w:left="4360" w:hanging="180"/>
      </w:pPr>
    </w:lvl>
    <w:lvl w:ilvl="6" w:tentative="0">
      <w:start w:val="1"/>
      <w:numFmt w:val="decimal"/>
      <w:lvlText w:val="%7."/>
      <w:lvlJc w:val="left"/>
      <w:pPr>
        <w:ind w:left="5080" w:hanging="360"/>
      </w:pPr>
    </w:lvl>
    <w:lvl w:ilvl="7" w:tentative="0">
      <w:start w:val="1"/>
      <w:numFmt w:val="lowerLetter"/>
      <w:lvlText w:val="%8."/>
      <w:lvlJc w:val="left"/>
      <w:pPr>
        <w:ind w:left="5800" w:hanging="360"/>
      </w:pPr>
    </w:lvl>
    <w:lvl w:ilvl="8" w:tentative="0">
      <w:start w:val="1"/>
      <w:numFmt w:val="lowerRoman"/>
      <w:lvlText w:val="%9."/>
      <w:lvlJc w:val="right"/>
      <w:pPr>
        <w:ind w:left="6520" w:hanging="180"/>
      </w:pPr>
    </w:lvl>
  </w:abstractNum>
  <w:abstractNum w:abstractNumId="51">
    <w:nsid w:val="7A7361B1"/>
    <w:multiLevelType w:val="multilevel"/>
    <w:tmpl w:val="7A7361B1"/>
    <w:lvl w:ilvl="0" w:tentative="0">
      <w:start w:val="1"/>
      <w:numFmt w:val="decimal"/>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num w:numId="1">
    <w:abstractNumId w:val="14"/>
  </w:num>
  <w:num w:numId="2">
    <w:abstractNumId w:val="31"/>
  </w:num>
  <w:num w:numId="3">
    <w:abstractNumId w:val="19"/>
  </w:num>
  <w:num w:numId="4">
    <w:abstractNumId w:val="34"/>
  </w:num>
  <w:num w:numId="5">
    <w:abstractNumId w:val="43"/>
  </w:num>
  <w:num w:numId="6">
    <w:abstractNumId w:val="12"/>
  </w:num>
  <w:num w:numId="7">
    <w:abstractNumId w:val="27"/>
  </w:num>
  <w:num w:numId="8">
    <w:abstractNumId w:val="49"/>
  </w:num>
  <w:num w:numId="9">
    <w:abstractNumId w:val="24"/>
  </w:num>
  <w:num w:numId="10">
    <w:abstractNumId w:val="5"/>
  </w:num>
  <w:num w:numId="11">
    <w:abstractNumId w:val="29"/>
  </w:num>
  <w:num w:numId="12">
    <w:abstractNumId w:val="22"/>
  </w:num>
  <w:num w:numId="13">
    <w:abstractNumId w:val="30"/>
  </w:num>
  <w:num w:numId="14">
    <w:abstractNumId w:val="10"/>
  </w:num>
  <w:num w:numId="15">
    <w:abstractNumId w:val="42"/>
  </w:num>
  <w:num w:numId="16">
    <w:abstractNumId w:val="3"/>
  </w:num>
  <w:num w:numId="17">
    <w:abstractNumId w:val="25"/>
  </w:num>
  <w:num w:numId="18">
    <w:abstractNumId w:val="46"/>
  </w:num>
  <w:num w:numId="19">
    <w:abstractNumId w:val="15"/>
  </w:num>
  <w:num w:numId="20">
    <w:abstractNumId w:val="45"/>
  </w:num>
  <w:num w:numId="21">
    <w:abstractNumId w:val="32"/>
  </w:num>
  <w:num w:numId="22">
    <w:abstractNumId w:val="37"/>
  </w:num>
  <w:num w:numId="23">
    <w:abstractNumId w:val="1"/>
  </w:num>
  <w:num w:numId="24">
    <w:abstractNumId w:val="50"/>
  </w:num>
  <w:num w:numId="25">
    <w:abstractNumId w:val="6"/>
  </w:num>
  <w:num w:numId="26">
    <w:abstractNumId w:val="23"/>
  </w:num>
  <w:num w:numId="27">
    <w:abstractNumId w:val="28"/>
  </w:num>
  <w:num w:numId="28">
    <w:abstractNumId w:val="18"/>
  </w:num>
  <w:num w:numId="29">
    <w:abstractNumId w:val="51"/>
  </w:num>
  <w:num w:numId="30">
    <w:abstractNumId w:val="17"/>
  </w:num>
  <w:num w:numId="31">
    <w:abstractNumId w:val="2"/>
  </w:num>
  <w:num w:numId="32">
    <w:abstractNumId w:val="35"/>
  </w:num>
  <w:num w:numId="33">
    <w:abstractNumId w:val="4"/>
  </w:num>
  <w:num w:numId="34">
    <w:abstractNumId w:val="8"/>
  </w:num>
  <w:num w:numId="35">
    <w:abstractNumId w:val="0"/>
  </w:num>
  <w:num w:numId="36">
    <w:abstractNumId w:val="48"/>
  </w:num>
  <w:num w:numId="37">
    <w:abstractNumId w:val="11"/>
  </w:num>
  <w:num w:numId="38">
    <w:abstractNumId w:val="21"/>
  </w:num>
  <w:num w:numId="39">
    <w:abstractNumId w:val="33"/>
  </w:num>
  <w:num w:numId="40">
    <w:abstractNumId w:val="7"/>
  </w:num>
  <w:num w:numId="41">
    <w:abstractNumId w:val="40"/>
  </w:num>
  <w:num w:numId="42">
    <w:abstractNumId w:val="39"/>
  </w:num>
  <w:num w:numId="43">
    <w:abstractNumId w:val="41"/>
  </w:num>
  <w:num w:numId="44">
    <w:abstractNumId w:val="13"/>
  </w:num>
  <w:num w:numId="45">
    <w:abstractNumId w:val="44"/>
  </w:num>
  <w:num w:numId="46">
    <w:abstractNumId w:val="38"/>
  </w:num>
  <w:num w:numId="47">
    <w:abstractNumId w:val="26"/>
  </w:num>
  <w:num w:numId="48">
    <w:abstractNumId w:val="36"/>
  </w:num>
  <w:num w:numId="49">
    <w:abstractNumId w:val="9"/>
  </w:num>
  <w:num w:numId="50">
    <w:abstractNumId w:val="20"/>
  </w:num>
  <w:num w:numId="51">
    <w:abstractNumId w:val="47"/>
  </w:num>
  <w:num w:numId="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EF5"/>
    <w:rsid w:val="0000262E"/>
    <w:rsid w:val="0000399C"/>
    <w:rsid w:val="00040FCD"/>
    <w:rsid w:val="000417B5"/>
    <w:rsid w:val="00042A5D"/>
    <w:rsid w:val="00055EBA"/>
    <w:rsid w:val="000673CF"/>
    <w:rsid w:val="00090FAE"/>
    <w:rsid w:val="0009303F"/>
    <w:rsid w:val="000B27FF"/>
    <w:rsid w:val="000B520B"/>
    <w:rsid w:val="000C38F8"/>
    <w:rsid w:val="000D12E7"/>
    <w:rsid w:val="000E02ED"/>
    <w:rsid w:val="00116AD8"/>
    <w:rsid w:val="001237DB"/>
    <w:rsid w:val="00124B1A"/>
    <w:rsid w:val="00125C1E"/>
    <w:rsid w:val="001307A8"/>
    <w:rsid w:val="00134662"/>
    <w:rsid w:val="00135868"/>
    <w:rsid w:val="00141020"/>
    <w:rsid w:val="001510D8"/>
    <w:rsid w:val="001612C1"/>
    <w:rsid w:val="00166014"/>
    <w:rsid w:val="00174F6C"/>
    <w:rsid w:val="001831C4"/>
    <w:rsid w:val="001863B1"/>
    <w:rsid w:val="00186554"/>
    <w:rsid w:val="00190FC7"/>
    <w:rsid w:val="001A5427"/>
    <w:rsid w:val="001A682B"/>
    <w:rsid w:val="001B6333"/>
    <w:rsid w:val="001E1C7F"/>
    <w:rsid w:val="00202979"/>
    <w:rsid w:val="00202F4A"/>
    <w:rsid w:val="00205691"/>
    <w:rsid w:val="00223068"/>
    <w:rsid w:val="00225699"/>
    <w:rsid w:val="0024110C"/>
    <w:rsid w:val="0025202F"/>
    <w:rsid w:val="00252B03"/>
    <w:rsid w:val="00256EDB"/>
    <w:rsid w:val="0026270A"/>
    <w:rsid w:val="002634A1"/>
    <w:rsid w:val="002661F7"/>
    <w:rsid w:val="002750CC"/>
    <w:rsid w:val="00286475"/>
    <w:rsid w:val="002943FF"/>
    <w:rsid w:val="00294F3C"/>
    <w:rsid w:val="002A40DD"/>
    <w:rsid w:val="002B3FBE"/>
    <w:rsid w:val="002C436C"/>
    <w:rsid w:val="002C5998"/>
    <w:rsid w:val="002E6F30"/>
    <w:rsid w:val="002F23A5"/>
    <w:rsid w:val="00315E89"/>
    <w:rsid w:val="0033535E"/>
    <w:rsid w:val="003355D1"/>
    <w:rsid w:val="00346C56"/>
    <w:rsid w:val="0035108E"/>
    <w:rsid w:val="00365541"/>
    <w:rsid w:val="00372463"/>
    <w:rsid w:val="00387183"/>
    <w:rsid w:val="003A29A1"/>
    <w:rsid w:val="003A3DF2"/>
    <w:rsid w:val="003A59AF"/>
    <w:rsid w:val="003B3D68"/>
    <w:rsid w:val="003B5F72"/>
    <w:rsid w:val="003C685E"/>
    <w:rsid w:val="003D779A"/>
    <w:rsid w:val="003E2DA9"/>
    <w:rsid w:val="003E446C"/>
    <w:rsid w:val="003E69FE"/>
    <w:rsid w:val="003F1CC6"/>
    <w:rsid w:val="00405650"/>
    <w:rsid w:val="004057AE"/>
    <w:rsid w:val="00410C99"/>
    <w:rsid w:val="0041325C"/>
    <w:rsid w:val="00414C9A"/>
    <w:rsid w:val="0041614C"/>
    <w:rsid w:val="00416307"/>
    <w:rsid w:val="00416E2A"/>
    <w:rsid w:val="00420062"/>
    <w:rsid w:val="0042186C"/>
    <w:rsid w:val="00426FD7"/>
    <w:rsid w:val="00437D50"/>
    <w:rsid w:val="004402B5"/>
    <w:rsid w:val="00443593"/>
    <w:rsid w:val="0044644B"/>
    <w:rsid w:val="00450AD1"/>
    <w:rsid w:val="00451E6F"/>
    <w:rsid w:val="00452D43"/>
    <w:rsid w:val="00460EB2"/>
    <w:rsid w:val="004627DA"/>
    <w:rsid w:val="004675E9"/>
    <w:rsid w:val="00471FC4"/>
    <w:rsid w:val="0047367E"/>
    <w:rsid w:val="0047424F"/>
    <w:rsid w:val="00475EB9"/>
    <w:rsid w:val="00476CD1"/>
    <w:rsid w:val="004808C7"/>
    <w:rsid w:val="0048227E"/>
    <w:rsid w:val="00495DEF"/>
    <w:rsid w:val="004B769E"/>
    <w:rsid w:val="004D27F9"/>
    <w:rsid w:val="0050093D"/>
    <w:rsid w:val="00503223"/>
    <w:rsid w:val="00511351"/>
    <w:rsid w:val="0051211E"/>
    <w:rsid w:val="00512733"/>
    <w:rsid w:val="00520BBE"/>
    <w:rsid w:val="00523B2E"/>
    <w:rsid w:val="0054216F"/>
    <w:rsid w:val="00550FA2"/>
    <w:rsid w:val="00552EF4"/>
    <w:rsid w:val="005568D2"/>
    <w:rsid w:val="00565662"/>
    <w:rsid w:val="005735A3"/>
    <w:rsid w:val="005773A9"/>
    <w:rsid w:val="00590D62"/>
    <w:rsid w:val="00591360"/>
    <w:rsid w:val="00593638"/>
    <w:rsid w:val="005B50B5"/>
    <w:rsid w:val="005C2609"/>
    <w:rsid w:val="005C375A"/>
    <w:rsid w:val="005D2010"/>
    <w:rsid w:val="005D539E"/>
    <w:rsid w:val="005D7251"/>
    <w:rsid w:val="005D7E0F"/>
    <w:rsid w:val="005F152A"/>
    <w:rsid w:val="00605B18"/>
    <w:rsid w:val="00616A2F"/>
    <w:rsid w:val="0063700B"/>
    <w:rsid w:val="0063732C"/>
    <w:rsid w:val="00651C35"/>
    <w:rsid w:val="00655C1E"/>
    <w:rsid w:val="00655EE7"/>
    <w:rsid w:val="0065690B"/>
    <w:rsid w:val="0067063F"/>
    <w:rsid w:val="00686E86"/>
    <w:rsid w:val="006927B9"/>
    <w:rsid w:val="006A1A83"/>
    <w:rsid w:val="006A6892"/>
    <w:rsid w:val="006B02B5"/>
    <w:rsid w:val="006C40AD"/>
    <w:rsid w:val="006E5CAD"/>
    <w:rsid w:val="006F1EF5"/>
    <w:rsid w:val="006F4DF7"/>
    <w:rsid w:val="0070675C"/>
    <w:rsid w:val="00707550"/>
    <w:rsid w:val="0071560D"/>
    <w:rsid w:val="00721053"/>
    <w:rsid w:val="00721CBA"/>
    <w:rsid w:val="00727829"/>
    <w:rsid w:val="007413F4"/>
    <w:rsid w:val="00744C4E"/>
    <w:rsid w:val="00753781"/>
    <w:rsid w:val="007739EE"/>
    <w:rsid w:val="00786A30"/>
    <w:rsid w:val="00796912"/>
    <w:rsid w:val="007B776C"/>
    <w:rsid w:val="007C171A"/>
    <w:rsid w:val="007C477C"/>
    <w:rsid w:val="007C48AE"/>
    <w:rsid w:val="007D600D"/>
    <w:rsid w:val="007D7E59"/>
    <w:rsid w:val="007F16D0"/>
    <w:rsid w:val="007F1B5A"/>
    <w:rsid w:val="00800088"/>
    <w:rsid w:val="008001AC"/>
    <w:rsid w:val="00804141"/>
    <w:rsid w:val="00804616"/>
    <w:rsid w:val="00805802"/>
    <w:rsid w:val="008204F6"/>
    <w:rsid w:val="0082107E"/>
    <w:rsid w:val="0083332F"/>
    <w:rsid w:val="0083755D"/>
    <w:rsid w:val="008410D8"/>
    <w:rsid w:val="00860C82"/>
    <w:rsid w:val="00866688"/>
    <w:rsid w:val="00873515"/>
    <w:rsid w:val="008A36D2"/>
    <w:rsid w:val="008A54A5"/>
    <w:rsid w:val="008A7EB4"/>
    <w:rsid w:val="008C5240"/>
    <w:rsid w:val="008D12B2"/>
    <w:rsid w:val="008D3C0D"/>
    <w:rsid w:val="008D4360"/>
    <w:rsid w:val="008D510C"/>
    <w:rsid w:val="008E3159"/>
    <w:rsid w:val="008E70FC"/>
    <w:rsid w:val="00905667"/>
    <w:rsid w:val="00907FDB"/>
    <w:rsid w:val="00917EB3"/>
    <w:rsid w:val="00933102"/>
    <w:rsid w:val="00936D06"/>
    <w:rsid w:val="00950881"/>
    <w:rsid w:val="00950C66"/>
    <w:rsid w:val="00962C9C"/>
    <w:rsid w:val="0096453B"/>
    <w:rsid w:val="009646B0"/>
    <w:rsid w:val="00975AFA"/>
    <w:rsid w:val="00987C5B"/>
    <w:rsid w:val="009A59CF"/>
    <w:rsid w:val="009A76EF"/>
    <w:rsid w:val="009B22EF"/>
    <w:rsid w:val="009B79C9"/>
    <w:rsid w:val="009C7503"/>
    <w:rsid w:val="009D3690"/>
    <w:rsid w:val="009D37A1"/>
    <w:rsid w:val="009F0029"/>
    <w:rsid w:val="009F4A1E"/>
    <w:rsid w:val="00A07694"/>
    <w:rsid w:val="00A21BD3"/>
    <w:rsid w:val="00A22483"/>
    <w:rsid w:val="00A250DB"/>
    <w:rsid w:val="00A33965"/>
    <w:rsid w:val="00A45B5F"/>
    <w:rsid w:val="00A7002A"/>
    <w:rsid w:val="00A90778"/>
    <w:rsid w:val="00A91A62"/>
    <w:rsid w:val="00A926CF"/>
    <w:rsid w:val="00A979ED"/>
    <w:rsid w:val="00A97A25"/>
    <w:rsid w:val="00AB2F5A"/>
    <w:rsid w:val="00AB47DF"/>
    <w:rsid w:val="00AB5E47"/>
    <w:rsid w:val="00AC293A"/>
    <w:rsid w:val="00AD5B3A"/>
    <w:rsid w:val="00AD6C07"/>
    <w:rsid w:val="00AE5FC8"/>
    <w:rsid w:val="00AF0273"/>
    <w:rsid w:val="00AF20EC"/>
    <w:rsid w:val="00AF3C57"/>
    <w:rsid w:val="00B06840"/>
    <w:rsid w:val="00B14439"/>
    <w:rsid w:val="00B25B2F"/>
    <w:rsid w:val="00B3314E"/>
    <w:rsid w:val="00B400BA"/>
    <w:rsid w:val="00B40921"/>
    <w:rsid w:val="00B414C8"/>
    <w:rsid w:val="00B44991"/>
    <w:rsid w:val="00B64DC8"/>
    <w:rsid w:val="00B66F53"/>
    <w:rsid w:val="00B75583"/>
    <w:rsid w:val="00B760D2"/>
    <w:rsid w:val="00B770C0"/>
    <w:rsid w:val="00B9301A"/>
    <w:rsid w:val="00B962AE"/>
    <w:rsid w:val="00B97F48"/>
    <w:rsid w:val="00BA0512"/>
    <w:rsid w:val="00BA2A1A"/>
    <w:rsid w:val="00BF12AB"/>
    <w:rsid w:val="00BF1D39"/>
    <w:rsid w:val="00C016A0"/>
    <w:rsid w:val="00C11CF6"/>
    <w:rsid w:val="00C42521"/>
    <w:rsid w:val="00C44D17"/>
    <w:rsid w:val="00C500D9"/>
    <w:rsid w:val="00C6791E"/>
    <w:rsid w:val="00C76312"/>
    <w:rsid w:val="00C7655C"/>
    <w:rsid w:val="00C80754"/>
    <w:rsid w:val="00C822D9"/>
    <w:rsid w:val="00C832ED"/>
    <w:rsid w:val="00CB7975"/>
    <w:rsid w:val="00CC0883"/>
    <w:rsid w:val="00CC1F26"/>
    <w:rsid w:val="00CD0D92"/>
    <w:rsid w:val="00CD67B6"/>
    <w:rsid w:val="00CE78C5"/>
    <w:rsid w:val="00CF771E"/>
    <w:rsid w:val="00D00A6F"/>
    <w:rsid w:val="00D01ED4"/>
    <w:rsid w:val="00D25285"/>
    <w:rsid w:val="00D46E1E"/>
    <w:rsid w:val="00D53071"/>
    <w:rsid w:val="00D55777"/>
    <w:rsid w:val="00D55905"/>
    <w:rsid w:val="00D56798"/>
    <w:rsid w:val="00D942DA"/>
    <w:rsid w:val="00DA64BE"/>
    <w:rsid w:val="00DA68C5"/>
    <w:rsid w:val="00DB6553"/>
    <w:rsid w:val="00DC4BB4"/>
    <w:rsid w:val="00DD0BB7"/>
    <w:rsid w:val="00DD58FE"/>
    <w:rsid w:val="00E03E5B"/>
    <w:rsid w:val="00E23E7F"/>
    <w:rsid w:val="00E32596"/>
    <w:rsid w:val="00E4185F"/>
    <w:rsid w:val="00E46E66"/>
    <w:rsid w:val="00E52737"/>
    <w:rsid w:val="00E94C16"/>
    <w:rsid w:val="00EA0006"/>
    <w:rsid w:val="00EA281C"/>
    <w:rsid w:val="00EA2F8D"/>
    <w:rsid w:val="00EA323E"/>
    <w:rsid w:val="00EA3424"/>
    <w:rsid w:val="00EA3F38"/>
    <w:rsid w:val="00EB1E97"/>
    <w:rsid w:val="00EC6E95"/>
    <w:rsid w:val="00ED1276"/>
    <w:rsid w:val="00ED2A35"/>
    <w:rsid w:val="00ED5B4B"/>
    <w:rsid w:val="00EE5DF3"/>
    <w:rsid w:val="00F00C83"/>
    <w:rsid w:val="00F02E0D"/>
    <w:rsid w:val="00F12A16"/>
    <w:rsid w:val="00F260F9"/>
    <w:rsid w:val="00F314E7"/>
    <w:rsid w:val="00F373FD"/>
    <w:rsid w:val="00F47FFE"/>
    <w:rsid w:val="00F577AD"/>
    <w:rsid w:val="00F72592"/>
    <w:rsid w:val="00F72CBD"/>
    <w:rsid w:val="00F76272"/>
    <w:rsid w:val="00F76E81"/>
    <w:rsid w:val="00F84167"/>
    <w:rsid w:val="00FA06BD"/>
    <w:rsid w:val="00FA3BEA"/>
    <w:rsid w:val="00FD3D8C"/>
    <w:rsid w:val="00FD438D"/>
    <w:rsid w:val="00FD4F7E"/>
    <w:rsid w:val="00FE402D"/>
    <w:rsid w:val="00FE4328"/>
    <w:rsid w:val="00FF168B"/>
    <w:rsid w:val="00FF7457"/>
    <w:rsid w:val="0E3C686C"/>
    <w:rsid w:val="1FBD9750"/>
    <w:rsid w:val="5BF230AF"/>
    <w:rsid w:val="60E9228D"/>
    <w:rsid w:val="64A358AC"/>
    <w:rsid w:val="7F688B16"/>
    <w:rsid w:val="8FF7F327"/>
    <w:rsid w:val="F73376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lang w:val="zh-CN" w:eastAsia="zh-CN"/>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lang w:val="zh-CN" w:eastAsia="zh-CN"/>
    </w:rPr>
  </w:style>
  <w:style w:type="character" w:styleId="6">
    <w:name w:val="page number"/>
    <w:basedOn w:val="5"/>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short_text"/>
    <w:basedOn w:val="5"/>
    <w:qFormat/>
    <w:uiPriority w:val="0"/>
  </w:style>
  <w:style w:type="character" w:customStyle="1" w:styleId="10">
    <w:name w:val="Header Char"/>
    <w:link w:val="4"/>
    <w:qFormat/>
    <w:uiPriority w:val="99"/>
    <w:rPr>
      <w:kern w:val="2"/>
      <w:sz w:val="18"/>
      <w:szCs w:val="18"/>
    </w:rPr>
  </w:style>
  <w:style w:type="character" w:customStyle="1" w:styleId="11">
    <w:name w:val="Footer Char"/>
    <w:link w:val="3"/>
    <w:qFormat/>
    <w:uiPriority w:val="99"/>
    <w:rPr>
      <w:kern w:val="2"/>
      <w:sz w:val="18"/>
      <w:szCs w:val="18"/>
    </w:rPr>
  </w:style>
  <w:style w:type="paragraph" w:customStyle="1" w:styleId="12">
    <w:name w:val="B"/>
    <w:basedOn w:val="1"/>
    <w:qFormat/>
    <w:uiPriority w:val="0"/>
    <w:pPr>
      <w:adjustRightInd w:val="0"/>
      <w:snapToGrid w:val="0"/>
      <w:spacing w:line="312" w:lineRule="atLeast"/>
      <w:textAlignment w:val="baseline"/>
    </w:pPr>
    <w:rPr>
      <w:sz w:val="18"/>
      <w:szCs w:val="18"/>
    </w:rPr>
  </w:style>
  <w:style w:type="table" w:customStyle="1" w:styleId="13">
    <w:name w:val="网格型1"/>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List Paragraph"/>
    <w:basedOn w:val="1"/>
    <w:qFormat/>
    <w:uiPriority w:val="1"/>
    <w:pPr>
      <w:spacing w:after="160" w:line="259" w:lineRule="auto"/>
      <w:ind w:left="720"/>
      <w:contextualSpacing/>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thtfpc</Company>
  <Pages>20</Pages>
  <Words>5190</Words>
  <Characters>29586</Characters>
  <Lines>246</Lines>
  <Paragraphs>69</Paragraphs>
  <TotalTime>0</TotalTime>
  <ScaleCrop>false</ScaleCrop>
  <LinksUpToDate>false</LinksUpToDate>
  <CharactersWithSpaces>34707</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2021-07-26T18:04:00Z</dcterms:created>
  <dc:creator>thtfpc user</dc:creator>
  <cp:lastModifiedBy>lulululu</cp:lastModifiedBy>
  <cp:lastPrinted>2022-09-03T22:25:00Z</cp:lastPrinted>
  <dcterms:modified xsi:type="dcterms:W3CDTF">2022-09-27T14:39:28Z</dcterms:modified>
  <dc:title>上海建桥学院本科课程教学大纲模板</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