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000000" w:themeColor="text1"/>
          <w:sz w:val="28"/>
          <w:szCs w:val="30"/>
          <w14:textFill>
            <w14:solidFill>
              <w14:schemeClr w14:val="tx1"/>
            </w14:solidFill>
          </w14:textFill>
        </w:rPr>
      </w:pPr>
      <w:r>
        <w:rPr>
          <w:rFonts w:hint="eastAsia"/>
          <w:b/>
          <w:color w:val="000000" w:themeColor="text1"/>
          <w:sz w:val="28"/>
          <w:szCs w:val="3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page">
                  <wp:posOffset>489585</wp:posOffset>
                </wp:positionH>
                <wp:positionV relativeFrom="page">
                  <wp:posOffset>250190</wp:posOffset>
                </wp:positionV>
                <wp:extent cx="2635250" cy="280670"/>
                <wp:effectExtent l="0" t="0" r="0" b="0"/>
                <wp:wrapThrough wrapText="bothSides">
                  <wp:wrapPolygon>
                    <wp:start x="-78" y="0"/>
                    <wp:lineTo x="-78" y="20134"/>
                    <wp:lineTo x="21600" y="20134"/>
                    <wp:lineTo x="21600" y="0"/>
                    <wp:lineTo x="-78" y="0"/>
                  </wp:wrapPolygon>
                </wp:wrapThrough>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p>
                            <w:pPr>
                              <w:jc w:val="left"/>
                              <w:rPr>
                                <w:rFonts w:ascii="宋体"/>
                                <w:spacing w:val="2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55pt;margin-top:19.7pt;height:22.1pt;width:207.5pt;mso-position-horizontal-relative:page;mso-position-vertical-relative:page;mso-wrap-distance-left:9pt;mso-wrap-distance-right:9pt;z-index:251658240;mso-width-relative:page;mso-height-relative:page;" fillcolor="#FFFFFF" filled="t" stroked="f" coordsize="21600,21600" wrapcoords="-78 0 -78 20134 21600 20134 21600 0 -78 0" o:gfxdata="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c&#10;UcA01wAAAAgBAAAPAAAAAAAAAAEAIAAAADgAAABkcnMvZG93bnJldi54bWxQSwECFAAUAAAACACH&#10;TuJAdv6YyA8CAADwAwAADgAAAAAAAAABACAAAAA8AQAAZHJzL2Uyb0RvYy54bWxQSwUGAAAAAAYA&#10;BgBZAQAAvQUAAAAA&#10;">
                <v:fill on="t" focussize="0,0"/>
                <v:stroke on="f"/>
                <v:imagedata o:title=""/>
                <o:lock v:ext="edit" aspectratio="f"/>
                <v:textbox>
                  <w:txbxContent>
                    <w:p>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p>
                      <w:pPr>
                        <w:jc w:val="left"/>
                        <w:rPr>
                          <w:rFonts w:ascii="宋体"/>
                          <w:spacing w:val="20"/>
                          <w:sz w:val="24"/>
                        </w:rPr>
                      </w:pPr>
                    </w:p>
                  </w:txbxContent>
                </v:textbox>
                <w10:wrap type="through"/>
              </v:shape>
            </w:pict>
          </mc:Fallback>
        </mc:AlternateContent>
      </w:r>
      <w:r>
        <w:rPr>
          <w:rFonts w:hint="eastAsia"/>
          <w:b/>
          <w:color w:val="000000" w:themeColor="text1"/>
          <w:sz w:val="28"/>
          <w:szCs w:val="30"/>
          <w14:textFill>
            <w14:solidFill>
              <w14:schemeClr w14:val="tx1"/>
            </w14:solidFill>
          </w14:textFill>
        </w:rPr>
        <w:t xml:space="preserve"> 【采购与供应链】</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b/>
          <w:color w:val="000000" w:themeColor="text1"/>
          <w:sz w:val="28"/>
          <w:szCs w:val="30"/>
          <w14:textFill>
            <w14:solidFill>
              <w14:schemeClr w14:val="tx1"/>
            </w14:solidFill>
          </w14:textFill>
        </w:rPr>
        <w:t>【Procurement</w:t>
      </w:r>
      <w:r>
        <w:rPr>
          <w:b/>
          <w:color w:val="000000" w:themeColor="text1"/>
          <w:sz w:val="28"/>
          <w:szCs w:val="30"/>
          <w14:textFill>
            <w14:solidFill>
              <w14:schemeClr w14:val="tx1"/>
            </w14:solidFill>
          </w14:textFill>
        </w:rPr>
        <w:t xml:space="preserve"> and Supply Chain Management</w:t>
      </w:r>
      <w:r>
        <w:rPr>
          <w:rFonts w:hint="eastAsia"/>
          <w:b/>
          <w:color w:val="000000" w:themeColor="text1"/>
          <w:sz w:val="28"/>
          <w:szCs w:val="30"/>
          <w14:textFill>
            <w14:solidFill>
              <w14:schemeClr w14:val="tx1"/>
            </w14:solidFill>
          </w14:textFill>
        </w:rPr>
        <w:t>】</w:t>
      </w:r>
      <w:bookmarkStart w:id="0" w:name="a2"/>
      <w:bookmarkEnd w:id="0"/>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基本信息（必填项）</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课程代码：</w:t>
      </w:r>
      <w:r>
        <w:rPr>
          <w:color w:val="000000" w:themeColor="text1"/>
          <w:sz w:val="20"/>
          <w:szCs w:val="20"/>
          <w14:textFill>
            <w14:solidFill>
              <w14:schemeClr w14:val="tx1"/>
            </w14:solidFill>
          </w14:textFill>
        </w:rPr>
        <w:t>【2060464】</w:t>
      </w:r>
    </w:p>
    <w:p>
      <w:pPr>
        <w:snapToGrid w:val="0"/>
        <w:spacing w:line="288" w:lineRule="auto"/>
        <w:ind w:firstLine="392" w:firstLineChars="196"/>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课程学分：</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w:t>
      </w:r>
    </w:p>
    <w:p>
      <w:pPr>
        <w:snapToGrid w:val="0"/>
        <w:spacing w:line="288" w:lineRule="auto"/>
        <w:ind w:firstLine="392" w:firstLineChars="196"/>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面向专业：</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 xml:space="preserve">工商管理（奢侈品管理）】 </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课程性质：</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系级专业必修课</w:t>
      </w:r>
      <w:r>
        <w:rPr>
          <w:color w:val="000000" w:themeColor="text1"/>
          <w:sz w:val="20"/>
          <w:szCs w:val="20"/>
          <w14:textFill>
            <w14:solidFill>
              <w14:schemeClr w14:val="tx1"/>
            </w14:solidFill>
          </w14:textFill>
        </w:rPr>
        <w:t>】</w:t>
      </w:r>
    </w:p>
    <w:p>
      <w:pPr>
        <w:snapToGrid w:val="0"/>
        <w:spacing w:line="288" w:lineRule="auto"/>
        <w:ind w:firstLine="392" w:firstLineChars="196"/>
        <w:rPr>
          <w:b/>
          <w:bCs/>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开课院系：</w:t>
      </w:r>
      <w:r>
        <w:rPr>
          <w:rFonts w:hint="eastAsia"/>
          <w:bCs/>
          <w:color w:val="000000" w:themeColor="text1"/>
          <w:sz w:val="20"/>
          <w:szCs w:val="20"/>
          <w14:textFill>
            <w14:solidFill>
              <w14:schemeClr w14:val="tx1"/>
            </w14:solidFill>
          </w14:textFill>
        </w:rPr>
        <w:t>珠宝学院工商管理（奢侈品管理）系</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使用教材：</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采购与供应管理（第2版），骆建文主编，机械工业出版社，2016年3月</w:t>
      </w:r>
      <w:r>
        <w:rPr>
          <w:color w:val="000000" w:themeColor="text1"/>
          <w:sz w:val="20"/>
          <w:szCs w:val="20"/>
          <w14:textFill>
            <w14:solidFill>
              <w14:schemeClr w14:val="tx1"/>
            </w14:solidFill>
          </w14:textFill>
        </w:rPr>
        <w:t>】</w:t>
      </w:r>
    </w:p>
    <w:p>
      <w:pPr>
        <w:snapToGrid w:val="0"/>
        <w:spacing w:line="288" w:lineRule="auto"/>
        <w:ind w:firstLine="400" w:firstLineChars="200"/>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参考</w:t>
      </w:r>
      <w:r>
        <w:rPr>
          <w:rFonts w:hint="eastAsia"/>
          <w:b/>
          <w:bCs/>
          <w:color w:val="000000" w:themeColor="text1"/>
          <w:sz w:val="20"/>
          <w:szCs w:val="20"/>
          <w14:textFill>
            <w14:solidFill>
              <w14:schemeClr w14:val="tx1"/>
            </w14:solidFill>
          </w14:textFill>
        </w:rPr>
        <w:t>书目</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采购与供应链管理 原书第九版 （英） 肯尼斯</w:t>
      </w:r>
      <w:r>
        <w:rPr>
          <w:rFonts w:hint="eastAsia" w:ascii="宋体" w:hAnsi="宋体"/>
          <w:color w:val="000000" w:themeColor="text1"/>
          <w:sz w:val="20"/>
          <w:szCs w:val="20"/>
          <w14:textFill>
            <w14:solidFill>
              <w14:schemeClr w14:val="tx1"/>
            </w14:solidFill>
          </w14:textFill>
        </w:rPr>
        <w:t>·莱桑斯,布莱恩·法林顿著,</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胡海清 译,</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机械工业出版社 2018年7月</w:t>
      </w:r>
      <w:r>
        <w:rPr>
          <w:color w:val="000000" w:themeColor="text1"/>
          <w:sz w:val="20"/>
          <w:szCs w:val="20"/>
          <w14:textFill>
            <w14:solidFill>
              <w14:schemeClr w14:val="tx1"/>
            </w14:solidFill>
          </w14:textFill>
        </w:rPr>
        <w:t>】</w:t>
      </w:r>
    </w:p>
    <w:p>
      <w:pPr>
        <w:snapToGrid w:val="0"/>
        <w:spacing w:line="288" w:lineRule="auto"/>
        <w:ind w:firstLine="400" w:firstLineChars="200"/>
        <w:rPr>
          <w:color w:val="000000" w:themeColor="text1"/>
          <w:szCs w:val="21"/>
          <w14:textFill>
            <w14:solidFill>
              <w14:schemeClr w14:val="tx1"/>
            </w14:solidFill>
          </w14:textFill>
        </w:rPr>
      </w:pP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P</w:t>
      </w:r>
      <w:r>
        <w:rPr>
          <w:color w:val="000000" w:themeColor="text1"/>
          <w:sz w:val="20"/>
          <w:szCs w:val="20"/>
          <w14:textFill>
            <w14:solidFill>
              <w14:schemeClr w14:val="tx1"/>
            </w14:solidFill>
          </w14:textFill>
        </w:rPr>
        <w:t>ROCUREMENT AND SUPPL CHAIN MANAGEMENT, NINTH EDITION, KENNETH LYSONS, BRIAN FASSINGTON, PEARSON, 2016】</w:t>
      </w:r>
    </w:p>
    <w:p>
      <w:pPr>
        <w:snapToGrid w:val="0"/>
        <w:spacing w:line="288" w:lineRule="auto"/>
        <w:ind w:firstLine="400" w:firstLineChars="20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 xml:space="preserve">供应链管理-实践者的专家之路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刘宝红 机械工业出版社 2017年4月</w:t>
      </w:r>
      <w:r>
        <w:rPr>
          <w:color w:val="000000" w:themeColor="text1"/>
          <w:sz w:val="20"/>
          <w:szCs w:val="20"/>
          <w14:textFill>
            <w14:solidFill>
              <w14:schemeClr w14:val="tx1"/>
            </w14:solidFill>
          </w14:textFill>
        </w:rPr>
        <w:t>】</w:t>
      </w:r>
    </w:p>
    <w:p>
      <w:pPr>
        <w:snapToGrid w:val="0"/>
        <w:spacing w:line="288" w:lineRule="auto"/>
        <w:ind w:firstLine="400" w:firstLineChars="20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 xml:space="preserve">供应 链管理-典型案例：需求管理、采购管理、精益生产、网络设计与风险防范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（美） 供应链管理专业协会著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罗小七 译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人民邮电出版社 2020年9月</w:t>
      </w:r>
      <w:r>
        <w:rPr>
          <w:color w:val="000000" w:themeColor="text1"/>
          <w:sz w:val="20"/>
          <w:szCs w:val="20"/>
          <w14:textFill>
            <w14:solidFill>
              <w14:schemeClr w14:val="tx1"/>
            </w14:solidFill>
          </w14:textFill>
        </w:rPr>
        <w:t>】</w:t>
      </w: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20" w:firstLineChars="200"/>
        <w:rPr>
          <w:color w:val="000000" w:themeColor="text1"/>
          <w:szCs w:val="21"/>
          <w14:textFill>
            <w14:solidFill>
              <w14:schemeClr w14:val="tx1"/>
            </w14:solidFill>
          </w14:textFill>
        </w:rPr>
      </w:pPr>
    </w:p>
    <w:p>
      <w:pPr>
        <w:snapToGrid w:val="0"/>
        <w:spacing w:line="288" w:lineRule="auto"/>
        <w:ind w:firstLine="392" w:firstLineChars="196"/>
        <w:rPr>
          <w:color w:val="000000" w:themeColor="text1"/>
          <w:sz w:val="20"/>
          <w:szCs w:val="20"/>
          <w:highlight w:val="cyan"/>
          <w14:textFill>
            <w14:solidFill>
              <w14:schemeClr w14:val="tx1"/>
            </w14:solidFill>
          </w14:textFill>
        </w:rPr>
      </w:pPr>
      <w:r>
        <w:rPr>
          <w:rFonts w:hint="eastAsia"/>
          <w:b/>
          <w:bCs/>
          <w:color w:val="000000" w:themeColor="text1"/>
          <w:sz w:val="20"/>
          <w:szCs w:val="20"/>
          <w14:textFill>
            <w14:solidFill>
              <w14:schemeClr w14:val="tx1"/>
            </w14:solidFill>
          </w14:textFill>
        </w:rPr>
        <w:t>课程网站网址：</w:t>
      </w:r>
    </w:p>
    <w:p>
      <w:pPr>
        <w:adjustRightInd w:val="0"/>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先修课程：</w:t>
      </w:r>
      <w:r>
        <w:rPr>
          <w:rFonts w:hint="eastAsia"/>
          <w:b/>
          <w:bCs/>
          <w:color w:val="000000" w:themeColor="text1"/>
          <w:sz w:val="20"/>
          <w:szCs w:val="20"/>
          <w14:textFill>
            <w14:solidFill>
              <w14:schemeClr w14:val="tx1"/>
            </w14:solidFill>
          </w14:textFill>
        </w:rPr>
        <w:t>高等数学，微观经济学，宏观经济学</w:t>
      </w:r>
    </w:p>
    <w:p>
      <w:pPr>
        <w:adjustRightInd w:val="0"/>
        <w:snapToGrid w:val="0"/>
        <w:spacing w:before="156" w:beforeLines="50" w:after="156" w:afterLines="50" w:line="288" w:lineRule="auto"/>
        <w:ind w:firstLine="348" w:firstLineChars="145"/>
        <w:rPr>
          <w:b/>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课程简介（必填项）</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采购与供应链管理</w:t>
      </w:r>
      <w:r>
        <w:rPr>
          <w:rFonts w:ascii="宋体" w:hAnsi="宋体" w:cs="宋体"/>
          <w:color w:val="000000" w:themeColor="text1"/>
          <w:kern w:val="0"/>
          <w:sz w:val="20"/>
          <w:szCs w:val="20"/>
          <w14:textFill>
            <w14:solidFill>
              <w14:schemeClr w14:val="tx1"/>
            </w14:solidFill>
          </w14:textFill>
        </w:rPr>
        <w:t>》是</w:t>
      </w:r>
      <w:r>
        <w:rPr>
          <w:rFonts w:hint="eastAsia" w:ascii="宋体" w:hAnsi="宋体" w:cs="宋体"/>
          <w:color w:val="000000" w:themeColor="text1"/>
          <w:kern w:val="0"/>
          <w:sz w:val="20"/>
          <w:szCs w:val="20"/>
          <w14:textFill>
            <w14:solidFill>
              <w14:schemeClr w14:val="tx1"/>
            </w14:solidFill>
          </w14:textFill>
        </w:rPr>
        <w:t>工商管理奢侈品管理</w:t>
      </w:r>
      <w:r>
        <w:rPr>
          <w:rFonts w:ascii="宋体" w:hAnsi="宋体" w:cs="宋体"/>
          <w:color w:val="000000" w:themeColor="text1"/>
          <w:kern w:val="0"/>
          <w:sz w:val="20"/>
          <w:szCs w:val="20"/>
          <w14:textFill>
            <w14:solidFill>
              <w14:schemeClr w14:val="tx1"/>
            </w14:solidFill>
          </w14:textFill>
        </w:rPr>
        <w:t>专业的专业</w:t>
      </w:r>
      <w:r>
        <w:rPr>
          <w:rFonts w:hint="eastAsia" w:ascii="宋体" w:hAnsi="宋体" w:cs="宋体"/>
          <w:color w:val="000000" w:themeColor="text1"/>
          <w:kern w:val="0"/>
          <w:sz w:val="20"/>
          <w:szCs w:val="20"/>
          <w14:textFill>
            <w14:solidFill>
              <w14:schemeClr w14:val="tx1"/>
            </w14:solidFill>
          </w14:textFill>
        </w:rPr>
        <w:t>必修</w:t>
      </w:r>
      <w:r>
        <w:rPr>
          <w:rFonts w:ascii="宋体" w:hAnsi="宋体" w:cs="宋体"/>
          <w:color w:val="000000" w:themeColor="text1"/>
          <w:kern w:val="0"/>
          <w:sz w:val="20"/>
          <w:szCs w:val="20"/>
          <w14:textFill>
            <w14:solidFill>
              <w14:schemeClr w14:val="tx1"/>
            </w14:solidFill>
          </w14:textFill>
        </w:rPr>
        <w:t>课</w:t>
      </w:r>
      <w:r>
        <w:rPr>
          <w:rFonts w:hint="eastAsia" w:ascii="宋体" w:hAnsi="宋体" w:cs="宋体"/>
          <w:color w:val="000000" w:themeColor="text1"/>
          <w:kern w:val="0"/>
          <w:sz w:val="20"/>
          <w:szCs w:val="20"/>
          <w14:textFill>
            <w14:solidFill>
              <w14:schemeClr w14:val="tx1"/>
            </w14:solidFill>
          </w14:textFill>
        </w:rPr>
        <w:t>程</w:t>
      </w:r>
      <w:r>
        <w:rPr>
          <w:rFonts w:ascii="宋体" w:hAnsi="宋体" w:cs="宋体"/>
          <w:color w:val="000000" w:themeColor="text1"/>
          <w:kern w:val="0"/>
          <w:sz w:val="20"/>
          <w:szCs w:val="20"/>
          <w14:textFill>
            <w14:solidFill>
              <w14:schemeClr w14:val="tx1"/>
            </w14:solidFill>
          </w14:textFill>
        </w:rPr>
        <w:t>。</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于一个企业或者机构，无论是站在宏观战略层面还是日常经营层面，都必须对企业经营活动中涉及到的产品（包括服务）流，信息流和资金流进行有效的管理，这就是供应链管理研究和实践的所在。在全球经济一体化的大趋势下，面对更趋复杂的国际分工与合作，企业尤其是中国企业越来越重视自身供应链的建设与完善，具有专业供应链管理知识背景的管理人才将越来越受到企业的欢迎。</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采购与供应链管理</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是管理学专业学生的必修课程之一。</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基本来说，供应链管理（S</w:t>
      </w:r>
      <w:r>
        <w:rPr>
          <w:rFonts w:ascii="宋体" w:hAnsi="宋体" w:cs="宋体"/>
          <w:color w:val="000000" w:themeColor="text1"/>
          <w:kern w:val="0"/>
          <w:sz w:val="20"/>
          <w:szCs w:val="20"/>
          <w14:textFill>
            <w14:solidFill>
              <w14:schemeClr w14:val="tx1"/>
            </w14:solidFill>
          </w14:textFill>
        </w:rPr>
        <w:t>CM）</w:t>
      </w:r>
      <w:r>
        <w:rPr>
          <w:rFonts w:hint="eastAsia" w:ascii="宋体" w:hAnsi="宋体" w:cs="宋体"/>
          <w:color w:val="000000" w:themeColor="text1"/>
          <w:kern w:val="0"/>
          <w:sz w:val="20"/>
          <w:szCs w:val="20"/>
          <w14:textFill>
            <w14:solidFill>
              <w14:schemeClr w14:val="tx1"/>
            </w14:solidFill>
          </w14:textFill>
        </w:rPr>
        <w:t>包括规划、寻源采购、生产制造、物流配送、退货五大基本内容，《采购与供应链管理》课程旨在学习和探索企业或机构采购消耗材料，原材料，备件半成品和资本资产的行为周期，探索企业如何维持与供应商的关系， 深入了解高质量的供应商管理系统对企业的贡献。在整个课程中，本课程将详细介绍采购职能中涉及的基本原则，理论和最新的研究成果和实际应用，这些原则理论，也是供应链管理的重要组成部分。</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采购与供应链管理</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 xml:space="preserve"> 还将探索和学习这些基本原理和功能与企业其他关键功能之间的相互关系与平衡，并研究各种采购与供应链管理理念，例如价格成本管理，质量管理，供应商管理，交货期管理，库存管理，项目管理，风险管理，合同管理等如何提高企业绩效，减少损失。</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采购与供应链管理</w:t>
      </w: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是一门新兴的多科交叉学科，知识理论涉及到经济学，行为学，心理学，应用数学，概率论，信息学，法学等多种传统学科领域；它也是一门理论与实践并重的学科，因此，在教学过程中，除了教授教材中的理论与知识点，本课程还将进行介绍相当多的实际案例，力求理论与实践相结合，提高学生的实际操作和分析能力。此外，为了培养国际化的管理人才，并为学生今后的深造打好基础，本学科将部分理论与案例在教学时做双语（中/英语）演示。</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采购与供应链管理</w:t>
      </w:r>
      <w:r>
        <w:rPr>
          <w:rFonts w:ascii="宋体" w:hAnsi="宋体" w:cs="宋体"/>
          <w:color w:val="000000" w:themeColor="text1"/>
          <w:kern w:val="0"/>
          <w:sz w:val="20"/>
          <w:szCs w:val="20"/>
          <w14:textFill>
            <w14:solidFill>
              <w14:schemeClr w14:val="tx1"/>
            </w14:solidFill>
          </w14:textFill>
        </w:rPr>
        <w:t>》是为了适应社会主义市场经济发展的需要，为企业或政府部门采购与供应岗位，培养出与国际接轨、符合社会主义市场经济需要的管理人才。培养掌握现代采购与供应理论，熟悉跨国采购与供应实务，具有较强的市场分析处理能力，现代企业采购与供应管理能力，系统掌握经济、法律以及相关知识，具有参与国内国际市场竞争能力的新型人才。</w:t>
      </w:r>
      <w:r>
        <w:rPr>
          <w:rFonts w:hint="eastAsia" w:ascii="宋体" w:hAnsi="宋体" w:cs="宋体"/>
          <w:color w:val="000000" w:themeColor="text1"/>
          <w:kern w:val="0"/>
          <w:sz w:val="20"/>
          <w:szCs w:val="20"/>
          <w14:textFill>
            <w14:solidFill>
              <w14:schemeClr w14:val="tx1"/>
            </w14:solidFill>
          </w14:textFill>
        </w:rPr>
        <w:t>通过学习，学生将掌握采购与供应链管理的理论知识，管理流程与特定的应用，可以运用这些理论原则与企业战略相结合制定采购战略和基于数据分析的采购策略，以及对企业采购和供应链管理流程进行审计和优化。</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选课建议（必填项）</w:t>
      </w:r>
    </w:p>
    <w:p>
      <w:pPr>
        <w:spacing w:line="288" w:lineRule="auto"/>
        <w:ind w:firstLine="400" w:firstLineChars="200"/>
        <w:rPr>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本课程面向经济类、工商管理类本科专业学生</w:t>
      </w:r>
      <w:r>
        <w:rPr>
          <w:color w:val="000000" w:themeColor="text1"/>
          <w:sz w:val="20"/>
          <w:szCs w:val="20"/>
          <w14:textFill>
            <w14:solidFill>
              <w14:schemeClr w14:val="tx1"/>
            </w14:solidFill>
          </w14:textFill>
        </w:rPr>
        <w:t>。</w:t>
      </w: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专业毕业要求</w:t>
            </w:r>
          </w:p>
        </w:tc>
        <w:tc>
          <w:tcPr>
            <w:tcW w:w="72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LO112：</w:t>
            </w:r>
            <w:r>
              <w:rPr>
                <w:rFonts w:hint="eastAsia"/>
                <w:color w:val="000000" w:themeColor="text1"/>
                <w:kern w:val="0"/>
                <w:sz w:val="20"/>
                <w:szCs w:val="20"/>
                <w14:textFill>
                  <w14:solidFill>
                    <w14:schemeClr w14:val="tx1"/>
                  </w14:solidFill>
                </w14:textFill>
              </w:rPr>
              <w:t>应用书面或口头形式，阐释自己的观点，有效沟通</w:t>
            </w:r>
            <w:r>
              <w:rPr>
                <w:rFonts w:hint="eastAsia"/>
                <w:color w:val="000000" w:themeColor="text1"/>
                <w:sz w:val="20"/>
                <w:szCs w:val="20"/>
                <w14:textFill>
                  <w14:solidFill>
                    <w14:schemeClr w14:val="tx1"/>
                  </w14:solidFill>
                </w14:textFill>
              </w:rPr>
              <w:t>。</w:t>
            </w:r>
          </w:p>
        </w:tc>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kern w:val="0"/>
                <w:sz w:val="24"/>
                <w:szCs w:val="20"/>
                <w14:textFill>
                  <w14:solidFill>
                    <w14:schemeClr w14:val="tx1"/>
                  </w14:solidFill>
                </w14:textFill>
              </w:rPr>
            </w:pPr>
            <w:r>
              <w:rPr>
                <w:rFonts w:ascii="Wingdings 2" w:hAnsi="Wingdings 2" w:eastAsia="Wingdings 2" w:cs="Wingdings 2"/>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00" w:firstLineChars="20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LO352</w:t>
            </w:r>
            <w:r>
              <w:rPr>
                <w:rFonts w:hint="eastAsia"/>
                <w:color w:val="000000" w:themeColor="text1"/>
                <w:sz w:val="20"/>
                <w:szCs w:val="20"/>
                <w14:textFill>
                  <w14:solidFill>
                    <w14:schemeClr w14:val="tx1"/>
                  </w14:solidFill>
                </w14:textFill>
              </w:rPr>
              <w:t>：熟悉项目风险、项目采购。</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r>
              <w:rPr>
                <w:rFonts w:ascii="Wingdings 2" w:hAnsi="Wingdings 2" w:eastAsia="Wingdings 2" w:cs="Wingdings 2"/>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00" w:firstLineChars="20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LO513</w:t>
            </w:r>
            <w:r>
              <w:rPr>
                <w:rFonts w:hint="eastAsia"/>
                <w:color w:val="000000" w:themeColor="text1"/>
                <w:sz w:val="20"/>
                <w:szCs w:val="20"/>
                <w14:textFill>
                  <w14:solidFill>
                    <w14:schemeClr w14:val="tx1"/>
                  </w14:solidFill>
                </w14:textFill>
              </w:rPr>
              <w:t>：能用创新的方法或者多种方法解决复杂问题或真实问题。</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r>
              <w:rPr>
                <w:rFonts w:ascii="Wingdings 2" w:hAnsi="Wingdings 2" w:eastAsia="Wingdings 2" w:cs="Wingdings 2"/>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00" w:firstLineChars="20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LO712</w:t>
            </w:r>
            <w:r>
              <w:rPr>
                <w:rFonts w:hint="eastAsia"/>
                <w:color w:val="000000" w:themeColor="text1"/>
                <w:sz w:val="20"/>
                <w:szCs w:val="20"/>
                <w14:textFill>
                  <w14:solidFill>
                    <w14:schemeClr w14:val="tx1"/>
                  </w14:solidFill>
                </w14:textFill>
              </w:rPr>
              <w:t>：助人为乐：富于爱心，懂得感恩，具备助人为乐的品质。</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r>
              <w:rPr>
                <w:rFonts w:ascii="Wingdings 2" w:hAnsi="Wingdings 2" w:eastAsia="Wingdings 2" w:cs="Wingdings 2"/>
                <w:color w:val="000000" w:themeColor="text1"/>
                <w:kern w:val="0"/>
                <w:sz w:val="20"/>
                <w:szCs w:val="20"/>
                <w14:textFill>
                  <w14:solidFill>
                    <w14:schemeClr w14:val="tx1"/>
                  </w14:solidFill>
                </w14:textFill>
              </w:rPr>
              <w:t>□</w:t>
            </w:r>
          </w:p>
        </w:tc>
      </w:tr>
    </w:tbl>
    <w:p>
      <w:pPr>
        <w:widowControl/>
        <w:spacing w:before="156" w:beforeLines="50" w:after="156" w:afterLines="50" w:line="288" w:lineRule="auto"/>
        <w:ind w:firstLine="315" w:firstLineChars="1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备注：LO=</w:t>
      </w:r>
      <w:r>
        <w:rPr>
          <w:color w:val="000000" w:themeColor="text1"/>
          <w14:textFill>
            <w14:solidFill>
              <w14:schemeClr w14:val="tx1"/>
            </w14:solidFill>
          </w14:textFill>
        </w:rPr>
        <w:t>learning outcomes</w:t>
      </w:r>
      <w:r>
        <w:rPr>
          <w:rFonts w:hint="eastAsia"/>
          <w:color w:val="000000" w:themeColor="text1"/>
          <w14:textFill>
            <w14:solidFill>
              <w14:schemeClr w14:val="tx1"/>
            </w14:solidFill>
          </w14:textFill>
        </w:rPr>
        <w:t>（学习成果）</w:t>
      </w: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r>
        <w:rPr>
          <w:rFonts w:ascii="黑体" w:hAnsi="宋体" w:eastAsia="黑体"/>
          <w:color w:val="000000" w:themeColor="text1"/>
          <w:sz w:val="24"/>
          <w14:textFill>
            <w14:solidFill>
              <w14:schemeClr w14:val="tx1"/>
            </w14:solidFill>
          </w14:textFill>
        </w:rPr>
        <w:t>（必填项）（</w:t>
      </w:r>
      <w:r>
        <w:rPr>
          <w:rFonts w:hint="eastAsia" w:ascii="黑体" w:hAnsi="宋体" w:eastAsia="黑体"/>
          <w:color w:val="000000" w:themeColor="text1"/>
          <w:sz w:val="24"/>
          <w14:textFill>
            <w14:solidFill>
              <w14:schemeClr w14:val="tx1"/>
            </w14:solidFill>
          </w14:textFill>
        </w:rPr>
        <w:t>预期学习成果</w:t>
      </w:r>
      <w:r>
        <w:rPr>
          <w:rFonts w:ascii="黑体" w:hAnsi="宋体" w:eastAsia="黑体"/>
          <w:color w:val="000000" w:themeColor="text1"/>
          <w:sz w:val="24"/>
          <w14:textFill>
            <w14:solidFill>
              <w14:schemeClr w14:val="tx1"/>
            </w14:solidFill>
          </w14:textFill>
        </w:rPr>
        <w:t>要可测量/能够证明）</w:t>
      </w:r>
    </w:p>
    <w:tbl>
      <w:tblPr>
        <w:tblStyle w:val="6"/>
        <w:tblpPr w:leftFromText="180" w:rightFromText="180" w:vertAnchor="text" w:horzAnchor="page" w:tblpX="1301" w:tblpY="152"/>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2835"/>
        <w:gridCol w:w="2557"/>
        <w:gridCol w:w="1287"/>
      </w:tblGrid>
      <w:tr>
        <w:tc>
          <w:tcPr>
            <w:tcW w:w="562" w:type="dxa"/>
            <w:shd w:val="clear" w:color="auto" w:fill="auto"/>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序号</w:t>
            </w:r>
          </w:p>
        </w:tc>
        <w:tc>
          <w:tcPr>
            <w:tcW w:w="1276" w:type="dxa"/>
            <w:shd w:val="clear" w:color="auto" w:fill="auto"/>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课程预期</w:t>
            </w:r>
          </w:p>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学习成果</w:t>
            </w:r>
          </w:p>
        </w:tc>
        <w:tc>
          <w:tcPr>
            <w:tcW w:w="2835" w:type="dxa"/>
            <w:shd w:val="clear" w:color="auto" w:fill="auto"/>
            <w:vAlign w:val="center"/>
          </w:tcPr>
          <w:p>
            <w:pPr>
              <w:snapToGrid w:val="0"/>
              <w:spacing w:line="288" w:lineRule="auto"/>
              <w:jc w:val="center"/>
              <w:rPr>
                <w:b/>
                <w:color w:val="000000" w:themeColor="text1"/>
                <w:sz w:val="20"/>
                <w:szCs w:val="20"/>
                <w:highlight w:val="yellow"/>
                <w14:textFill>
                  <w14:solidFill>
                    <w14:schemeClr w14:val="tx1"/>
                  </w14:solidFill>
                </w14:textFill>
              </w:rPr>
            </w:pPr>
            <w:r>
              <w:rPr>
                <w:rFonts w:hint="eastAsia"/>
                <w:b/>
                <w:color w:val="000000" w:themeColor="text1"/>
                <w:sz w:val="20"/>
                <w:szCs w:val="20"/>
                <w14:textFill>
                  <w14:solidFill>
                    <w14:schemeClr w14:val="tx1"/>
                  </w14:solidFill>
                </w14:textFill>
              </w:rPr>
              <w:t>课程目标</w:t>
            </w:r>
          </w:p>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（细化的预期学习成果）</w:t>
            </w:r>
          </w:p>
        </w:tc>
        <w:tc>
          <w:tcPr>
            <w:tcW w:w="2557"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教与学方式</w:t>
            </w:r>
          </w:p>
        </w:tc>
        <w:tc>
          <w:tcPr>
            <w:tcW w:w="1287"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评价方式</w:t>
            </w:r>
          </w:p>
        </w:tc>
      </w:tr>
      <w:tr>
        <w:tc>
          <w:tcPr>
            <w:tcW w:w="562" w:type="dxa"/>
            <w:shd w:val="clear" w:color="auto" w:fill="auto"/>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1276"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color w:val="000000" w:themeColor="text1"/>
                <w:sz w:val="20"/>
                <w:szCs w:val="20"/>
                <w14:textFill>
                  <w14:solidFill>
                    <w14:schemeClr w14:val="tx1"/>
                  </w14:solidFill>
                </w14:textFill>
              </w:rPr>
              <w:t>LO112</w:t>
            </w:r>
          </w:p>
        </w:tc>
        <w:tc>
          <w:tcPr>
            <w:tcW w:w="2835" w:type="dxa"/>
            <w:shd w:val="clear" w:color="auto" w:fill="auto"/>
            <w:vAlign w:val="center"/>
          </w:tcPr>
          <w:p>
            <w:pPr>
              <w:rPr>
                <w:rFonts w:ascii="仿宋" w:hAnsi="仿宋" w:eastAsia="仿宋" w:cs="宋体"/>
                <w:color w:val="000000" w:themeColor="text1"/>
                <w:kern w:val="0"/>
                <w:sz w:val="24"/>
                <w14:textFill>
                  <w14:solidFill>
                    <w14:schemeClr w14:val="tx1"/>
                  </w14:solidFill>
                </w14:textFill>
              </w:rPr>
            </w:pPr>
            <w:r>
              <w:rPr>
                <w:rFonts w:hint="eastAsia"/>
                <w:color w:val="000000" w:themeColor="text1"/>
                <w:kern w:val="0"/>
                <w:sz w:val="20"/>
                <w:szCs w:val="20"/>
                <w14:textFill>
                  <w14:solidFill>
                    <w14:schemeClr w14:val="tx1"/>
                  </w14:solidFill>
                </w14:textFill>
              </w:rPr>
              <w:t>应用书面或口头形式，阐释自己的观点，有效沟通。</w:t>
            </w:r>
          </w:p>
        </w:tc>
        <w:tc>
          <w:tcPr>
            <w:tcW w:w="2557" w:type="dxa"/>
            <w:shd w:val="clear" w:color="auto" w:fill="auto"/>
            <w:vAlign w:val="center"/>
          </w:tcPr>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提问</w:t>
            </w:r>
          </w:p>
          <w:p>
            <w:pPr>
              <w:rPr>
                <w:color w:val="000000" w:themeColor="text1"/>
                <w:kern w:val="0"/>
                <w:sz w:val="20"/>
                <w:szCs w:val="20"/>
                <w14:textFill>
                  <w14:solidFill>
                    <w14:schemeClr w14:val="tx1"/>
                  </w14:solidFill>
                </w14:textFill>
              </w:rPr>
            </w:pPr>
          </w:p>
        </w:tc>
        <w:tc>
          <w:tcPr>
            <w:tcW w:w="1287" w:type="dxa"/>
            <w:shd w:val="clear" w:color="auto" w:fill="auto"/>
            <w:vAlign w:val="center"/>
          </w:tcPr>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回答正确性及条理性</w:t>
            </w:r>
          </w:p>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报告效果</w:t>
            </w:r>
          </w:p>
        </w:tc>
      </w:tr>
      <w:tr>
        <w:tc>
          <w:tcPr>
            <w:tcW w:w="562" w:type="dxa"/>
            <w:shd w:val="clear" w:color="auto" w:fill="auto"/>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1276"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r>
              <w:rPr>
                <w:color w:val="000000" w:themeColor="text1"/>
                <w:sz w:val="20"/>
                <w:szCs w:val="20"/>
                <w14:textFill>
                  <w14:solidFill>
                    <w14:schemeClr w14:val="tx1"/>
                  </w14:solidFill>
                </w14:textFill>
              </w:rPr>
              <w:t>LO352</w:t>
            </w:r>
          </w:p>
        </w:tc>
        <w:tc>
          <w:tcPr>
            <w:tcW w:w="2835" w:type="dxa"/>
            <w:shd w:val="clear" w:color="auto" w:fill="auto"/>
            <w:vAlign w:val="center"/>
          </w:tcPr>
          <w:p>
            <w:pPr>
              <w:rPr>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熟悉项目风险、项目采购。</w:t>
            </w:r>
          </w:p>
        </w:tc>
        <w:tc>
          <w:tcPr>
            <w:tcW w:w="2557" w:type="dxa"/>
            <w:shd w:val="clear" w:color="auto" w:fill="auto"/>
            <w:vAlign w:val="center"/>
          </w:tcPr>
          <w:p>
            <w:pP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风险管理</w:t>
            </w:r>
          </w:p>
          <w:p>
            <w:pP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项目采购</w:t>
            </w:r>
          </w:p>
        </w:tc>
        <w:tc>
          <w:tcPr>
            <w:tcW w:w="1287" w:type="dxa"/>
            <w:shd w:val="clear" w:color="auto" w:fill="auto"/>
            <w:vAlign w:val="center"/>
          </w:tcPr>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随堂练习</w:t>
            </w:r>
          </w:p>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tc>
          <w:tcPr>
            <w:tcW w:w="562" w:type="dxa"/>
            <w:shd w:val="clear" w:color="auto" w:fill="auto"/>
          </w:tcPr>
          <w:p>
            <w:pPr>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3</w:t>
            </w:r>
          </w:p>
        </w:tc>
        <w:tc>
          <w:tcPr>
            <w:tcW w:w="1276" w:type="dxa"/>
            <w:shd w:val="clear" w:color="auto" w:fill="auto"/>
            <w:vAlign w:val="center"/>
          </w:tcPr>
          <w:p>
            <w:pPr>
              <w:jc w:val="center"/>
              <w:rPr>
                <w:rFonts w:ascii="仿宋" w:hAnsi="仿宋" w:eastAsia="仿宋" w:cs="宋体"/>
                <w:color w:val="000000" w:themeColor="text1"/>
                <w:kern w:val="0"/>
                <w:sz w:val="24"/>
                <w14:textFill>
                  <w14:solidFill>
                    <w14:schemeClr w14:val="tx1"/>
                  </w14:solidFill>
                </w14:textFill>
              </w:rPr>
            </w:pPr>
            <w:r>
              <w:rPr>
                <w:color w:val="000000" w:themeColor="text1"/>
                <w:sz w:val="20"/>
                <w:szCs w:val="20"/>
                <w14:textFill>
                  <w14:solidFill>
                    <w14:schemeClr w14:val="tx1"/>
                  </w14:solidFill>
                </w14:textFill>
              </w:rPr>
              <w:t>LO513</w:t>
            </w:r>
          </w:p>
        </w:tc>
        <w:tc>
          <w:tcPr>
            <w:tcW w:w="2835" w:type="dxa"/>
            <w:shd w:val="clear" w:color="auto" w:fill="auto"/>
            <w:vAlign w:val="center"/>
          </w:tcPr>
          <w:p>
            <w:pPr>
              <w:rPr>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能用创新的方法或者多种方法解决复杂问题或真实问题。</w:t>
            </w:r>
          </w:p>
        </w:tc>
        <w:tc>
          <w:tcPr>
            <w:tcW w:w="2557" w:type="dxa"/>
            <w:shd w:val="clear" w:color="auto" w:fill="auto"/>
            <w:vAlign w:val="center"/>
          </w:tcPr>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理论及案例分析</w:t>
            </w:r>
          </w:p>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预测方法</w:t>
            </w:r>
          </w:p>
        </w:tc>
        <w:tc>
          <w:tcPr>
            <w:tcW w:w="1287" w:type="dxa"/>
            <w:shd w:val="clear" w:color="auto" w:fill="auto"/>
            <w:vAlign w:val="center"/>
          </w:tcPr>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随堂练习</w:t>
            </w:r>
          </w:p>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考试</w:t>
            </w:r>
          </w:p>
        </w:tc>
      </w:tr>
      <w:tr>
        <w:tc>
          <w:tcPr>
            <w:tcW w:w="562" w:type="dxa"/>
            <w:shd w:val="clear" w:color="auto" w:fill="auto"/>
          </w:tcPr>
          <w:p>
            <w:pPr>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4</w:t>
            </w:r>
          </w:p>
        </w:tc>
        <w:tc>
          <w:tcPr>
            <w:tcW w:w="1276" w:type="dxa"/>
            <w:shd w:val="clear" w:color="auto" w:fill="auto"/>
            <w:vAlign w:val="center"/>
          </w:tcPr>
          <w:p>
            <w:pPr>
              <w:jc w:val="center"/>
              <w:rPr>
                <w:rFonts w:ascii="仿宋" w:hAnsi="仿宋" w:eastAsia="仿宋" w:cs="宋体"/>
                <w:color w:val="000000" w:themeColor="text1"/>
                <w:kern w:val="0"/>
                <w:sz w:val="24"/>
                <w:szCs w:val="24"/>
                <w14:textFill>
                  <w14:solidFill>
                    <w14:schemeClr w14:val="tx1"/>
                  </w14:solidFill>
                </w14:textFill>
              </w:rPr>
            </w:pPr>
            <w:r>
              <w:rPr>
                <w:color w:val="000000" w:themeColor="text1"/>
                <w:sz w:val="20"/>
                <w:szCs w:val="20"/>
                <w14:textFill>
                  <w14:solidFill>
                    <w14:schemeClr w14:val="tx1"/>
                  </w14:solidFill>
                </w14:textFill>
              </w:rPr>
              <w:t>LO712</w:t>
            </w:r>
          </w:p>
        </w:tc>
        <w:tc>
          <w:tcPr>
            <w:tcW w:w="2835" w:type="dxa"/>
            <w:shd w:val="clear" w:color="auto" w:fill="auto"/>
            <w:vAlign w:val="center"/>
          </w:tcPr>
          <w:p>
            <w:pPr>
              <w:rPr>
                <w:color w:val="000000" w:themeColor="text1"/>
                <w:kern w:val="0"/>
                <w:sz w:val="20"/>
                <w:szCs w:val="20"/>
                <w14:textFill>
                  <w14:solidFill>
                    <w14:schemeClr w14:val="tx1"/>
                  </w14:solidFill>
                </w14:textFill>
              </w:rPr>
            </w:pPr>
            <w:r>
              <w:rPr>
                <w:rFonts w:hint="eastAsia"/>
                <w:color w:val="000000" w:themeColor="text1"/>
                <w:sz w:val="20"/>
                <w:szCs w:val="20"/>
                <w14:textFill>
                  <w14:solidFill>
                    <w14:schemeClr w14:val="tx1"/>
                  </w14:solidFill>
                </w14:textFill>
              </w:rPr>
              <w:t>助人为乐：富于爱心，懂得感恩，具备助人为乐的品质。</w:t>
            </w:r>
          </w:p>
        </w:tc>
        <w:tc>
          <w:tcPr>
            <w:tcW w:w="2557" w:type="dxa"/>
            <w:shd w:val="clear" w:color="auto" w:fill="auto"/>
            <w:vAlign w:val="center"/>
          </w:tcPr>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西方主要理论发展</w:t>
            </w:r>
            <w:r>
              <w:rPr>
                <w:rFonts w:hint="eastAsia"/>
                <w:color w:val="000000" w:themeColor="text1"/>
                <w:kern w:val="0"/>
                <w:sz w:val="20"/>
                <w:szCs w:val="20"/>
                <w14:textFill>
                  <w14:solidFill>
                    <w14:schemeClr w14:val="tx1"/>
                  </w14:solidFill>
                </w14:textFill>
              </w:rPr>
              <w:t>、真实案例讲解与课堂讨论分析</w:t>
            </w:r>
          </w:p>
        </w:tc>
        <w:tc>
          <w:tcPr>
            <w:tcW w:w="1287" w:type="dxa"/>
            <w:shd w:val="clear" w:color="auto" w:fill="auto"/>
            <w:vAlign w:val="center"/>
          </w:tcPr>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课堂提问</w:t>
            </w:r>
          </w:p>
          <w:p>
            <w:pP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启发学生思考</w:t>
            </w:r>
          </w:p>
        </w:tc>
      </w:tr>
    </w:tbl>
    <w:p>
      <w:pPr>
        <w:widowControl/>
        <w:jc w:val="left"/>
        <w:rPr>
          <w:rFonts w:ascii="黑体" w:hAnsi="宋体" w:eastAsia="黑体"/>
          <w:color w:val="000000" w:themeColor="text1"/>
          <w:sz w:val="24"/>
          <w14:textFill>
            <w14:solidFill>
              <w14:schemeClr w14:val="tx1"/>
            </w14:solidFill>
          </w14:textFill>
        </w:rPr>
      </w:pPr>
    </w:p>
    <w:p>
      <w:pPr>
        <w:widowControl/>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w:t>
      </w:r>
      <w:r>
        <w:rPr>
          <w:rFonts w:ascii="黑体" w:hAnsi="宋体" w:eastAsia="黑体"/>
          <w:color w:val="000000" w:themeColor="text1"/>
          <w:sz w:val="24"/>
          <w14:textFill>
            <w14:solidFill>
              <w14:schemeClr w14:val="tx1"/>
            </w14:solidFill>
          </w14:textFill>
        </w:rPr>
        <w:t>课程内容（必填项）</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此处</w:t>
      </w:r>
      <w:r>
        <w:rPr>
          <w:rFonts w:hint="eastAsia" w:ascii="宋体" w:hAnsi="宋体"/>
          <w:color w:val="000000" w:themeColor="text1"/>
          <w:sz w:val="20"/>
          <w:szCs w:val="20"/>
          <w14:textFill>
            <w14:solidFill>
              <w14:schemeClr w14:val="tx1"/>
            </w14:solidFill>
          </w14:textFill>
        </w:rPr>
        <w:t>分单元</w:t>
      </w:r>
      <w:r>
        <w:rPr>
          <w:rFonts w:hint="eastAsia"/>
          <w:bCs/>
          <w:color w:val="000000" w:themeColor="text1"/>
          <w:sz w:val="20"/>
          <w:szCs w:val="20"/>
          <w14:textFill>
            <w14:solidFill>
              <w14:schemeClr w14:val="tx1"/>
            </w14:solidFill>
          </w14:textFill>
        </w:rPr>
        <w:t>列出教学的知识点和能力要求。知识点</w:t>
      </w:r>
      <w:r>
        <w:rPr>
          <w:rFonts w:ascii="宋体" w:hAnsi="宋体"/>
          <w:color w:val="000000" w:themeColor="text1"/>
          <w:sz w:val="20"/>
          <w:szCs w:val="20"/>
          <w14:textFill>
            <w14:solidFill>
              <w14:schemeClr w14:val="tx1"/>
            </w14:solidFill>
          </w14:textFill>
        </w:rPr>
        <w:t>用</w:t>
      </w:r>
      <w:r>
        <w:rPr>
          <w:rFonts w:hint="eastAsia" w:ascii="宋体" w:hAnsi="宋体"/>
          <w:color w:val="000000" w:themeColor="text1"/>
          <w:sz w:val="20"/>
          <w:szCs w:val="20"/>
          <w14:textFill>
            <w14:solidFill>
              <w14:schemeClr w14:val="tx1"/>
            </w14:solidFill>
          </w14:textFill>
        </w:rPr>
        <w:t>布鲁姆认知能力的</w:t>
      </w:r>
      <w:r>
        <w:rPr>
          <w:rFonts w:hint="eastAsia" w:ascii="宋体" w:hAnsi="宋体"/>
          <w:bCs/>
          <w:color w:val="000000" w:themeColor="text1"/>
          <w:sz w:val="20"/>
          <w:szCs w:val="20"/>
          <w14:textFill>
            <w14:solidFill>
              <w14:schemeClr w14:val="tx1"/>
            </w14:solidFill>
          </w14:textFill>
        </w:rPr>
        <w:t>6</w:t>
      </w:r>
      <w:r>
        <w:rPr>
          <w:rFonts w:hint="eastAsia" w:ascii="宋体" w:hAnsi="宋体"/>
          <w:color w:val="000000" w:themeColor="text1"/>
          <w:sz w:val="20"/>
          <w:szCs w:val="20"/>
          <w14:textFill>
            <w14:solidFill>
              <w14:schemeClr w14:val="tx1"/>
            </w14:solidFill>
          </w14:textFill>
        </w:rPr>
        <w:t>种层次： (“</w:t>
      </w:r>
      <w:r>
        <w:rPr>
          <w:rFonts w:hint="eastAsia" w:ascii="宋体" w:hAnsi="宋体"/>
          <w:b/>
          <w:bCs/>
          <w:color w:val="000000" w:themeColor="text1"/>
          <w:sz w:val="20"/>
          <w:szCs w:val="20"/>
          <w14:textFill>
            <w14:solidFill>
              <w14:schemeClr w14:val="tx1"/>
            </w14:solidFill>
          </w14:textFill>
        </w:rPr>
        <w:t>知道”、“理解”、“运用”、“分析”、“综合”、“评价”)</w:t>
      </w:r>
      <w:r>
        <w:rPr>
          <w:rFonts w:hint="eastAsia" w:ascii="宋体" w:hAnsi="宋体"/>
          <w:bCs/>
          <w:color w:val="000000" w:themeColor="text1"/>
          <w:sz w:val="20"/>
          <w:szCs w:val="20"/>
          <w14:textFill>
            <w14:solidFill>
              <w14:schemeClr w14:val="tx1"/>
            </w14:solidFill>
          </w14:textFill>
        </w:rPr>
        <w:t>来</w:t>
      </w:r>
      <w:r>
        <w:rPr>
          <w:rFonts w:ascii="宋体" w:hAnsi="宋体"/>
          <w:color w:val="000000" w:themeColor="text1"/>
          <w:sz w:val="20"/>
          <w:szCs w:val="20"/>
          <w14:textFill>
            <w14:solidFill>
              <w14:schemeClr w14:val="tx1"/>
            </w14:solidFill>
          </w14:textFill>
        </w:rPr>
        <w:t>表</w:t>
      </w:r>
      <w:r>
        <w:rPr>
          <w:rFonts w:hint="eastAsia" w:ascii="宋体" w:hAnsi="宋体"/>
          <w:color w:val="000000" w:themeColor="text1"/>
          <w:sz w:val="20"/>
          <w:szCs w:val="20"/>
          <w14:textFill>
            <w14:solidFill>
              <w14:schemeClr w14:val="tx1"/>
            </w14:solidFill>
          </w14:textFill>
        </w:rPr>
        <w:t>达对学生学习要求上的差异</w:t>
      </w:r>
      <w:r>
        <w:rPr>
          <w:rFonts w:ascii="宋体" w:hAnsi="宋体"/>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能力要求必须选用合适的行为动词来表达。用文字说明教学的难点所在。</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前言：供应链管理导论</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pStyle w:val="11"/>
        <w:numPr>
          <w:ilvl w:val="0"/>
          <w:numId w:val="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供应链与供应链管理的定义，定义的发展历程</w:t>
      </w:r>
    </w:p>
    <w:p>
      <w:pPr>
        <w:pStyle w:val="11"/>
        <w:numPr>
          <w:ilvl w:val="0"/>
          <w:numId w:val="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供应链管理的内容：规划，寻源，生产制造，配送运输，退货与配套职能</w:t>
      </w:r>
    </w:p>
    <w:p>
      <w:pPr>
        <w:pStyle w:val="11"/>
        <w:numPr>
          <w:ilvl w:val="0"/>
          <w:numId w:val="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供应链管理的7个原则</w:t>
      </w:r>
    </w:p>
    <w:p>
      <w:pPr>
        <w:pStyle w:val="11"/>
        <w:numPr>
          <w:ilvl w:val="0"/>
          <w:numId w:val="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供应链管理的诊断模型</w:t>
      </w:r>
      <w:r>
        <w:rPr>
          <w:rFonts w:ascii="宋体" w:hAnsi="宋体"/>
          <w:color w:val="000000" w:themeColor="text1"/>
          <w:sz w:val="20"/>
          <w:szCs w:val="20"/>
          <w14:textFill>
            <w14:solidFill>
              <w14:schemeClr w14:val="tx1"/>
            </w14:solidFill>
          </w14:textFill>
        </w:rPr>
        <w:t>SCOR</w:t>
      </w:r>
    </w:p>
    <w:p>
      <w:pPr>
        <w:pStyle w:val="11"/>
        <w:numPr>
          <w:ilvl w:val="0"/>
          <w:numId w:val="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战略性采购</w:t>
      </w:r>
    </w:p>
    <w:p>
      <w:pPr>
        <w:pStyle w:val="11"/>
        <w:numPr>
          <w:ilvl w:val="0"/>
          <w:numId w:val="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供应链管理优化软件和企业资源管理计划软件简介</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知道供应链运作参考模型S</w:t>
      </w:r>
      <w:r>
        <w:rPr>
          <w:rFonts w:ascii="宋体" w:hAnsi="宋体"/>
          <w:color w:val="000000" w:themeColor="text1"/>
          <w:sz w:val="20"/>
          <w:szCs w:val="20"/>
          <w14:textFill>
            <w14:solidFill>
              <w14:schemeClr w14:val="tx1"/>
            </w14:solidFill>
          </w14:textFill>
        </w:rPr>
        <w:t>COR</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知道在供应链管理的咨询和研究领域所使用的分析软件</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知道企业无纸化管理的流程与常用的企业资源管理软件的界面与模块（如S</w:t>
      </w:r>
      <w:r>
        <w:rPr>
          <w:rFonts w:ascii="宋体" w:hAnsi="宋体"/>
          <w:color w:val="000000" w:themeColor="text1"/>
          <w:sz w:val="20"/>
          <w:szCs w:val="20"/>
          <w14:textFill>
            <w14:solidFill>
              <w14:schemeClr w14:val="tx1"/>
            </w14:solidFill>
          </w14:textFill>
        </w:rPr>
        <w:t>AP）</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理解供应链和供应链管理的定义和产品流，信息流，资金流的相互关系</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理解供应链管理的战略意义</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理解：波特五力模型战略分析</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运用，分析：S</w:t>
      </w:r>
      <w:r>
        <w:rPr>
          <w:rFonts w:ascii="宋体" w:hAnsi="宋体"/>
          <w:color w:val="000000" w:themeColor="text1"/>
          <w:sz w:val="20"/>
          <w:szCs w:val="20"/>
          <w14:textFill>
            <w14:solidFill>
              <w14:schemeClr w14:val="tx1"/>
            </w14:solidFill>
          </w14:textFill>
        </w:rPr>
        <w:t>WOT</w:t>
      </w:r>
      <w:r>
        <w:rPr>
          <w:rFonts w:hint="eastAsia" w:ascii="宋体" w:hAnsi="宋体"/>
          <w:color w:val="000000" w:themeColor="text1"/>
          <w:sz w:val="20"/>
          <w:szCs w:val="20"/>
          <w14:textFill>
            <w14:solidFill>
              <w14:schemeClr w14:val="tx1"/>
            </w14:solidFill>
          </w14:textFill>
        </w:rPr>
        <w:t>战略分析法，波特五力模型战略分析</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运用，分析</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 xml:space="preserve">绘制简单的供应链地图 </w:t>
      </w:r>
      <w:r>
        <w:rPr>
          <w:rFonts w:ascii="宋体" w:hAnsi="宋体"/>
          <w:color w:val="000000" w:themeColor="text1"/>
          <w:sz w:val="20"/>
          <w:szCs w:val="20"/>
          <w14:textFill>
            <w14:solidFill>
              <w14:schemeClr w14:val="tx1"/>
            </w14:solidFill>
          </w14:textFill>
        </w:rPr>
        <w:t xml:space="preserve"> SUPPLY CHAIN MAPPING</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供应链和供应链管理的定义</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供应链战略，以及</w:t>
      </w:r>
      <w:r>
        <w:rPr>
          <w:rFonts w:ascii="宋体" w:hAnsi="宋体"/>
          <w:color w:val="000000" w:themeColor="text1"/>
          <w:sz w:val="20"/>
          <w:szCs w:val="20"/>
          <w14:textFill>
            <w14:solidFill>
              <w14:schemeClr w14:val="tx1"/>
            </w14:solidFill>
          </w14:textFill>
        </w:rPr>
        <w:t>SWOT</w:t>
      </w:r>
      <w:r>
        <w:rPr>
          <w:rFonts w:hint="eastAsia" w:ascii="宋体" w:hAnsi="宋体"/>
          <w:color w:val="000000" w:themeColor="text1"/>
          <w:sz w:val="20"/>
          <w:szCs w:val="20"/>
          <w14:textFill>
            <w14:solidFill>
              <w14:schemeClr w14:val="tx1"/>
            </w14:solidFill>
          </w14:textFill>
        </w:rPr>
        <w:t>战略分析法与波特五力模型战略分析</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供应链地图 </w:t>
      </w:r>
      <w:r>
        <w:rPr>
          <w:rFonts w:ascii="宋体" w:hAnsi="宋体"/>
          <w:color w:val="000000" w:themeColor="text1"/>
          <w:sz w:val="20"/>
          <w:szCs w:val="20"/>
          <w14:textFill>
            <w14:solidFill>
              <w14:schemeClr w14:val="tx1"/>
            </w14:solidFill>
          </w14:textFill>
        </w:rPr>
        <w:t>SUPPLY CHAIN MAPPING</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供应链管理优化软件和企业E</w:t>
      </w:r>
      <w:r>
        <w:rPr>
          <w:rFonts w:ascii="宋体" w:hAnsi="宋体"/>
          <w:color w:val="000000" w:themeColor="text1"/>
          <w:sz w:val="20"/>
          <w:szCs w:val="20"/>
          <w14:textFill>
            <w14:solidFill>
              <w14:schemeClr w14:val="tx1"/>
            </w14:solidFill>
          </w14:textFill>
        </w:rPr>
        <w:t>RP</w:t>
      </w:r>
      <w:r>
        <w:rPr>
          <w:rFonts w:hint="eastAsia" w:ascii="宋体" w:hAnsi="宋体"/>
          <w:color w:val="000000" w:themeColor="text1"/>
          <w:sz w:val="20"/>
          <w:szCs w:val="20"/>
          <w14:textFill>
            <w14:solidFill>
              <w14:schemeClr w14:val="tx1"/>
            </w14:solidFill>
          </w14:textFill>
        </w:rPr>
        <w:t>系统简介</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第一章：采购基础</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pStyle w:val="11"/>
        <w:numPr>
          <w:ilvl w:val="1"/>
          <w:numId w:val="2"/>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采购的基本概念</w:t>
      </w:r>
    </w:p>
    <w:p>
      <w:pPr>
        <w:pStyle w:val="11"/>
        <w:numPr>
          <w:ilvl w:val="1"/>
          <w:numId w:val="2"/>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采购的一般流程</w:t>
      </w:r>
    </w:p>
    <w:p>
      <w:pPr>
        <w:pStyle w:val="11"/>
        <w:numPr>
          <w:ilvl w:val="1"/>
          <w:numId w:val="2"/>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采购的目标与任务</w:t>
      </w:r>
    </w:p>
    <w:p>
      <w:pPr>
        <w:pStyle w:val="11"/>
        <w:numPr>
          <w:ilvl w:val="1"/>
          <w:numId w:val="2"/>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采购与供应管理的发展趋势</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理解采购的概念，把握采购的五大要素： 供应商、质量、价格、时间和数量。</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理解采购的分类，掌握采购的目标与一般流程。</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知道采购管理的发展历程，把握采购发展方向，面临挑战</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pStyle w:val="11"/>
        <w:numPr>
          <w:ilvl w:val="0"/>
          <w:numId w:val="3"/>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采购的五大要素：供应商、质量、价格、时间和数量</w:t>
      </w:r>
    </w:p>
    <w:p>
      <w:pPr>
        <w:pStyle w:val="11"/>
        <w:numPr>
          <w:ilvl w:val="0"/>
          <w:numId w:val="3"/>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采购的战略角色，理解企业的采购战略与战略采购的区别。</w:t>
      </w:r>
    </w:p>
    <w:p>
      <w:pPr>
        <w:pStyle w:val="11"/>
        <w:numPr>
          <w:ilvl w:val="0"/>
          <w:numId w:val="3"/>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从购买到采购到采办的演化 </w:t>
      </w:r>
      <w:r>
        <w:rPr>
          <w:rFonts w:ascii="宋体" w:hAnsi="宋体"/>
          <w:color w:val="000000" w:themeColor="text1"/>
          <w:sz w:val="20"/>
          <w:szCs w:val="20"/>
          <w14:textFill>
            <w14:solidFill>
              <w14:schemeClr w14:val="tx1"/>
            </w14:solidFill>
          </w14:textFill>
        </w:rPr>
        <w:t xml:space="preserve"> FROM PURCHASING TO PROCUREMENT</w:t>
      </w:r>
    </w:p>
    <w:p>
      <w:pPr>
        <w:pStyle w:val="11"/>
        <w:numPr>
          <w:ilvl w:val="0"/>
          <w:numId w:val="3"/>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采购的杠杆作用</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第二章 </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采购组织</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2.1</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影响采购组织的因素</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2.2</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采购组织的结构类型</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2.3</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采购组织内部结构和职能设置</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2.4</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联合采购与团购</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pStyle w:val="11"/>
        <w:numPr>
          <w:ilvl w:val="0"/>
          <w:numId w:val="4"/>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知道组织及供应链结构 （延展知识点）</w:t>
      </w:r>
    </w:p>
    <w:p>
      <w:pPr>
        <w:pStyle w:val="11"/>
        <w:numPr>
          <w:ilvl w:val="0"/>
          <w:numId w:val="4"/>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理解采购部门在每种隶属关系下的适用条件，分析各种隶属关系的优劣</w:t>
      </w:r>
    </w:p>
    <w:p>
      <w:pPr>
        <w:pStyle w:val="11"/>
        <w:numPr>
          <w:ilvl w:val="0"/>
          <w:numId w:val="4"/>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理解采购人员具备的基本技能和素质</w:t>
      </w:r>
    </w:p>
    <w:p>
      <w:pPr>
        <w:pStyle w:val="11"/>
        <w:numPr>
          <w:ilvl w:val="0"/>
          <w:numId w:val="4"/>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知道联合采购体和跨职能采购团体建设</w:t>
      </w:r>
    </w:p>
    <w:p>
      <w:pPr>
        <w:snapToGrid w:val="0"/>
        <w:spacing w:line="288" w:lineRule="auto"/>
        <w:ind w:left="400"/>
        <w:contextualSpacing/>
        <w:rPr>
          <w:rFonts w:ascii="宋体" w:hAnsi="宋体"/>
          <w:color w:val="000000" w:themeColor="text1"/>
          <w:sz w:val="20"/>
          <w:szCs w:val="20"/>
          <w14:textFill>
            <w14:solidFill>
              <w14:schemeClr w14:val="tx1"/>
            </w14:solidFill>
          </w14:textFill>
        </w:rPr>
      </w:pPr>
    </w:p>
    <w:p>
      <w:pPr>
        <w:snapToGrid w:val="0"/>
        <w:spacing w:line="288" w:lineRule="auto"/>
        <w:ind w:left="40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snapToGrid w:val="0"/>
        <w:spacing w:line="288" w:lineRule="auto"/>
        <w:ind w:left="400"/>
        <w:contextualSpacing/>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 xml:space="preserve">1. </w:t>
      </w:r>
      <w:r>
        <w:rPr>
          <w:rFonts w:hint="eastAsia" w:ascii="宋体" w:hAnsi="宋体"/>
          <w:color w:val="000000" w:themeColor="text1"/>
          <w:sz w:val="20"/>
          <w:szCs w:val="20"/>
          <w14:textFill>
            <w14:solidFill>
              <w14:schemeClr w14:val="tx1"/>
            </w14:solidFill>
          </w14:textFill>
        </w:rPr>
        <w:t>采购部门在每种隶属关系下的适用条件，分析各种隶属关系的优劣</w:t>
      </w:r>
    </w:p>
    <w:p>
      <w:pPr>
        <w:pStyle w:val="11"/>
        <w:numPr>
          <w:ilvl w:val="0"/>
          <w:numId w:val="4"/>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采购人员具备的基本技能和素质</w:t>
      </w:r>
    </w:p>
    <w:p>
      <w:pPr>
        <w:snapToGrid w:val="0"/>
        <w:spacing w:line="288" w:lineRule="auto"/>
        <w:ind w:left="400"/>
        <w:contextualSpacing/>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第三章： 供应商管理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3.1</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供应市场分析</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3.2</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供应商开发与管理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3.3</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供应商关系管理</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pStyle w:val="11"/>
        <w:numPr>
          <w:ilvl w:val="0"/>
          <w:numId w:val="5"/>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知道供应市场分析包括宏观市场结构分析、行业分析和供应商分析，和具体内容。</w:t>
      </w:r>
    </w:p>
    <w:p>
      <w:pPr>
        <w:pStyle w:val="11"/>
        <w:numPr>
          <w:ilvl w:val="0"/>
          <w:numId w:val="5"/>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知道供应商开发的步骤，理解开发过程中的方法和原则。</w:t>
      </w:r>
    </w:p>
    <w:p>
      <w:pPr>
        <w:pStyle w:val="11"/>
        <w:numPr>
          <w:ilvl w:val="0"/>
          <w:numId w:val="5"/>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运用供应商管理的原则进行供应商管理和整合。</w:t>
      </w:r>
    </w:p>
    <w:p>
      <w:pPr>
        <w:pStyle w:val="11"/>
        <w:numPr>
          <w:ilvl w:val="0"/>
          <w:numId w:val="5"/>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运用A</w:t>
      </w:r>
      <w:r>
        <w:rPr>
          <w:rFonts w:ascii="宋体" w:hAnsi="宋体"/>
          <w:color w:val="000000" w:themeColor="text1"/>
          <w:sz w:val="20"/>
          <w:szCs w:val="20"/>
          <w14:textFill>
            <w14:solidFill>
              <w14:schemeClr w14:val="tx1"/>
            </w14:solidFill>
          </w14:textFill>
        </w:rPr>
        <w:t>BC</w:t>
      </w:r>
      <w:r>
        <w:rPr>
          <w:rFonts w:hint="eastAsia" w:ascii="宋体" w:hAnsi="宋体"/>
          <w:color w:val="000000" w:themeColor="text1"/>
          <w:sz w:val="20"/>
          <w:szCs w:val="20"/>
          <w14:textFill>
            <w14:solidFill>
              <w14:schemeClr w14:val="tx1"/>
            </w14:solidFill>
          </w14:textFill>
        </w:rPr>
        <w:t>分类法对采购品类分配采购资源</w:t>
      </w:r>
    </w:p>
    <w:p>
      <w:pPr>
        <w:pStyle w:val="11"/>
        <w:numPr>
          <w:ilvl w:val="0"/>
          <w:numId w:val="5"/>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运用卡杰拉克矩阵对供应商、采购品进行分类，并选择适当的采购策略。</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pStyle w:val="11"/>
        <w:numPr>
          <w:ilvl w:val="0"/>
          <w:numId w:val="6"/>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 xml:space="preserve">ABC </w:t>
      </w:r>
      <w:r>
        <w:rPr>
          <w:rFonts w:hint="eastAsia" w:ascii="宋体" w:hAnsi="宋体"/>
          <w:color w:val="000000" w:themeColor="text1"/>
          <w:sz w:val="20"/>
          <w:szCs w:val="20"/>
          <w14:textFill>
            <w14:solidFill>
              <w14:schemeClr w14:val="tx1"/>
            </w14:solidFill>
          </w14:textFill>
        </w:rPr>
        <w:t>分类法</w:t>
      </w:r>
    </w:p>
    <w:p>
      <w:pPr>
        <w:pStyle w:val="11"/>
        <w:numPr>
          <w:ilvl w:val="0"/>
          <w:numId w:val="6"/>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卡拉杰克矩阵 （K</w:t>
      </w:r>
      <w:r>
        <w:rPr>
          <w:rFonts w:ascii="宋体" w:hAnsi="宋体"/>
          <w:color w:val="000000" w:themeColor="text1"/>
          <w:sz w:val="20"/>
          <w:szCs w:val="20"/>
          <w14:textFill>
            <w14:solidFill>
              <w14:schemeClr w14:val="tx1"/>
            </w14:solidFill>
          </w14:textFill>
        </w:rPr>
        <w:t>RALJIC MATRIX）</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第四章：采购成本与价格管理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4.1</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采购成本分析</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4.2</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供应商报价</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4.3</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所有权总成本</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4.4</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采购成本控制策略</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pStyle w:val="11"/>
        <w:numPr>
          <w:ilvl w:val="0"/>
          <w:numId w:val="7"/>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理解所有权总成本的构成 （</w:t>
      </w:r>
      <w:r>
        <w:rPr>
          <w:rFonts w:ascii="宋体" w:hAnsi="宋体"/>
          <w:color w:val="000000" w:themeColor="text1"/>
          <w:sz w:val="20"/>
          <w:szCs w:val="20"/>
          <w14:textFill>
            <w14:solidFill>
              <w14:schemeClr w14:val="tx1"/>
            </w14:solidFill>
          </w14:textFill>
        </w:rPr>
        <w:t>TOTAL COST OF OWNERSHIP）</w:t>
      </w:r>
      <w:r>
        <w:rPr>
          <w:rFonts w:hint="eastAsia" w:ascii="宋体" w:hAnsi="宋体"/>
          <w:color w:val="000000" w:themeColor="text1"/>
          <w:sz w:val="20"/>
          <w:szCs w:val="20"/>
          <w14:textFill>
            <w14:solidFill>
              <w14:schemeClr w14:val="tx1"/>
            </w14:solidFill>
          </w14:textFill>
        </w:rPr>
        <w:t>。</w:t>
      </w:r>
    </w:p>
    <w:p>
      <w:pPr>
        <w:pStyle w:val="11"/>
        <w:numPr>
          <w:ilvl w:val="0"/>
          <w:numId w:val="7"/>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运用倒推价格分析法、学习曲线分析法、作业活动成本分析法对采购成本的分析。</w:t>
      </w:r>
    </w:p>
    <w:p>
      <w:pPr>
        <w:pStyle w:val="11"/>
        <w:numPr>
          <w:ilvl w:val="0"/>
          <w:numId w:val="7"/>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分析，运用：国际采购中对不同贸易条款价格的选择与决定。</w:t>
      </w:r>
    </w:p>
    <w:p>
      <w:pPr>
        <w:pStyle w:val="11"/>
        <w:numPr>
          <w:ilvl w:val="0"/>
          <w:numId w:val="7"/>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理解采购成本的控制策略。</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pStyle w:val="11"/>
        <w:numPr>
          <w:ilvl w:val="0"/>
          <w:numId w:val="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采购成本分析三种方法中的学习曲线分析法</w:t>
      </w:r>
    </w:p>
    <w:p>
      <w:pPr>
        <w:pStyle w:val="11"/>
        <w:numPr>
          <w:ilvl w:val="0"/>
          <w:numId w:val="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供应商报价分析： 数量折扣分析、固定成本与变动成本分析</w:t>
      </w:r>
    </w:p>
    <w:p>
      <w:pPr>
        <w:pStyle w:val="11"/>
        <w:numPr>
          <w:ilvl w:val="0"/>
          <w:numId w:val="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所有权总成本</w:t>
      </w:r>
    </w:p>
    <w:p>
      <w:pPr>
        <w:pStyle w:val="11"/>
        <w:numPr>
          <w:ilvl w:val="0"/>
          <w:numId w:val="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采购价格与成本控制</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第五章： 采购质量管理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pStyle w:val="11"/>
        <w:numPr>
          <w:ilvl w:val="1"/>
          <w:numId w:val="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采购质量与质量管理</w:t>
      </w:r>
    </w:p>
    <w:p>
      <w:pPr>
        <w:pStyle w:val="11"/>
        <w:numPr>
          <w:ilvl w:val="1"/>
          <w:numId w:val="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传统质量管理方法</w:t>
      </w:r>
    </w:p>
    <w:p>
      <w:pPr>
        <w:pStyle w:val="11"/>
        <w:numPr>
          <w:ilvl w:val="1"/>
          <w:numId w:val="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现代质量管理方法</w:t>
      </w:r>
    </w:p>
    <w:p>
      <w:pPr>
        <w:pStyle w:val="11"/>
        <w:numPr>
          <w:ilvl w:val="1"/>
          <w:numId w:val="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采购质量管理方法</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pStyle w:val="11"/>
        <w:numPr>
          <w:ilvl w:val="0"/>
          <w:numId w:val="9"/>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理解质量的定义和内涵，理解质量管理的内涵。</w:t>
      </w:r>
    </w:p>
    <w:p>
      <w:pPr>
        <w:pStyle w:val="11"/>
        <w:numPr>
          <w:ilvl w:val="0"/>
          <w:numId w:val="9"/>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知道质量相关的基本概念：质量控制，过程控制，持续改进。</w:t>
      </w:r>
    </w:p>
    <w:p>
      <w:pPr>
        <w:pStyle w:val="11"/>
        <w:numPr>
          <w:ilvl w:val="0"/>
          <w:numId w:val="9"/>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知道教材介绍的几种传统和现代质量管理方法。</w:t>
      </w:r>
    </w:p>
    <w:p>
      <w:pPr>
        <w:pStyle w:val="11"/>
        <w:numPr>
          <w:ilvl w:val="0"/>
          <w:numId w:val="9"/>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理解全面质量管理 </w:t>
      </w:r>
      <w:r>
        <w:rPr>
          <w:rFonts w:ascii="宋体" w:hAnsi="宋体"/>
          <w:color w:val="000000" w:themeColor="text1"/>
          <w:sz w:val="20"/>
          <w:szCs w:val="20"/>
          <w14:textFill>
            <w14:solidFill>
              <w14:schemeClr w14:val="tx1"/>
            </w14:solidFill>
          </w14:textFill>
        </w:rPr>
        <w:t>TQM</w:t>
      </w:r>
    </w:p>
    <w:p>
      <w:pPr>
        <w:pStyle w:val="11"/>
        <w:numPr>
          <w:ilvl w:val="0"/>
          <w:numId w:val="9"/>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知道采购质量管理的规范，质量成本，价值分析。</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pStyle w:val="11"/>
        <w:numPr>
          <w:ilvl w:val="0"/>
          <w:numId w:val="10"/>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全面质量管理T</w:t>
      </w:r>
      <w:r>
        <w:rPr>
          <w:rFonts w:ascii="宋体" w:hAnsi="宋体"/>
          <w:color w:val="000000" w:themeColor="text1"/>
          <w:sz w:val="20"/>
          <w:szCs w:val="20"/>
          <w14:textFill>
            <w14:solidFill>
              <w14:schemeClr w14:val="tx1"/>
            </w14:solidFill>
          </w14:textFill>
        </w:rPr>
        <w:t>QM</w:t>
      </w:r>
    </w:p>
    <w:p>
      <w:pPr>
        <w:pStyle w:val="11"/>
        <w:numPr>
          <w:ilvl w:val="0"/>
          <w:numId w:val="10"/>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质量功能展开</w:t>
      </w:r>
      <w:r>
        <w:rPr>
          <w:rFonts w:ascii="宋体" w:hAnsi="宋体"/>
          <w:color w:val="000000" w:themeColor="text1"/>
          <w:sz w:val="20"/>
          <w:szCs w:val="20"/>
          <w14:textFill>
            <w14:solidFill>
              <w14:schemeClr w14:val="tx1"/>
            </w14:solidFill>
          </w14:textFill>
        </w:rPr>
        <w:t>QFD</w:t>
      </w:r>
    </w:p>
    <w:p>
      <w:pPr>
        <w:pStyle w:val="11"/>
        <w:numPr>
          <w:ilvl w:val="0"/>
          <w:numId w:val="10"/>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采购在质量管理中的作用</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第六章： 采购与库存管理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6.1</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物流与供应链 （延申参考p59）</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6.2</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库存管理基础</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6.2.1</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需求预测与库存管理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6.2.2</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采购与库存管理的关系</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6.3</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库存管理与控制</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6.4</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供应链库存管理</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pStyle w:val="11"/>
        <w:numPr>
          <w:ilvl w:val="0"/>
          <w:numId w:val="1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运用、分析：趋势性预测方法。</w:t>
      </w:r>
    </w:p>
    <w:p>
      <w:pPr>
        <w:pStyle w:val="11"/>
        <w:numPr>
          <w:ilvl w:val="0"/>
          <w:numId w:val="1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运用、分析：需求确定条件下不允许缺货的订货模型。</w:t>
      </w:r>
    </w:p>
    <w:p>
      <w:pPr>
        <w:pStyle w:val="11"/>
        <w:numPr>
          <w:ilvl w:val="0"/>
          <w:numId w:val="1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知道库存的类型。</w:t>
      </w:r>
    </w:p>
    <w:p>
      <w:pPr>
        <w:pStyle w:val="11"/>
        <w:numPr>
          <w:ilvl w:val="0"/>
          <w:numId w:val="1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理解库存的成本，理解采购与库存管理的关系。</w:t>
      </w:r>
    </w:p>
    <w:p>
      <w:pPr>
        <w:pStyle w:val="11"/>
        <w:numPr>
          <w:ilvl w:val="0"/>
          <w:numId w:val="1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知道供应链管理中的几种库存管理模式：传统型、联合库存管理（J</w:t>
      </w:r>
      <w:r>
        <w:rPr>
          <w:rFonts w:ascii="宋体" w:hAnsi="宋体"/>
          <w:color w:val="000000" w:themeColor="text1"/>
          <w:sz w:val="20"/>
          <w:szCs w:val="20"/>
          <w14:textFill>
            <w14:solidFill>
              <w14:schemeClr w14:val="tx1"/>
            </w14:solidFill>
          </w14:textFill>
        </w:rPr>
        <w:t>MI）</w:t>
      </w:r>
      <w:r>
        <w:rPr>
          <w:rFonts w:hint="eastAsia" w:ascii="宋体" w:hAnsi="宋体"/>
          <w:color w:val="000000" w:themeColor="text1"/>
          <w:sz w:val="20"/>
          <w:szCs w:val="20"/>
          <w14:textFill>
            <w14:solidFill>
              <w14:schemeClr w14:val="tx1"/>
            </w14:solidFill>
          </w14:textFill>
        </w:rPr>
        <w:t>、供应商库存管理（V</w:t>
      </w:r>
      <w:r>
        <w:rPr>
          <w:rFonts w:ascii="宋体" w:hAnsi="宋体"/>
          <w:color w:val="000000" w:themeColor="text1"/>
          <w:sz w:val="20"/>
          <w:szCs w:val="20"/>
          <w14:textFill>
            <w14:solidFill>
              <w14:schemeClr w14:val="tx1"/>
            </w14:solidFill>
          </w14:textFill>
        </w:rPr>
        <w:t>MI）</w:t>
      </w:r>
      <w:r>
        <w:rPr>
          <w:rFonts w:hint="eastAsia" w:ascii="宋体" w:hAnsi="宋体"/>
          <w:color w:val="000000" w:themeColor="text1"/>
          <w:sz w:val="20"/>
          <w:szCs w:val="20"/>
          <w14:textFill>
            <w14:solidFill>
              <w14:schemeClr w14:val="tx1"/>
            </w14:solidFill>
          </w14:textFill>
        </w:rPr>
        <w:t>、协同供应链库存管理（C</w:t>
      </w:r>
      <w:r>
        <w:rPr>
          <w:rFonts w:ascii="宋体" w:hAnsi="宋体"/>
          <w:color w:val="000000" w:themeColor="text1"/>
          <w:sz w:val="20"/>
          <w:szCs w:val="20"/>
          <w14:textFill>
            <w14:solidFill>
              <w14:schemeClr w14:val="tx1"/>
            </w14:solidFill>
          </w14:textFill>
        </w:rPr>
        <w:t>PFR</w:t>
      </w:r>
      <w:r>
        <w:rPr>
          <w:rFonts w:hint="eastAsia" w:ascii="宋体" w:hAnsi="宋体"/>
          <w:color w:val="000000" w:themeColor="text1"/>
          <w:sz w:val="20"/>
          <w:szCs w:val="20"/>
          <w14:textFill>
            <w14:solidFill>
              <w14:schemeClr w14:val="tx1"/>
            </w14:solidFill>
          </w14:textFill>
        </w:rPr>
        <w:t>），理解各种管理模式的特点（思路，优缺点，适用范围，实施策略等）。</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pStyle w:val="11"/>
        <w:numPr>
          <w:ilvl w:val="0"/>
          <w:numId w:val="12"/>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趋势性预测法：平均法，移动平均法，比重法，指数法。</w:t>
      </w:r>
    </w:p>
    <w:p>
      <w:pPr>
        <w:pStyle w:val="11"/>
        <w:numPr>
          <w:ilvl w:val="0"/>
          <w:numId w:val="12"/>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不允许缺货的经济订货模型。</w:t>
      </w:r>
    </w:p>
    <w:p>
      <w:pPr>
        <w:pStyle w:val="11"/>
        <w:numPr>
          <w:ilvl w:val="0"/>
          <w:numId w:val="12"/>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单源采购与多源采购比较。</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第七章（教材第十二章）：全球采购</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pStyle w:val="11"/>
        <w:numPr>
          <w:ilvl w:val="0"/>
          <w:numId w:val="13"/>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全球分工与供应链国际化</w:t>
      </w:r>
    </w:p>
    <w:p>
      <w:pPr>
        <w:pStyle w:val="11"/>
        <w:numPr>
          <w:ilvl w:val="0"/>
          <w:numId w:val="13"/>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INCOTERM</w:t>
      </w:r>
    </w:p>
    <w:p>
      <w:pPr>
        <w:pStyle w:val="11"/>
        <w:numPr>
          <w:ilvl w:val="0"/>
          <w:numId w:val="13"/>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保险基础知识</w:t>
      </w:r>
    </w:p>
    <w:p>
      <w:pPr>
        <w:pStyle w:val="11"/>
        <w:numPr>
          <w:ilvl w:val="0"/>
          <w:numId w:val="13"/>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国际贸易基础知识</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pStyle w:val="11"/>
        <w:numPr>
          <w:ilvl w:val="0"/>
          <w:numId w:val="14"/>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知道，理解影响全球采购的重要因素</w:t>
      </w:r>
    </w:p>
    <w:p>
      <w:pPr>
        <w:pStyle w:val="11"/>
        <w:numPr>
          <w:ilvl w:val="0"/>
          <w:numId w:val="14"/>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理解国际贸易术语通则I</w:t>
      </w:r>
      <w:r>
        <w:rPr>
          <w:rFonts w:ascii="宋体" w:hAnsi="宋体"/>
          <w:color w:val="000000" w:themeColor="text1"/>
          <w:sz w:val="20"/>
          <w:szCs w:val="20"/>
          <w14:textFill>
            <w14:solidFill>
              <w14:schemeClr w14:val="tx1"/>
            </w14:solidFill>
          </w14:textFill>
        </w:rPr>
        <w:t>NCOTERM</w:t>
      </w:r>
      <w:r>
        <w:rPr>
          <w:rFonts w:hint="eastAsia" w:ascii="宋体" w:hAnsi="宋体"/>
          <w:color w:val="000000" w:themeColor="text1"/>
          <w:sz w:val="20"/>
          <w:szCs w:val="20"/>
          <w14:textFill>
            <w14:solidFill>
              <w14:schemeClr w14:val="tx1"/>
            </w14:solidFill>
          </w14:textFill>
        </w:rPr>
        <w:t>， 分析国际采购报价</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pStyle w:val="11"/>
        <w:numPr>
          <w:ilvl w:val="0"/>
          <w:numId w:val="15"/>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INCOTERM</w:t>
      </w:r>
      <w:r>
        <w:rPr>
          <w:rFonts w:hint="eastAsia" w:ascii="宋体" w:hAnsi="宋体"/>
          <w:color w:val="000000" w:themeColor="text1"/>
          <w:sz w:val="20"/>
          <w:szCs w:val="20"/>
          <w14:textFill>
            <w14:solidFill>
              <w14:schemeClr w14:val="tx1"/>
            </w14:solidFill>
          </w14:textFill>
        </w:rPr>
        <w:t>： 着重介绍</w:t>
      </w:r>
      <w:r>
        <w:rPr>
          <w:rFonts w:ascii="宋体" w:hAnsi="宋体"/>
          <w:color w:val="000000" w:themeColor="text1"/>
          <w:sz w:val="20"/>
          <w:szCs w:val="20"/>
          <w14:textFill>
            <w14:solidFill>
              <w14:schemeClr w14:val="tx1"/>
            </w14:solidFill>
          </w14:textFill>
        </w:rPr>
        <w:t>EXW, FOB, CIF, DAP</w:t>
      </w:r>
      <w:r>
        <w:rPr>
          <w:rFonts w:hint="eastAsia" w:ascii="宋体" w:hAnsi="宋体"/>
          <w:color w:val="000000" w:themeColor="text1"/>
          <w:sz w:val="20"/>
          <w:szCs w:val="20"/>
          <w14:textFill>
            <w14:solidFill>
              <w14:schemeClr w14:val="tx1"/>
            </w14:solidFill>
          </w14:textFill>
        </w:rPr>
        <w:t>条款下的运输、风险和费用责任。</w:t>
      </w:r>
    </w:p>
    <w:p>
      <w:pPr>
        <w:pStyle w:val="11"/>
        <w:numPr>
          <w:ilvl w:val="0"/>
          <w:numId w:val="15"/>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国际贸易基础知识和实务流程。</w:t>
      </w:r>
    </w:p>
    <w:p>
      <w:pPr>
        <w:pStyle w:val="11"/>
        <w:numPr>
          <w:ilvl w:val="0"/>
          <w:numId w:val="15"/>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全球采购的真实成本构成。</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第八章：外包管理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8.1</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自制与外包</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8.2</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外包决策</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8.3</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外包风险管理</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pStyle w:val="11"/>
        <w:numPr>
          <w:ilvl w:val="0"/>
          <w:numId w:val="16"/>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决定企业自制与外包的影响因素</w:t>
      </w:r>
    </w:p>
    <w:p>
      <w:pPr>
        <w:pStyle w:val="11"/>
        <w:numPr>
          <w:ilvl w:val="0"/>
          <w:numId w:val="16"/>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外包风险与风险控制策略</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pStyle w:val="11"/>
        <w:numPr>
          <w:ilvl w:val="0"/>
          <w:numId w:val="17"/>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自制或外包决策时在战略，战术，运作层面的决策机制</w:t>
      </w:r>
    </w:p>
    <w:p>
      <w:pPr>
        <w:pStyle w:val="11"/>
        <w:numPr>
          <w:ilvl w:val="0"/>
          <w:numId w:val="17"/>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外包风险控制策略</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第九章：采购谈判</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9.1</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谈判基础</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9.2</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谈判过程管理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9.3</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价格谈判</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9.4</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行为准则</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pStyle w:val="11"/>
        <w:numPr>
          <w:ilvl w:val="0"/>
          <w:numId w:val="1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知道采购谈判的一般流程，影响谈判的因素，谈判的目标和实现这些目标的方法。</w:t>
      </w:r>
    </w:p>
    <w:p>
      <w:pPr>
        <w:pStyle w:val="11"/>
        <w:numPr>
          <w:ilvl w:val="0"/>
          <w:numId w:val="1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理解谈判前信息分析的主要内容。</w:t>
      </w:r>
    </w:p>
    <w:p>
      <w:pPr>
        <w:pStyle w:val="11"/>
        <w:numPr>
          <w:ilvl w:val="0"/>
          <w:numId w:val="18"/>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知道价格谈判的基本技巧。</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第十章：采购合同管理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10.1</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采购合同的类型与内容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10.2</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采购合同的签订，执行与纠纷处理</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能力要求与教学重点：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知道，理解采购合同的内容和签订要点。</w:t>
      </w:r>
    </w:p>
    <w:p>
      <w:pPr>
        <w:snapToGrid w:val="0"/>
        <w:spacing w:line="288" w:lineRule="auto"/>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第十一章： 采购伦理管理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pStyle w:val="11"/>
        <w:numPr>
          <w:ilvl w:val="1"/>
          <w:numId w:val="19"/>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采购道德规范</w:t>
      </w:r>
    </w:p>
    <w:p>
      <w:pPr>
        <w:snapToGrid w:val="0"/>
        <w:spacing w:line="288" w:lineRule="auto"/>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 </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11.2</w:t>
      </w:r>
      <w:r>
        <w:rPr>
          <w:rFonts w:ascii="宋体" w:hAnsi="宋体"/>
          <w:color w:val="000000" w:themeColor="text1"/>
          <w:sz w:val="20"/>
          <w:szCs w:val="20"/>
          <w14:textFill>
            <w14:solidFill>
              <w14:schemeClr w14:val="tx1"/>
            </w14:solidFill>
          </w14:textFill>
        </w:rPr>
        <w:t xml:space="preserve"> </w:t>
      </w:r>
      <w:r>
        <w:rPr>
          <w:rFonts w:ascii="宋体" w:hAnsi="宋体"/>
          <w:color w:val="000000" w:themeColor="text1"/>
          <w:sz w:val="20"/>
          <w:szCs w:val="20"/>
          <w14:textFill>
            <w14:solidFill>
              <w14:schemeClr w14:val="tx1"/>
            </w14:solidFill>
          </w14:textFill>
        </w:rPr>
        <w:tab/>
      </w:r>
      <w:r>
        <w:rPr>
          <w:rFonts w:hint="eastAsia" w:ascii="宋体" w:hAnsi="宋体"/>
          <w:color w:val="000000" w:themeColor="text1"/>
          <w:sz w:val="20"/>
          <w:szCs w:val="20"/>
          <w14:textFill>
            <w14:solidFill>
              <w14:schemeClr w14:val="tx1"/>
            </w14:solidFill>
          </w14:textFill>
        </w:rPr>
        <w:t>采购监督机制</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知道，理解采购活动的道德规范，理解企业和机构的监督策略。</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第十二章： 项目采购和项目风险管理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pStyle w:val="11"/>
        <w:numPr>
          <w:ilvl w:val="1"/>
          <w:numId w:val="20"/>
        </w:numPr>
        <w:snapToGrid w:val="0"/>
        <w:spacing w:line="288" w:lineRule="auto"/>
        <w:ind w:firstLine="51"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项目的定义，构成，生命周期和关键阶段。</w:t>
      </w:r>
    </w:p>
    <w:p>
      <w:pPr>
        <w:pStyle w:val="11"/>
        <w:numPr>
          <w:ilvl w:val="1"/>
          <w:numId w:val="20"/>
        </w:numPr>
        <w:snapToGrid w:val="0"/>
        <w:spacing w:line="288" w:lineRule="auto"/>
        <w:ind w:firstLine="51"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项目采购的特殊需求，所需的技能和知识。</w:t>
      </w:r>
    </w:p>
    <w:p>
      <w:pPr>
        <w:pStyle w:val="11"/>
        <w:numPr>
          <w:ilvl w:val="1"/>
          <w:numId w:val="20"/>
        </w:numPr>
        <w:snapToGrid w:val="0"/>
        <w:spacing w:line="288" w:lineRule="auto"/>
        <w:ind w:firstLine="51"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项目采购的风险识别和管理。</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pStyle w:val="11"/>
        <w:numPr>
          <w:ilvl w:val="0"/>
          <w:numId w:val="2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理解项目和项目的生命周期，采购对项目成功的业务贡献。</w:t>
      </w:r>
    </w:p>
    <w:p>
      <w:pPr>
        <w:pStyle w:val="11"/>
        <w:numPr>
          <w:ilvl w:val="0"/>
          <w:numId w:val="2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综合前述几章和本章的教学内容，理解项目采购的特点。</w:t>
      </w:r>
    </w:p>
    <w:p>
      <w:pPr>
        <w:pStyle w:val="11"/>
        <w:numPr>
          <w:ilvl w:val="0"/>
          <w:numId w:val="21"/>
        </w:numPr>
        <w:snapToGrid w:val="0"/>
        <w:spacing w:line="288" w:lineRule="auto"/>
        <w:ind w:firstLineChars="0"/>
        <w:contextualSpacing/>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项目管理中的采购风险管理。</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项目采购的特点与风险管理。</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第十三章： 电子采购、服务采购、政府采购和招标采购</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教学内容：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13.1</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电子采购概况，模式，企业实施电子采购的一般流程</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13.2</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电子采购管理</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13.3</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招标采购的一般程序</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13.4</w:t>
      </w:r>
      <w:r>
        <w:rPr>
          <w:rFonts w:ascii="宋体" w:hAnsi="宋体"/>
          <w:color w:val="000000" w:themeColor="text1"/>
          <w:sz w:val="20"/>
          <w:szCs w:val="20"/>
          <w14:textFill>
            <w14:solidFill>
              <w14:schemeClr w14:val="tx1"/>
            </w14:solidFill>
          </w14:textFill>
        </w:rPr>
        <w:t xml:space="preserve"> </w:t>
      </w:r>
      <w:r>
        <w:rPr>
          <w:rFonts w:hint="eastAsia" w:ascii="宋体" w:hAnsi="宋体"/>
          <w:color w:val="000000" w:themeColor="text1"/>
          <w:sz w:val="20"/>
          <w:szCs w:val="20"/>
          <w14:textFill>
            <w14:solidFill>
              <w14:schemeClr w14:val="tx1"/>
            </w14:solidFill>
          </w14:textFill>
        </w:rPr>
        <w:t>政府采购的模式，政府采购实施管理</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能力要求：</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知道，理解电子采购，服务采购，政府采购和招标采购的一般流程</w:t>
      </w:r>
    </w:p>
    <w:p>
      <w:pPr>
        <w:snapToGrid w:val="0"/>
        <w:spacing w:line="288" w:lineRule="auto"/>
        <w:ind w:left="400"/>
        <w:rPr>
          <w:rFonts w:ascii="宋体" w:hAnsi="宋体"/>
          <w:color w:val="000000" w:themeColor="text1"/>
          <w:sz w:val="20"/>
          <w:szCs w:val="20"/>
          <w14:textFill>
            <w14:solidFill>
              <w14:schemeClr w14:val="tx1"/>
            </w14:solidFill>
          </w14:textFill>
        </w:rPr>
      </w:pP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教学重点：</w:t>
      </w:r>
    </w:p>
    <w:p>
      <w:pPr>
        <w:snapToGrid w:val="0"/>
        <w:spacing w:line="288" w:lineRule="auto"/>
        <w:ind w:left="4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服务采购、招标采购与政府采购的特点与实务操作中的注意事项。</w:t>
      </w:r>
    </w:p>
    <w:p>
      <w:pPr>
        <w:snapToGrid w:val="0"/>
        <w:spacing w:line="288" w:lineRule="auto"/>
        <w:rPr>
          <w:rFonts w:ascii="宋体" w:hAnsi="宋体"/>
          <w:color w:val="000000" w:themeColor="text1"/>
          <w:sz w:val="20"/>
          <w:szCs w:val="20"/>
          <w14:textFill>
            <w14:solidFill>
              <w14:schemeClr w14:val="tx1"/>
            </w14:solidFill>
          </w14:textFill>
        </w:rPr>
      </w:pPr>
    </w:p>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七、评价方式与成绩</w:t>
      </w:r>
      <w:r>
        <w:rPr>
          <w:rFonts w:ascii="黑体" w:hAnsi="宋体" w:eastAsia="黑体"/>
          <w:color w:val="000000" w:themeColor="text1"/>
          <w:sz w:val="24"/>
          <w14:textFill>
            <w14:solidFill>
              <w14:schemeClr w14:val="tx1"/>
            </w14:solidFill>
          </w14:textFill>
        </w:rPr>
        <w:t>（必填项）</w:t>
      </w:r>
    </w:p>
    <w:tbl>
      <w:tblPr>
        <w:tblStyle w:val="6"/>
        <w:tblpPr w:leftFromText="180" w:rightFromText="180" w:vertAnchor="text" w:horzAnchor="margin" w:tblpXSpec="center" w:tblpY="256"/>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006"/>
        <w:gridCol w:w="85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总评构成（1</w:t>
            </w:r>
            <w:r>
              <w:rPr>
                <w:rFonts w:ascii="宋体" w:hAnsi="宋体"/>
                <w:bCs/>
                <w:color w:val="000000" w:themeColor="text1"/>
                <w:szCs w:val="20"/>
                <w14:textFill>
                  <w14:solidFill>
                    <w14:schemeClr w14:val="tx1"/>
                  </w14:solidFill>
                </w14:textFill>
              </w:rPr>
              <w:t>+X,X</w:t>
            </w:r>
            <w:r>
              <w:rPr>
                <w:rFonts w:hint="eastAsia" w:ascii="宋体" w:hAnsi="宋体"/>
                <w:bCs/>
                <w:color w:val="000000" w:themeColor="text1"/>
                <w:szCs w:val="20"/>
                <w14:textFill>
                  <w14:solidFill>
                    <w14:schemeClr w14:val="tx1"/>
                  </w14:solidFill>
                </w14:textFill>
              </w:rPr>
              <w:t>=3）</w:t>
            </w:r>
          </w:p>
        </w:tc>
        <w:tc>
          <w:tcPr>
            <w:tcW w:w="3006"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评价方式</w:t>
            </w:r>
          </w:p>
        </w:tc>
        <w:tc>
          <w:tcPr>
            <w:tcW w:w="850"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占比</w:t>
            </w:r>
          </w:p>
        </w:tc>
        <w:tc>
          <w:tcPr>
            <w:tcW w:w="2977" w:type="dxa"/>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评测的毕业要求/指标点编号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1</w:t>
            </w:r>
          </w:p>
        </w:tc>
        <w:tc>
          <w:tcPr>
            <w:tcW w:w="3006"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期末考试</w:t>
            </w:r>
          </w:p>
        </w:tc>
        <w:tc>
          <w:tcPr>
            <w:tcW w:w="850"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40</w:t>
            </w:r>
            <w:r>
              <w:rPr>
                <w:rFonts w:hint="eastAsia" w:ascii="宋体" w:hAnsi="宋体"/>
                <w:bCs/>
                <w:color w:val="000000" w:themeColor="text1"/>
                <w:szCs w:val="20"/>
                <w14:textFill>
                  <w14:solidFill>
                    <w14:schemeClr w14:val="tx1"/>
                  </w14:solidFill>
                </w14:textFill>
              </w:rPr>
              <w:t>%</w:t>
            </w:r>
          </w:p>
        </w:tc>
        <w:tc>
          <w:tcPr>
            <w:tcW w:w="2977" w:type="dxa"/>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LO112</w:t>
            </w:r>
            <w:r>
              <w:rPr>
                <w:rFonts w:hint="eastAsia" w:ascii="宋体" w:hAnsi="宋体"/>
                <w:bCs/>
                <w:color w:val="000000" w:themeColor="text1"/>
                <w:szCs w:val="20"/>
                <w14:textFill>
                  <w14:solidFill>
                    <w14:schemeClr w14:val="tx1"/>
                  </w14:solidFill>
                </w14:textFill>
              </w:rPr>
              <w:t>/</w:t>
            </w:r>
            <w:r>
              <w:rPr>
                <w:rFonts w:ascii="宋体" w:hAnsi="宋体"/>
                <w:bCs/>
                <w:color w:val="000000" w:themeColor="text1"/>
                <w:szCs w:val="20"/>
                <w14:textFill>
                  <w14:solidFill>
                    <w14:schemeClr w14:val="tx1"/>
                  </w14:solidFill>
                </w14:textFill>
              </w:rPr>
              <w:t>LO712/LO352/LO513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X1</w:t>
            </w:r>
          </w:p>
        </w:tc>
        <w:tc>
          <w:tcPr>
            <w:tcW w:w="3006"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文献阅读报告</w:t>
            </w:r>
          </w:p>
        </w:tc>
        <w:tc>
          <w:tcPr>
            <w:tcW w:w="850"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20</w:t>
            </w:r>
            <w:r>
              <w:rPr>
                <w:rFonts w:hint="eastAsia" w:ascii="宋体" w:hAnsi="宋体"/>
                <w:bCs/>
                <w:color w:val="000000" w:themeColor="text1"/>
                <w:szCs w:val="20"/>
                <w14:textFill>
                  <w14:solidFill>
                    <w14:schemeClr w14:val="tx1"/>
                  </w14:solidFill>
                </w14:textFill>
              </w:rPr>
              <w:t>%</w:t>
            </w:r>
          </w:p>
        </w:tc>
        <w:tc>
          <w:tcPr>
            <w:tcW w:w="2977" w:type="dxa"/>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LO112</w:t>
            </w:r>
            <w:r>
              <w:rPr>
                <w:rFonts w:hint="eastAsia" w:ascii="宋体" w:hAnsi="宋体"/>
                <w:bCs/>
                <w:color w:val="000000" w:themeColor="text1"/>
                <w:szCs w:val="20"/>
                <w14:textFill>
                  <w14:solidFill>
                    <w14:schemeClr w14:val="tx1"/>
                  </w14:solidFill>
                </w14:textFill>
              </w:rPr>
              <w:t>/</w:t>
            </w:r>
            <w:r>
              <w:rPr>
                <w:rFonts w:ascii="宋体" w:hAnsi="宋体"/>
                <w:bCs/>
                <w:color w:val="000000" w:themeColor="text1"/>
                <w:szCs w:val="20"/>
                <w14:textFill>
                  <w14:solidFill>
                    <w14:schemeClr w14:val="tx1"/>
                  </w14:solidFill>
                </w14:textFill>
              </w:rPr>
              <w:t>LO712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Borders>
              <w:bottom w:val="single" w:color="auto" w:sz="4" w:space="0"/>
            </w:tcBorders>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X</w:t>
            </w:r>
            <w:r>
              <w:rPr>
                <w:rFonts w:hint="eastAsia" w:ascii="宋体" w:hAnsi="宋体"/>
                <w:bCs/>
                <w:color w:val="000000" w:themeColor="text1"/>
                <w:szCs w:val="20"/>
                <w14:textFill>
                  <w14:solidFill>
                    <w14:schemeClr w14:val="tx1"/>
                  </w14:solidFill>
                </w14:textFill>
              </w:rPr>
              <w:t>2</w:t>
            </w:r>
          </w:p>
        </w:tc>
        <w:tc>
          <w:tcPr>
            <w:tcW w:w="3006" w:type="dxa"/>
            <w:tcBorders>
              <w:bottom w:val="single" w:color="auto" w:sz="4" w:space="0"/>
            </w:tcBorders>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随堂测验</w:t>
            </w:r>
          </w:p>
        </w:tc>
        <w:tc>
          <w:tcPr>
            <w:tcW w:w="850" w:type="dxa"/>
            <w:tcBorders>
              <w:bottom w:val="single" w:color="auto" w:sz="4" w:space="0"/>
            </w:tcBorders>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2</w:t>
            </w:r>
            <w:r>
              <w:rPr>
                <w:rFonts w:hint="eastAsia" w:ascii="宋体" w:hAnsi="宋体"/>
                <w:bCs/>
                <w:color w:val="000000" w:themeColor="text1"/>
                <w:szCs w:val="20"/>
                <w14:textFill>
                  <w14:solidFill>
                    <w14:schemeClr w14:val="tx1"/>
                  </w14:solidFill>
                </w14:textFill>
              </w:rPr>
              <w:t>0%</w:t>
            </w:r>
          </w:p>
        </w:tc>
        <w:tc>
          <w:tcPr>
            <w:tcW w:w="2977" w:type="dxa"/>
            <w:tcBorders>
              <w:bottom w:val="single" w:color="auto" w:sz="4" w:space="0"/>
            </w:tcBorders>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LO112/LO352/LO513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Borders>
              <w:right w:val="single" w:color="auto" w:sz="4" w:space="0"/>
            </w:tcBorders>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X</w:t>
            </w:r>
            <w:r>
              <w:rPr>
                <w:rFonts w:ascii="宋体" w:hAnsi="宋体"/>
                <w:bCs/>
                <w:color w:val="000000" w:themeColor="text1"/>
                <w:szCs w:val="20"/>
                <w14:textFill>
                  <w14:solidFill>
                    <w14:schemeClr w14:val="tx1"/>
                  </w14:solidFill>
                </w14:textFill>
              </w:rPr>
              <w:t>3</w:t>
            </w:r>
          </w:p>
        </w:tc>
        <w:tc>
          <w:tcPr>
            <w:tcW w:w="3006" w:type="dxa"/>
            <w:tcBorders>
              <w:left w:val="single" w:color="auto" w:sz="4" w:space="0"/>
              <w:right w:val="single" w:color="auto" w:sz="4" w:space="0"/>
            </w:tcBorders>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随堂测验</w:t>
            </w:r>
          </w:p>
        </w:tc>
        <w:tc>
          <w:tcPr>
            <w:tcW w:w="850" w:type="dxa"/>
            <w:tcBorders>
              <w:left w:val="single" w:color="auto" w:sz="4" w:space="0"/>
              <w:right w:val="single" w:color="auto" w:sz="4" w:space="0"/>
            </w:tcBorders>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2</w:t>
            </w:r>
            <w:r>
              <w:rPr>
                <w:rFonts w:hint="eastAsia" w:ascii="宋体" w:hAnsi="宋体"/>
                <w:bCs/>
                <w:color w:val="000000" w:themeColor="text1"/>
                <w:szCs w:val="20"/>
                <w14:textFill>
                  <w14:solidFill>
                    <w14:schemeClr w14:val="tx1"/>
                  </w14:solidFill>
                </w14:textFill>
              </w:rPr>
              <w:t>0%</w:t>
            </w:r>
          </w:p>
        </w:tc>
        <w:tc>
          <w:tcPr>
            <w:tcW w:w="2977" w:type="dxa"/>
            <w:tcBorders>
              <w:left w:val="single" w:color="auto" w:sz="4" w:space="0"/>
            </w:tcBorders>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L0112/LO352/LO513</w:t>
            </w:r>
          </w:p>
        </w:tc>
      </w:tr>
    </w:tbl>
    <w:p>
      <w:pPr>
        <w:snapToGrid w:val="0"/>
        <w:spacing w:line="288" w:lineRule="auto"/>
        <w:ind w:firstLine="630" w:firstLineChars="300"/>
        <w:rPr>
          <w:color w:val="000000" w:themeColor="text1"/>
          <w14:textFill>
            <w14:solidFill>
              <w14:schemeClr w14:val="tx1"/>
            </w14:solidFill>
          </w14:textFill>
        </w:rPr>
      </w:pPr>
    </w:p>
    <w:p>
      <w:pPr>
        <w:snapToGrid w:val="0"/>
        <w:spacing w:line="288" w:lineRule="auto"/>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撰写：何俊         系主任审核：吴璠</w:t>
      </w:r>
      <w:r>
        <w:rPr>
          <w:rFonts w:hint="default"/>
          <w:color w:val="000000" w:themeColor="text1"/>
          <w14:textFill>
            <w14:solidFill>
              <w14:schemeClr w14:val="tx1"/>
            </w14:solidFill>
          </w14:textFill>
        </w:rPr>
        <w:t xml:space="preserve">       </w:t>
      </w:r>
      <w:bookmarkStart w:id="1" w:name="_GoBack"/>
      <w:bookmarkEnd w:id="1"/>
      <w:r>
        <w:rPr>
          <w:rFonts w:hint="eastAsia"/>
          <w:color w:val="000000" w:themeColor="text1"/>
          <w:lang w:val="en-US" w:eastAsia="zh-Hans"/>
          <w14:textFill>
            <w14:solidFill>
              <w14:schemeClr w14:val="tx1"/>
            </w14:solidFill>
          </w14:textFill>
        </w:rPr>
        <w:t>审核时间</w:t>
      </w:r>
      <w:r>
        <w:rPr>
          <w:rFonts w:hint="default"/>
          <w:color w:val="000000" w:themeColor="text1"/>
          <w:lang w:eastAsia="zh-Hans"/>
          <w14:textFill>
            <w14:solidFill>
              <w14:schemeClr w14:val="tx1"/>
            </w14:solidFill>
          </w14:textFill>
        </w:rPr>
        <w:t>：</w:t>
      </w:r>
      <w:r>
        <w:rPr>
          <w:rFonts w:hint="eastAsia"/>
          <w:color w:val="000000" w:themeColor="text1"/>
          <w14:textFill>
            <w14:solidFill>
              <w14:schemeClr w14:val="tx1"/>
            </w14:solidFill>
          </w14:textFill>
        </w:rPr>
        <w:t>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01</w:t>
      </w:r>
      <w:r>
        <w:rPr>
          <w:rFonts w:hint="eastAsia"/>
          <w:color w:val="000000" w:themeColor="text1"/>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sdt>
        <w:sdtPr>
          <w:id w:val="0"/>
        </w:sdtPr>
        <w:sdtContent>
          <w:p>
            <w:pPr>
              <w:pStyle w:val="2"/>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8BB"/>
    <w:multiLevelType w:val="multilevel"/>
    <w:tmpl w:val="0B6F48BB"/>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
    <w:nsid w:val="0C652112"/>
    <w:multiLevelType w:val="multilevel"/>
    <w:tmpl w:val="0C652112"/>
    <w:lvl w:ilvl="0" w:tentative="0">
      <w:start w:val="12"/>
      <w:numFmt w:val="decimal"/>
      <w:lvlText w:val="%1"/>
      <w:lvlJc w:val="left"/>
      <w:pPr>
        <w:ind w:left="399" w:hanging="399"/>
      </w:pPr>
      <w:rPr>
        <w:rFonts w:hint="default"/>
      </w:rPr>
    </w:lvl>
    <w:lvl w:ilvl="1" w:tentative="0">
      <w:start w:val="1"/>
      <w:numFmt w:val="decimal"/>
      <w:lvlText w:val="%1.%2"/>
      <w:lvlJc w:val="left"/>
      <w:pPr>
        <w:ind w:left="399" w:hanging="399"/>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0EAC7F3B"/>
    <w:multiLevelType w:val="multilevel"/>
    <w:tmpl w:val="0EAC7F3B"/>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3">
    <w:nsid w:val="10540D5E"/>
    <w:multiLevelType w:val="multilevel"/>
    <w:tmpl w:val="10540D5E"/>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4">
    <w:nsid w:val="1D434779"/>
    <w:multiLevelType w:val="multilevel"/>
    <w:tmpl w:val="1D434779"/>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5">
    <w:nsid w:val="34682BCE"/>
    <w:multiLevelType w:val="multilevel"/>
    <w:tmpl w:val="34682BCE"/>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6">
    <w:nsid w:val="39203B2A"/>
    <w:multiLevelType w:val="multilevel"/>
    <w:tmpl w:val="39203B2A"/>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7">
    <w:nsid w:val="3FEC70F6"/>
    <w:multiLevelType w:val="multilevel"/>
    <w:tmpl w:val="3FEC70F6"/>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8">
    <w:nsid w:val="46892EE9"/>
    <w:multiLevelType w:val="multilevel"/>
    <w:tmpl w:val="46892EE9"/>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9">
    <w:nsid w:val="4C356022"/>
    <w:multiLevelType w:val="multilevel"/>
    <w:tmpl w:val="4C356022"/>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0">
    <w:nsid w:val="52F72711"/>
    <w:multiLevelType w:val="multilevel"/>
    <w:tmpl w:val="52F72711"/>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1">
    <w:nsid w:val="55560BCB"/>
    <w:multiLevelType w:val="multilevel"/>
    <w:tmpl w:val="55560BCB"/>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2">
    <w:nsid w:val="55F02C21"/>
    <w:multiLevelType w:val="multilevel"/>
    <w:tmpl w:val="55F02C21"/>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3">
    <w:nsid w:val="56746A7D"/>
    <w:multiLevelType w:val="multilevel"/>
    <w:tmpl w:val="56746A7D"/>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4">
    <w:nsid w:val="581A3160"/>
    <w:multiLevelType w:val="multilevel"/>
    <w:tmpl w:val="581A3160"/>
    <w:lvl w:ilvl="0" w:tentative="0">
      <w:start w:val="1"/>
      <w:numFmt w:val="decimal"/>
      <w:lvlText w:val="%1."/>
      <w:lvlJc w:val="left"/>
      <w:pPr>
        <w:ind w:left="760" w:hanging="360"/>
      </w:pPr>
      <w:rPr>
        <w:rFonts w:hint="default"/>
      </w:rPr>
    </w:lvl>
    <w:lvl w:ilvl="1" w:tentative="0">
      <w:start w:val="1"/>
      <w:numFmt w:val="decimal"/>
      <w:isLgl/>
      <w:lvlText w:val="%1.%2"/>
      <w:lvlJc w:val="left"/>
      <w:pPr>
        <w:ind w:left="799" w:hanging="399"/>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120" w:hanging="720"/>
      </w:pPr>
      <w:rPr>
        <w:rFonts w:hint="default"/>
      </w:rPr>
    </w:lvl>
    <w:lvl w:ilvl="4" w:tentative="0">
      <w:start w:val="1"/>
      <w:numFmt w:val="decimal"/>
      <w:isLgl/>
      <w:lvlText w:val="%1.%2.%3.%4.%5"/>
      <w:lvlJc w:val="left"/>
      <w:pPr>
        <w:ind w:left="1480" w:hanging="1080"/>
      </w:pPr>
      <w:rPr>
        <w:rFonts w:hint="default"/>
      </w:rPr>
    </w:lvl>
    <w:lvl w:ilvl="5" w:tentative="0">
      <w:start w:val="1"/>
      <w:numFmt w:val="decimal"/>
      <w:isLgl/>
      <w:lvlText w:val="%1.%2.%3.%4.%5.%6"/>
      <w:lvlJc w:val="left"/>
      <w:pPr>
        <w:ind w:left="1840" w:hanging="1440"/>
      </w:pPr>
      <w:rPr>
        <w:rFonts w:hint="default"/>
      </w:rPr>
    </w:lvl>
    <w:lvl w:ilvl="6" w:tentative="0">
      <w:start w:val="1"/>
      <w:numFmt w:val="decimal"/>
      <w:isLgl/>
      <w:lvlText w:val="%1.%2.%3.%4.%5.%6.%7"/>
      <w:lvlJc w:val="left"/>
      <w:pPr>
        <w:ind w:left="1840" w:hanging="1440"/>
      </w:pPr>
      <w:rPr>
        <w:rFonts w:hint="default"/>
      </w:rPr>
    </w:lvl>
    <w:lvl w:ilvl="7" w:tentative="0">
      <w:start w:val="1"/>
      <w:numFmt w:val="decimal"/>
      <w:isLgl/>
      <w:lvlText w:val="%1.%2.%3.%4.%5.%6.%7.%8"/>
      <w:lvlJc w:val="left"/>
      <w:pPr>
        <w:ind w:left="2200" w:hanging="1800"/>
      </w:pPr>
      <w:rPr>
        <w:rFonts w:hint="default"/>
      </w:rPr>
    </w:lvl>
    <w:lvl w:ilvl="8" w:tentative="0">
      <w:start w:val="1"/>
      <w:numFmt w:val="decimal"/>
      <w:isLgl/>
      <w:lvlText w:val="%1.%2.%3.%4.%5.%6.%7.%8.%9"/>
      <w:lvlJc w:val="left"/>
      <w:pPr>
        <w:ind w:left="2200" w:hanging="1800"/>
      </w:pPr>
      <w:rPr>
        <w:rFonts w:hint="default"/>
      </w:rPr>
    </w:lvl>
  </w:abstractNum>
  <w:abstractNum w:abstractNumId="15">
    <w:nsid w:val="5A617D35"/>
    <w:multiLevelType w:val="multilevel"/>
    <w:tmpl w:val="5A617D35"/>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6">
    <w:nsid w:val="5B1614F3"/>
    <w:multiLevelType w:val="multilevel"/>
    <w:tmpl w:val="5B1614F3"/>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7">
    <w:nsid w:val="5D967BF6"/>
    <w:multiLevelType w:val="multilevel"/>
    <w:tmpl w:val="5D967BF6"/>
    <w:lvl w:ilvl="0" w:tentative="0">
      <w:start w:val="11"/>
      <w:numFmt w:val="decimal"/>
      <w:lvlText w:val="%1"/>
      <w:lvlJc w:val="left"/>
      <w:pPr>
        <w:ind w:left="399" w:hanging="399"/>
      </w:pPr>
      <w:rPr>
        <w:rFonts w:hint="default"/>
      </w:rPr>
    </w:lvl>
    <w:lvl w:ilvl="1" w:tentative="0">
      <w:start w:val="1"/>
      <w:numFmt w:val="decimal"/>
      <w:lvlText w:val="%1.%2"/>
      <w:lvlJc w:val="left"/>
      <w:pPr>
        <w:ind w:left="798" w:hanging="399"/>
      </w:pPr>
      <w:rPr>
        <w:rFonts w:hint="default"/>
      </w:rPr>
    </w:lvl>
    <w:lvl w:ilvl="2" w:tentative="0">
      <w:start w:val="1"/>
      <w:numFmt w:val="decimal"/>
      <w:lvlText w:val="%1.%2.%3"/>
      <w:lvlJc w:val="left"/>
      <w:pPr>
        <w:ind w:left="1518" w:hanging="720"/>
      </w:pPr>
      <w:rPr>
        <w:rFonts w:hint="default"/>
      </w:rPr>
    </w:lvl>
    <w:lvl w:ilvl="3" w:tentative="0">
      <w:start w:val="1"/>
      <w:numFmt w:val="decimal"/>
      <w:lvlText w:val="%1.%2.%3.%4"/>
      <w:lvlJc w:val="left"/>
      <w:pPr>
        <w:ind w:left="1917" w:hanging="720"/>
      </w:pPr>
      <w:rPr>
        <w:rFonts w:hint="default"/>
      </w:rPr>
    </w:lvl>
    <w:lvl w:ilvl="4" w:tentative="0">
      <w:start w:val="1"/>
      <w:numFmt w:val="decimal"/>
      <w:lvlText w:val="%1.%2.%3.%4.%5"/>
      <w:lvlJc w:val="left"/>
      <w:pPr>
        <w:ind w:left="2676" w:hanging="1080"/>
      </w:pPr>
      <w:rPr>
        <w:rFonts w:hint="default"/>
      </w:rPr>
    </w:lvl>
    <w:lvl w:ilvl="5" w:tentative="0">
      <w:start w:val="1"/>
      <w:numFmt w:val="decimal"/>
      <w:lvlText w:val="%1.%2.%3.%4.%5.%6"/>
      <w:lvlJc w:val="left"/>
      <w:pPr>
        <w:ind w:left="3435" w:hanging="1440"/>
      </w:pPr>
      <w:rPr>
        <w:rFonts w:hint="default"/>
      </w:rPr>
    </w:lvl>
    <w:lvl w:ilvl="6" w:tentative="0">
      <w:start w:val="1"/>
      <w:numFmt w:val="decimal"/>
      <w:lvlText w:val="%1.%2.%3.%4.%5.%6.%7"/>
      <w:lvlJc w:val="left"/>
      <w:pPr>
        <w:ind w:left="3834" w:hanging="1440"/>
      </w:pPr>
      <w:rPr>
        <w:rFonts w:hint="default"/>
      </w:rPr>
    </w:lvl>
    <w:lvl w:ilvl="7" w:tentative="0">
      <w:start w:val="1"/>
      <w:numFmt w:val="decimal"/>
      <w:lvlText w:val="%1.%2.%3.%4.%5.%6.%7.%8"/>
      <w:lvlJc w:val="left"/>
      <w:pPr>
        <w:ind w:left="4593" w:hanging="1800"/>
      </w:pPr>
      <w:rPr>
        <w:rFonts w:hint="default"/>
      </w:rPr>
    </w:lvl>
    <w:lvl w:ilvl="8" w:tentative="0">
      <w:start w:val="1"/>
      <w:numFmt w:val="decimal"/>
      <w:lvlText w:val="%1.%2.%3.%4.%5.%6.%7.%8.%9"/>
      <w:lvlJc w:val="left"/>
      <w:pPr>
        <w:ind w:left="4992" w:hanging="1800"/>
      </w:pPr>
      <w:rPr>
        <w:rFonts w:hint="default"/>
      </w:rPr>
    </w:lvl>
  </w:abstractNum>
  <w:abstractNum w:abstractNumId="18">
    <w:nsid w:val="61D905EF"/>
    <w:multiLevelType w:val="multilevel"/>
    <w:tmpl w:val="61D905EF"/>
    <w:lvl w:ilvl="0" w:tentative="0">
      <w:start w:val="1"/>
      <w:numFmt w:val="decimal"/>
      <w:lvlText w:val="%1"/>
      <w:lvlJc w:val="left"/>
      <w:pPr>
        <w:ind w:left="399" w:hanging="399"/>
      </w:pPr>
      <w:rPr>
        <w:rFonts w:hint="default"/>
      </w:rPr>
    </w:lvl>
    <w:lvl w:ilvl="1" w:tentative="0">
      <w:start w:val="1"/>
      <w:numFmt w:val="decimal"/>
      <w:lvlText w:val="%1.%2"/>
      <w:lvlJc w:val="left"/>
      <w:pPr>
        <w:ind w:left="799" w:hanging="399"/>
      </w:pPr>
      <w:rPr>
        <w:rFonts w:hint="default"/>
      </w:rPr>
    </w:lvl>
    <w:lvl w:ilvl="2" w:tentative="0">
      <w:start w:val="1"/>
      <w:numFmt w:val="decimal"/>
      <w:lvlText w:val="%1.%2.%3"/>
      <w:lvlJc w:val="left"/>
      <w:pPr>
        <w:ind w:left="1520" w:hanging="720"/>
      </w:pPr>
      <w:rPr>
        <w:rFonts w:hint="default"/>
      </w:rPr>
    </w:lvl>
    <w:lvl w:ilvl="3" w:tentative="0">
      <w:start w:val="1"/>
      <w:numFmt w:val="decimal"/>
      <w:lvlText w:val="%1.%2.%3.%4"/>
      <w:lvlJc w:val="left"/>
      <w:pPr>
        <w:ind w:left="1920" w:hanging="720"/>
      </w:pPr>
      <w:rPr>
        <w:rFonts w:hint="default"/>
      </w:rPr>
    </w:lvl>
    <w:lvl w:ilvl="4" w:tentative="0">
      <w:start w:val="1"/>
      <w:numFmt w:val="decimal"/>
      <w:lvlText w:val="%1.%2.%3.%4.%5"/>
      <w:lvlJc w:val="left"/>
      <w:pPr>
        <w:ind w:left="2680" w:hanging="1080"/>
      </w:pPr>
      <w:rPr>
        <w:rFonts w:hint="default"/>
      </w:rPr>
    </w:lvl>
    <w:lvl w:ilvl="5" w:tentative="0">
      <w:start w:val="1"/>
      <w:numFmt w:val="decimal"/>
      <w:lvlText w:val="%1.%2.%3.%4.%5.%6"/>
      <w:lvlJc w:val="left"/>
      <w:pPr>
        <w:ind w:left="3440" w:hanging="1440"/>
      </w:pPr>
      <w:rPr>
        <w:rFonts w:hint="default"/>
      </w:rPr>
    </w:lvl>
    <w:lvl w:ilvl="6" w:tentative="0">
      <w:start w:val="1"/>
      <w:numFmt w:val="decimal"/>
      <w:lvlText w:val="%1.%2.%3.%4.%5.%6.%7"/>
      <w:lvlJc w:val="left"/>
      <w:pPr>
        <w:ind w:left="3840" w:hanging="1440"/>
      </w:pPr>
      <w:rPr>
        <w:rFonts w:hint="default"/>
      </w:rPr>
    </w:lvl>
    <w:lvl w:ilvl="7" w:tentative="0">
      <w:start w:val="1"/>
      <w:numFmt w:val="decimal"/>
      <w:lvlText w:val="%1.%2.%3.%4.%5.%6.%7.%8"/>
      <w:lvlJc w:val="left"/>
      <w:pPr>
        <w:ind w:left="4600" w:hanging="1800"/>
      </w:pPr>
      <w:rPr>
        <w:rFonts w:hint="default"/>
      </w:rPr>
    </w:lvl>
    <w:lvl w:ilvl="8" w:tentative="0">
      <w:start w:val="1"/>
      <w:numFmt w:val="decimal"/>
      <w:lvlText w:val="%1.%2.%3.%4.%5.%6.%7.%8.%9"/>
      <w:lvlJc w:val="left"/>
      <w:pPr>
        <w:ind w:left="5000" w:hanging="1800"/>
      </w:pPr>
      <w:rPr>
        <w:rFonts w:hint="default"/>
      </w:rPr>
    </w:lvl>
  </w:abstractNum>
  <w:abstractNum w:abstractNumId="19">
    <w:nsid w:val="62D4212C"/>
    <w:multiLevelType w:val="multilevel"/>
    <w:tmpl w:val="62D4212C"/>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20">
    <w:nsid w:val="63EE7069"/>
    <w:multiLevelType w:val="multilevel"/>
    <w:tmpl w:val="63EE7069"/>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num w:numId="1">
    <w:abstractNumId w:val="20"/>
  </w:num>
  <w:num w:numId="2">
    <w:abstractNumId w:val="18"/>
  </w:num>
  <w:num w:numId="3">
    <w:abstractNumId w:val="2"/>
  </w:num>
  <w:num w:numId="4">
    <w:abstractNumId w:val="12"/>
  </w:num>
  <w:num w:numId="5">
    <w:abstractNumId w:val="6"/>
  </w:num>
  <w:num w:numId="6">
    <w:abstractNumId w:val="5"/>
  </w:num>
  <w:num w:numId="7">
    <w:abstractNumId w:val="0"/>
  </w:num>
  <w:num w:numId="8">
    <w:abstractNumId w:val="14"/>
  </w:num>
  <w:num w:numId="9">
    <w:abstractNumId w:val="8"/>
  </w:num>
  <w:num w:numId="10">
    <w:abstractNumId w:val="3"/>
  </w:num>
  <w:num w:numId="11">
    <w:abstractNumId w:val="13"/>
  </w:num>
  <w:num w:numId="12">
    <w:abstractNumId w:val="7"/>
  </w:num>
  <w:num w:numId="13">
    <w:abstractNumId w:val="10"/>
  </w:num>
  <w:num w:numId="14">
    <w:abstractNumId w:val="9"/>
  </w:num>
  <w:num w:numId="15">
    <w:abstractNumId w:val="16"/>
  </w:num>
  <w:num w:numId="16">
    <w:abstractNumId w:val="11"/>
  </w:num>
  <w:num w:numId="17">
    <w:abstractNumId w:val="15"/>
  </w:num>
  <w:num w:numId="18">
    <w:abstractNumId w:val="19"/>
  </w:num>
  <w:num w:numId="19">
    <w:abstractNumId w:val="17"/>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4E87"/>
    <w:rsid w:val="000070D6"/>
    <w:rsid w:val="00014945"/>
    <w:rsid w:val="0005552E"/>
    <w:rsid w:val="00057A4F"/>
    <w:rsid w:val="00083136"/>
    <w:rsid w:val="00090D16"/>
    <w:rsid w:val="000B3751"/>
    <w:rsid w:val="000B4014"/>
    <w:rsid w:val="000C2559"/>
    <w:rsid w:val="000C2A70"/>
    <w:rsid w:val="000D3B30"/>
    <w:rsid w:val="000D481B"/>
    <w:rsid w:val="000E6FD8"/>
    <w:rsid w:val="000F74DD"/>
    <w:rsid w:val="00104EC6"/>
    <w:rsid w:val="00127031"/>
    <w:rsid w:val="0013164D"/>
    <w:rsid w:val="0013745B"/>
    <w:rsid w:val="00164A8E"/>
    <w:rsid w:val="0017346A"/>
    <w:rsid w:val="00177E77"/>
    <w:rsid w:val="00180EEC"/>
    <w:rsid w:val="001818FC"/>
    <w:rsid w:val="001852A1"/>
    <w:rsid w:val="00190B09"/>
    <w:rsid w:val="00191F1B"/>
    <w:rsid w:val="00197EF2"/>
    <w:rsid w:val="001A7B1E"/>
    <w:rsid w:val="001B0D16"/>
    <w:rsid w:val="001B4B77"/>
    <w:rsid w:val="001B4EF2"/>
    <w:rsid w:val="001D3622"/>
    <w:rsid w:val="0020491A"/>
    <w:rsid w:val="00211832"/>
    <w:rsid w:val="0023310C"/>
    <w:rsid w:val="00234F9C"/>
    <w:rsid w:val="00235A79"/>
    <w:rsid w:val="00256B39"/>
    <w:rsid w:val="00257FDF"/>
    <w:rsid w:val="0026033C"/>
    <w:rsid w:val="002618C3"/>
    <w:rsid w:val="00272186"/>
    <w:rsid w:val="002B7DD3"/>
    <w:rsid w:val="002C3E20"/>
    <w:rsid w:val="002D337F"/>
    <w:rsid w:val="002D6D09"/>
    <w:rsid w:val="002E04A3"/>
    <w:rsid w:val="002E2E89"/>
    <w:rsid w:val="002E3556"/>
    <w:rsid w:val="002E3721"/>
    <w:rsid w:val="002E5807"/>
    <w:rsid w:val="002E5B99"/>
    <w:rsid w:val="00304340"/>
    <w:rsid w:val="00304EF7"/>
    <w:rsid w:val="00305639"/>
    <w:rsid w:val="003116BE"/>
    <w:rsid w:val="00313BBA"/>
    <w:rsid w:val="0032357F"/>
    <w:rsid w:val="0032602E"/>
    <w:rsid w:val="00333491"/>
    <w:rsid w:val="003367AE"/>
    <w:rsid w:val="003870A4"/>
    <w:rsid w:val="003A6CCD"/>
    <w:rsid w:val="003B54F4"/>
    <w:rsid w:val="003C29AB"/>
    <w:rsid w:val="003F6E5C"/>
    <w:rsid w:val="004016ED"/>
    <w:rsid w:val="004100B0"/>
    <w:rsid w:val="00410E49"/>
    <w:rsid w:val="0042054F"/>
    <w:rsid w:val="00441026"/>
    <w:rsid w:val="00443ABC"/>
    <w:rsid w:val="00444931"/>
    <w:rsid w:val="00451229"/>
    <w:rsid w:val="00467F11"/>
    <w:rsid w:val="00476ABD"/>
    <w:rsid w:val="00494362"/>
    <w:rsid w:val="00496214"/>
    <w:rsid w:val="004979E0"/>
    <w:rsid w:val="004A0146"/>
    <w:rsid w:val="004A1521"/>
    <w:rsid w:val="004C65E5"/>
    <w:rsid w:val="004D2998"/>
    <w:rsid w:val="004D3C1A"/>
    <w:rsid w:val="004D687B"/>
    <w:rsid w:val="004E365B"/>
    <w:rsid w:val="004E48DD"/>
    <w:rsid w:val="004F77EC"/>
    <w:rsid w:val="00505D80"/>
    <w:rsid w:val="0051023E"/>
    <w:rsid w:val="0051666B"/>
    <w:rsid w:val="0051746F"/>
    <w:rsid w:val="005212DB"/>
    <w:rsid w:val="00524792"/>
    <w:rsid w:val="005257AD"/>
    <w:rsid w:val="005269F7"/>
    <w:rsid w:val="00534922"/>
    <w:rsid w:val="005467DC"/>
    <w:rsid w:val="00546CFB"/>
    <w:rsid w:val="00553D03"/>
    <w:rsid w:val="00554E40"/>
    <w:rsid w:val="005622A5"/>
    <w:rsid w:val="005952C7"/>
    <w:rsid w:val="005A3516"/>
    <w:rsid w:val="005B2B6D"/>
    <w:rsid w:val="005B4B4E"/>
    <w:rsid w:val="005C6890"/>
    <w:rsid w:val="005E41CA"/>
    <w:rsid w:val="005F1BB1"/>
    <w:rsid w:val="005F7B7A"/>
    <w:rsid w:val="006212C1"/>
    <w:rsid w:val="0062260D"/>
    <w:rsid w:val="00624FE1"/>
    <w:rsid w:val="00633BBB"/>
    <w:rsid w:val="00634148"/>
    <w:rsid w:val="0064151C"/>
    <w:rsid w:val="006415CC"/>
    <w:rsid w:val="006435A9"/>
    <w:rsid w:val="00650E7B"/>
    <w:rsid w:val="00662625"/>
    <w:rsid w:val="00670FC0"/>
    <w:rsid w:val="0067656E"/>
    <w:rsid w:val="00681C60"/>
    <w:rsid w:val="00696937"/>
    <w:rsid w:val="006A2E9C"/>
    <w:rsid w:val="006A686A"/>
    <w:rsid w:val="006A743D"/>
    <w:rsid w:val="006B600D"/>
    <w:rsid w:val="006C2E55"/>
    <w:rsid w:val="006C37C3"/>
    <w:rsid w:val="006C554C"/>
    <w:rsid w:val="006C65F0"/>
    <w:rsid w:val="006D3A60"/>
    <w:rsid w:val="006F3424"/>
    <w:rsid w:val="006F4988"/>
    <w:rsid w:val="006F5CC2"/>
    <w:rsid w:val="00700833"/>
    <w:rsid w:val="00715902"/>
    <w:rsid w:val="00717523"/>
    <w:rsid w:val="007208D6"/>
    <w:rsid w:val="007315BF"/>
    <w:rsid w:val="00743002"/>
    <w:rsid w:val="00745BC4"/>
    <w:rsid w:val="007574BE"/>
    <w:rsid w:val="00771790"/>
    <w:rsid w:val="00776821"/>
    <w:rsid w:val="00786269"/>
    <w:rsid w:val="0079073C"/>
    <w:rsid w:val="007B5E3D"/>
    <w:rsid w:val="007C6E94"/>
    <w:rsid w:val="007C7638"/>
    <w:rsid w:val="007D593C"/>
    <w:rsid w:val="007F3B4C"/>
    <w:rsid w:val="008004F9"/>
    <w:rsid w:val="0080290D"/>
    <w:rsid w:val="00826AAE"/>
    <w:rsid w:val="00826ABF"/>
    <w:rsid w:val="00827A4F"/>
    <w:rsid w:val="00834079"/>
    <w:rsid w:val="00840C79"/>
    <w:rsid w:val="00846519"/>
    <w:rsid w:val="00851955"/>
    <w:rsid w:val="00872A2F"/>
    <w:rsid w:val="00887890"/>
    <w:rsid w:val="008A0345"/>
    <w:rsid w:val="008A190A"/>
    <w:rsid w:val="008A3658"/>
    <w:rsid w:val="008A47DC"/>
    <w:rsid w:val="008A6333"/>
    <w:rsid w:val="008B2B2B"/>
    <w:rsid w:val="008B3500"/>
    <w:rsid w:val="008B397C"/>
    <w:rsid w:val="008B3E2A"/>
    <w:rsid w:val="008B47F4"/>
    <w:rsid w:val="008B4B96"/>
    <w:rsid w:val="008C495F"/>
    <w:rsid w:val="008C6956"/>
    <w:rsid w:val="008D06D6"/>
    <w:rsid w:val="008D0E1C"/>
    <w:rsid w:val="008D28CA"/>
    <w:rsid w:val="008D3FA3"/>
    <w:rsid w:val="008D4BB8"/>
    <w:rsid w:val="008D5006"/>
    <w:rsid w:val="008D7A8E"/>
    <w:rsid w:val="008E625E"/>
    <w:rsid w:val="008F6D60"/>
    <w:rsid w:val="00900019"/>
    <w:rsid w:val="00903054"/>
    <w:rsid w:val="009167CD"/>
    <w:rsid w:val="0091738C"/>
    <w:rsid w:val="0092354E"/>
    <w:rsid w:val="00924509"/>
    <w:rsid w:val="00936121"/>
    <w:rsid w:val="009549C9"/>
    <w:rsid w:val="009607E5"/>
    <w:rsid w:val="009705C5"/>
    <w:rsid w:val="009706D9"/>
    <w:rsid w:val="0099063E"/>
    <w:rsid w:val="009A4660"/>
    <w:rsid w:val="009B0CED"/>
    <w:rsid w:val="009B4C6F"/>
    <w:rsid w:val="009B7470"/>
    <w:rsid w:val="009C48C3"/>
    <w:rsid w:val="009D0BDC"/>
    <w:rsid w:val="009E337D"/>
    <w:rsid w:val="009F32A6"/>
    <w:rsid w:val="00A11C1B"/>
    <w:rsid w:val="00A16198"/>
    <w:rsid w:val="00A261B3"/>
    <w:rsid w:val="00A27972"/>
    <w:rsid w:val="00A500B7"/>
    <w:rsid w:val="00A55BFF"/>
    <w:rsid w:val="00A76D6E"/>
    <w:rsid w:val="00A820EC"/>
    <w:rsid w:val="00A876A3"/>
    <w:rsid w:val="00AA0C77"/>
    <w:rsid w:val="00AB6A18"/>
    <w:rsid w:val="00AC0499"/>
    <w:rsid w:val="00AE1315"/>
    <w:rsid w:val="00AE644F"/>
    <w:rsid w:val="00B149C1"/>
    <w:rsid w:val="00B1681C"/>
    <w:rsid w:val="00B172E8"/>
    <w:rsid w:val="00B263EA"/>
    <w:rsid w:val="00B30F06"/>
    <w:rsid w:val="00B338E2"/>
    <w:rsid w:val="00B511A5"/>
    <w:rsid w:val="00B5123C"/>
    <w:rsid w:val="00B7651F"/>
    <w:rsid w:val="00B872BD"/>
    <w:rsid w:val="00BA30FC"/>
    <w:rsid w:val="00BA43D5"/>
    <w:rsid w:val="00BB2D96"/>
    <w:rsid w:val="00BB52E7"/>
    <w:rsid w:val="00BD5F8B"/>
    <w:rsid w:val="00BD74FA"/>
    <w:rsid w:val="00BE2254"/>
    <w:rsid w:val="00BE5A8D"/>
    <w:rsid w:val="00C00DEC"/>
    <w:rsid w:val="00C01359"/>
    <w:rsid w:val="00C1130D"/>
    <w:rsid w:val="00C24DB6"/>
    <w:rsid w:val="00C37DB8"/>
    <w:rsid w:val="00C50269"/>
    <w:rsid w:val="00C56E09"/>
    <w:rsid w:val="00C640AB"/>
    <w:rsid w:val="00C86F93"/>
    <w:rsid w:val="00C97436"/>
    <w:rsid w:val="00CB6962"/>
    <w:rsid w:val="00CB6A7E"/>
    <w:rsid w:val="00CD64B7"/>
    <w:rsid w:val="00CE5CD5"/>
    <w:rsid w:val="00CF195B"/>
    <w:rsid w:val="00D43F4B"/>
    <w:rsid w:val="00D62319"/>
    <w:rsid w:val="00D65DDF"/>
    <w:rsid w:val="00D725F2"/>
    <w:rsid w:val="00D86F8F"/>
    <w:rsid w:val="00DB33DF"/>
    <w:rsid w:val="00DC264B"/>
    <w:rsid w:val="00DD5E3C"/>
    <w:rsid w:val="00DF1A79"/>
    <w:rsid w:val="00DF2FCA"/>
    <w:rsid w:val="00DF3A38"/>
    <w:rsid w:val="00E16D30"/>
    <w:rsid w:val="00E218BB"/>
    <w:rsid w:val="00E33169"/>
    <w:rsid w:val="00E33586"/>
    <w:rsid w:val="00E70904"/>
    <w:rsid w:val="00E94486"/>
    <w:rsid w:val="00EA2456"/>
    <w:rsid w:val="00EA703F"/>
    <w:rsid w:val="00EB4926"/>
    <w:rsid w:val="00ED0923"/>
    <w:rsid w:val="00ED450E"/>
    <w:rsid w:val="00EF44B1"/>
    <w:rsid w:val="00EF63CF"/>
    <w:rsid w:val="00F02E62"/>
    <w:rsid w:val="00F132E2"/>
    <w:rsid w:val="00F16450"/>
    <w:rsid w:val="00F2170F"/>
    <w:rsid w:val="00F32167"/>
    <w:rsid w:val="00F32EDB"/>
    <w:rsid w:val="00F35AA0"/>
    <w:rsid w:val="00F40717"/>
    <w:rsid w:val="00F410DD"/>
    <w:rsid w:val="00F42F97"/>
    <w:rsid w:val="00F46ED9"/>
    <w:rsid w:val="00F64BBD"/>
    <w:rsid w:val="00F74883"/>
    <w:rsid w:val="00F74E59"/>
    <w:rsid w:val="00F9424C"/>
    <w:rsid w:val="00FB2FED"/>
    <w:rsid w:val="00FF3E61"/>
    <w:rsid w:val="00FF7ABC"/>
    <w:rsid w:val="24192CCC"/>
    <w:rsid w:val="3CD52CE1"/>
    <w:rsid w:val="6F5042C2"/>
    <w:rsid w:val="9F7D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4"/>
    <w:link w:val="3"/>
    <w:semiHidden/>
    <w:qFormat/>
    <w:uiPriority w:val="99"/>
    <w:rPr>
      <w:sz w:val="18"/>
      <w:szCs w:val="18"/>
    </w:rPr>
  </w:style>
  <w:style w:type="character" w:customStyle="1" w:styleId="9">
    <w:name w:val="Footer Char"/>
    <w:basedOn w:val="4"/>
    <w:link w:val="2"/>
    <w:qFormat/>
    <w:uiPriority w:val="99"/>
    <w:rPr>
      <w:sz w:val="18"/>
      <w:szCs w:val="18"/>
    </w:rPr>
  </w:style>
  <w:style w:type="paragraph" w:customStyle="1" w:styleId="10">
    <w:name w:val="B"/>
    <w:basedOn w:val="1"/>
    <w:qFormat/>
    <w:uiPriority w:val="0"/>
    <w:pPr>
      <w:adjustRightInd w:val="0"/>
      <w:snapToGrid w:val="0"/>
      <w:spacing w:line="312" w:lineRule="atLeast"/>
      <w:textAlignment w:val="baseline"/>
    </w:pPr>
    <w:rPr>
      <w:rFonts w:ascii="Times New Roman" w:hAnsi="Times New Roman"/>
      <w:sz w:val="18"/>
      <w:szCs w:val="18"/>
    </w:rPr>
  </w:style>
  <w:style w:type="paragraph" w:customStyle="1" w:styleId="11">
    <w:name w:val="List Paragraph"/>
    <w:basedOn w:val="1"/>
    <w:qFormat/>
    <w:uiPriority w:val="34"/>
    <w:pPr>
      <w:ind w:firstLine="420" w:firstLineChars="200"/>
    </w:pPr>
  </w:style>
  <w:style w:type="character" w:customStyle="1" w:styleId="12">
    <w:name w:val="Unresolved Mention"/>
    <w:basedOn w:val="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802</Words>
  <Characters>4575</Characters>
  <Lines>38</Lines>
  <Paragraphs>10</Paragraphs>
  <TotalTime>0</TotalTime>
  <ScaleCrop>false</ScaleCrop>
  <LinksUpToDate>false</LinksUpToDate>
  <CharactersWithSpaces>5367</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2019-07-09T06:49:00Z</dcterms:created>
  <dc:creator>juvg</dc:creator>
  <cp:lastModifiedBy>lulululu</cp:lastModifiedBy>
  <dcterms:modified xsi:type="dcterms:W3CDTF">2022-09-27T14:24:44Z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