
<file path=[Content_Types].xml><?xml version="1.0" encoding="utf-8"?>
<Types xmlns="http://schemas.openxmlformats.org/package/2006/content-types">
  <Default Extension="xml" ContentType="application/xml"/>
  <Default Extension="tiff" ContentType="image/tiff"/>
  <Default Extension="png" ContentType="image/png"/>
  <Default Extension="wdp" ContentType="image/vnd.ms-photo"/>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《奢侈品市场营销管理（双语）》本科课程教学大纲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奢侈品市场营销管理（双语）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Luxury Marketing Management (Bilingual)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2120120</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w:t>
            </w:r>
            <w:r>
              <w:rPr>
                <w:rFonts w:ascii="Times New Roman" w:hAnsi="Times New Roman"/>
                <w:color w:val="000000" w:themeColor="text1"/>
                <w:sz w:val="21"/>
                <w:szCs w:val="21"/>
                <w14:textFill>
                  <w14:solidFill>
                    <w14:schemeClr w14:val="tx1"/>
                  </w14:solidFill>
                </w14:textFill>
              </w:rPr>
              <w:t>2</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32</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ascii="Times New Roman" w:hAnsi="Times New Roman" w:cs="Times New Roman"/>
                <w:color w:val="000000"/>
                <w:sz w:val="21"/>
                <w:szCs w:val="21"/>
              </w:rPr>
              <w:t>College of Jewelry</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both"/>
              <w:rPr>
                <w:rFonts w:ascii="Times New Roman" w:hAnsi="Times New Roman" w:cs="Times New Roman"/>
                <w:color w:val="000000"/>
                <w:sz w:val="21"/>
                <w:szCs w:val="21"/>
              </w:rPr>
            </w:pPr>
            <w:r>
              <w:rPr>
                <w:rFonts w:ascii="Times New Roman" w:hAnsi="Times New Roman" w:cs="Times New Roman"/>
                <w:color w:val="000000"/>
                <w:sz w:val="21"/>
                <w:szCs w:val="21"/>
              </w:rPr>
              <w:t>Department of Business Administration (Luxury Management)</w:t>
            </w:r>
          </w:p>
          <w:p>
            <w:pPr>
              <w:widowControl w:val="0"/>
              <w:jc w:val="both"/>
              <w:rPr>
                <w:color w:val="000000" w:themeColor="text1"/>
                <w:sz w:val="21"/>
                <w:szCs w:val="21"/>
                <w14:textFill>
                  <w14:solidFill>
                    <w14:schemeClr w14:val="tx1"/>
                  </w14:solidFill>
                </w14:textFill>
              </w:rPr>
            </w:pPr>
            <w:r>
              <w:rPr>
                <w:rFonts w:hint="eastAsia" w:ascii="Times New Roman" w:hAnsi="Times New Roman" w:cs="Times New Roman"/>
                <w:color w:val="000000"/>
                <w:sz w:val="21"/>
                <w:szCs w:val="21"/>
              </w:rPr>
              <w:t>J</w:t>
            </w:r>
            <w:r>
              <w:rPr>
                <w:rFonts w:ascii="Times New Roman" w:hAnsi="Times New Roman" w:cs="Times New Roman"/>
                <w:color w:val="000000"/>
                <w:sz w:val="21"/>
                <w:szCs w:val="21"/>
              </w:rPr>
              <w:t>unior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left"/>
              <w:rPr>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Professional Foundation Optional Course</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Without Exam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《Luxu</w:t>
            </w:r>
            <w:r>
              <w:rPr>
                <w:rFonts w:ascii="Times New Roman" w:hAnsi="Times New Roman"/>
                <w:color w:val="000000" w:themeColor="text1"/>
                <w:sz w:val="21"/>
                <w:szCs w:val="21"/>
                <w14:textFill>
                  <w14:solidFill>
                    <w14:schemeClr w14:val="tx1"/>
                  </w14:solidFill>
                </w14:textFill>
              </w:rPr>
              <w:t>ry Marketing and Management</w:t>
            </w:r>
            <w:r>
              <w:rPr>
                <w:rFonts w:hint="eastAsia" w:ascii="Times New Roman" w:hAnsi="Times New Roman"/>
                <w:color w:val="000000" w:themeColor="text1"/>
                <w:sz w:val="21"/>
                <w:szCs w:val="21"/>
                <w14:textFill>
                  <w14:solidFill>
                    <w14:schemeClr w14:val="tx1"/>
                  </w14:solidFill>
                </w14:textFill>
              </w:rPr>
              <w:t>》</w:t>
            </w:r>
          </w:p>
          <w:p>
            <w:pPr>
              <w:widowControl w:val="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Daniel A. Langer</w:t>
            </w: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O</w:t>
            </w:r>
            <w:r>
              <w:rPr>
                <w:rFonts w:ascii="Times New Roman" w:hAnsi="Times New Roman"/>
                <w:color w:val="000000" w:themeColor="text1"/>
                <w:sz w:val="21"/>
                <w:szCs w:val="21"/>
                <w14:textFill>
                  <w14:solidFill>
                    <w14:schemeClr w14:val="tx1"/>
                  </w14:solidFill>
                </w14:textFill>
              </w:rPr>
              <w:t>liver P.Heil</w:t>
            </w:r>
          </w:p>
          <w:p>
            <w:pPr>
              <w:widowControl w:val="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ISBN:</w:t>
            </w:r>
            <w:r>
              <w:rPr>
                <w:rFonts w:hint="eastAsia" w:ascii="Times New Roman" w:hAnsi="Times New Roman"/>
                <w:color w:val="000000" w:themeColor="text1"/>
                <w:sz w:val="21"/>
                <w:szCs w:val="21"/>
                <w14:textFill>
                  <w14:solidFill>
                    <w14:schemeClr w14:val="tx1"/>
                  </w14:solidFill>
                </w14:textFill>
              </w:rPr>
              <w:t xml:space="preserve"> 978-7-300-23464-9</w:t>
            </w:r>
          </w:p>
          <w:p>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Publisher: China Renmin University Press</w:t>
            </w:r>
          </w:p>
          <w:p>
            <w:pPr>
              <w:widowControl w:val="0"/>
              <w:jc w:val="left"/>
              <w:rPr>
                <w:rFonts w:ascii="Times New Roman" w:hAnsi="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Edition:1</w:t>
            </w:r>
            <w:r>
              <w:rPr>
                <w:rFonts w:ascii="Times New Roman" w:hAnsi="Times New Roman" w:cs="Times New Roman"/>
                <w:color w:val="000000" w:themeColor="text1"/>
                <w:sz w:val="21"/>
                <w:szCs w:val="21"/>
                <w:vertAlign w:val="superscript"/>
                <w14:textFill>
                  <w14:solidFill>
                    <w14:schemeClr w14:val="tx1"/>
                  </w14:solidFill>
                </w14:textFill>
              </w:rPr>
              <w:t>st</w:t>
            </w:r>
            <w:r>
              <w:rPr>
                <w:rFonts w:ascii="Times New Roman" w:hAnsi="Times New Roman" w:cs="Times New Roman"/>
                <w:color w:val="000000" w:themeColor="text1"/>
                <w:sz w:val="21"/>
                <w:szCs w:val="21"/>
                <w14:textFill>
                  <w14:solidFill>
                    <w14:schemeClr w14:val="tx1"/>
                  </w14:solidFill>
                </w14:textFill>
              </w:rPr>
              <w:t xml:space="preserve"> edition, O</w:t>
            </w:r>
            <w:r>
              <w:rPr>
                <w:rFonts w:hint="eastAsia" w:ascii="Times New Roman" w:hAnsi="Times New Roman" w:cs="Times New Roman"/>
                <w:color w:val="000000" w:themeColor="text1"/>
                <w:sz w:val="21"/>
                <w:szCs w:val="21"/>
                <w14:textFill>
                  <w14:solidFill>
                    <w14:schemeClr w14:val="tx1"/>
                  </w14:solidFill>
                </w14:textFill>
              </w:rPr>
              <w:t>c</w:t>
            </w:r>
            <w:r>
              <w:rPr>
                <w:rFonts w:ascii="Times New Roman" w:hAnsi="Times New Roman" w:cs="Times New Roman"/>
                <w:color w:val="000000" w:themeColor="text1"/>
                <w:sz w:val="21"/>
                <w:szCs w:val="21"/>
                <w14:textFill>
                  <w14:solidFill>
                    <w14:schemeClr w14:val="tx1"/>
                  </w14:solidFill>
                </w14:textFill>
              </w:rPr>
              <w:t>tober, 2016</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pPr>
            <w:r>
              <w:rPr>
                <w:rFonts w:hint="eastAsia"/>
              </w:rPr>
              <w:t>Man</w:t>
            </w:r>
            <w:r>
              <w:t>a</w:t>
            </w:r>
            <w:r>
              <w:rPr>
                <w:rFonts w:hint="eastAsia"/>
              </w:rPr>
              <w:t>ge</w:t>
            </w:r>
            <w:r>
              <w:t xml:space="preserve">ment 2120165 </w:t>
            </w:r>
            <w:r>
              <w:rPr>
                <w:rFonts w:hint="eastAsia"/>
              </w:rPr>
              <w:t>(3)</w:t>
            </w:r>
            <w:r>
              <w:t xml:space="preserve">        Marketing Management 2120055(3)</w:t>
            </w:r>
          </w:p>
          <w:p>
            <w:pPr>
              <w:pStyle w:val="14"/>
              <w:widowControl w:val="0"/>
              <w:jc w:val="both"/>
            </w:pPr>
            <w:r>
              <w:t>M</w:t>
            </w:r>
            <w:r>
              <w:rPr>
                <w:rFonts w:hint="eastAsia"/>
              </w:rPr>
              <w:t>icro</w:t>
            </w:r>
            <w:r>
              <w:t xml:space="preserve">economics 2120163 </w:t>
            </w:r>
            <w:r>
              <w:rPr>
                <w:rFonts w:hint="eastAsia"/>
              </w:rPr>
              <w:t>(3)</w:t>
            </w:r>
            <w:r>
              <w:t xml:space="preserve">     Ma</w:t>
            </w:r>
            <w:r>
              <w:rPr>
                <w:rFonts w:hint="eastAsia"/>
              </w:rPr>
              <w:t>cro</w:t>
            </w:r>
            <w:r>
              <w:t xml:space="preserve">economics 2120164 </w:t>
            </w: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vAlign w:val="center"/>
          </w:tcPr>
          <w:p>
            <w:pPr>
              <w:widowControl w:val="0"/>
              <w:snapToGrid w:val="0"/>
              <w:spacing w:line="288"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This course aims to familiarize the students with luxury codes and communication, and to emphasize that luxury marketing is different from the classic marketing used by mass market brands. After a brief review of fundamental marketing concepts and latest trends, the students will go through the specificities of luxury (the do's and don'ts, the different perceptions, the influence of cultures, the different types of clients) and they will see how brands can communicate using various tools (celebrities, product placement, events, digital) in order to share their values and educate their clients. This course will also highlight the historic disruption the luxury industry is facing, thanks to the collision of media and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center"/>
          </w:tcPr>
          <w:p>
            <w:pPr>
              <w:pStyle w:val="14"/>
              <w:widowControl w:val="0"/>
              <w:jc w:val="both"/>
            </w:pPr>
            <w:r>
              <w:rPr>
                <w:rFonts w:cs="Times New Roman"/>
              </w:rPr>
              <w:t>Mandatory course for sophomores of the Luxury Management program；Optional course for sophomore, junior and senior students who have studied economics, management,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296545" cy="2044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35265" cy="231729"/>
                          </a:xfrm>
                          <a:prstGeom prst="rect">
                            <a:avLst/>
                          </a:prstGeom>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left"/>
              <w:rPr>
                <w:rFonts w:hint="default" w:ascii="Times New Roman" w:hAnsi="Times New Roman" w:eastAsia="宋体"/>
                <w:color w:val="000000"/>
                <w:sz w:val="21"/>
                <w:szCs w:val="21"/>
                <w:lang w:val="en-US" w:eastAsia="zh-CN"/>
              </w:rPr>
            </w:pPr>
            <w:r>
              <w:rPr>
                <w:rFonts w:ascii="Times New Roman" w:hAnsi="Times New Roman" w:cs="Times New Roman"/>
                <w:color w:val="000000"/>
                <w:sz w:val="21"/>
                <w:szCs w:val="21"/>
              </w:rPr>
              <w:t>2024</w:t>
            </w:r>
            <w:r>
              <w:rPr>
                <w:rFonts w:hint="eastAsia" w:ascii="Times New Roman" w:hAnsi="Times New Roman" w:cs="Times New Roman"/>
                <w:color w:val="00000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1312" behindDoc="0" locked="0" layoutInCell="1" allowOverlap="1">
                  <wp:simplePos x="0" y="0"/>
                  <wp:positionH relativeFrom="column">
                    <wp:posOffset>818515</wp:posOffset>
                  </wp:positionH>
                  <wp:positionV relativeFrom="paragraph">
                    <wp:posOffset>-24765</wp:posOffset>
                  </wp:positionV>
                  <wp:extent cx="716280" cy="363855"/>
                  <wp:effectExtent l="0" t="0" r="0" b="4445"/>
                  <wp:wrapNone/>
                  <wp:docPr id="217398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9847" name="图片 2"/>
                          <pic:cNvPicPr>
                            <a:picLocks noChangeAspect="1"/>
                          </pic:cNvPicPr>
                        </pic:nvPicPr>
                        <pic:blipFill>
                          <a:blip r:embed="rId6" cstate="print">
                            <a:biLevel thresh="50000"/>
                            <a:extLst>
                              <a:ext uri="{BEBA8EAE-BF5A-486C-A8C5-ECC9F3942E4B}">
                                <a14:imgProps xmlns:a14="http://schemas.microsoft.com/office/drawing/2010/main">
                                  <a14:imgLayer r:embed="rId7">
                                    <a14:imgEffect>
                                      <a14:colorTemperature colorTemp="7200"/>
                                    </a14:imgEffect>
                                  </a14:imgLayer>
                                </a14:imgProps>
                              </a:ext>
                              <a:ext uri="{28A0092B-C50C-407E-A947-70E740481C1C}">
                                <a14:useLocalDpi xmlns:a14="http://schemas.microsoft.com/office/drawing/2010/main" val="0"/>
                              </a:ext>
                            </a:extLst>
                          </a:blip>
                          <a:srcRect l="16503" t="25904" r="10140" b="19569"/>
                          <a:stretch>
                            <a:fillRect/>
                          </a:stretch>
                        </pic:blipFill>
                        <pic:spPr>
                          <a:xfrm>
                            <a:off x="0" y="0"/>
                            <a:ext cx="716280" cy="363855"/>
                          </a:xfrm>
                          <a:prstGeom prst="rect">
                            <a:avLst/>
                          </a:prstGeom>
                          <a:ln>
                            <a:noFill/>
                          </a:ln>
                        </pic:spPr>
                      </pic:pic>
                    </a:graphicData>
                  </a:graphic>
                </wp:anchor>
              </w:drawing>
            </w:r>
            <w:r>
              <w:rPr>
                <w:rFonts w:hint="eastAsia"/>
                <w:sz w:val="21"/>
                <w:szCs w:val="21"/>
              </w:rPr>
              <w:drawing>
                <wp:anchor distT="0" distB="0" distL="114300" distR="114300" simplePos="0" relativeHeight="251660288" behindDoc="0" locked="0" layoutInCell="1" allowOverlap="1">
                  <wp:simplePos x="0" y="0"/>
                  <wp:positionH relativeFrom="column">
                    <wp:posOffset>81915</wp:posOffset>
                  </wp:positionH>
                  <wp:positionV relativeFrom="paragraph">
                    <wp:posOffset>-23495</wp:posOffset>
                  </wp:positionV>
                  <wp:extent cx="737870" cy="406400"/>
                  <wp:effectExtent l="0" t="0" r="0" b="0"/>
                  <wp:wrapNone/>
                  <wp:docPr id="20953308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0863" name="图片 3"/>
                          <pic:cNvPicPr>
                            <a:picLocks noChangeAspect="1"/>
                          </pic:cNvPicPr>
                        </pic:nvPicPr>
                        <pic:blipFill>
                          <a:blip r:embed="rId8" cstate="print">
                            <a:clrChange>
                              <a:clrFrom>
                                <a:srgbClr val="A4A099"/>
                              </a:clrFrom>
                              <a:clrTo>
                                <a:srgbClr val="A4A099">
                                  <a:alpha val="0"/>
                                </a:srgbClr>
                              </a:clrTo>
                            </a:clrChange>
                            <a:biLevel thresh="50000"/>
                            <a:extLst>
                              <a:ext uri="{28A0092B-C50C-407E-A947-70E740481C1C}">
                                <a14:useLocalDpi xmlns:a14="http://schemas.microsoft.com/office/drawing/2010/main" val="0"/>
                              </a:ext>
                            </a:extLst>
                          </a:blip>
                          <a:srcRect l="10441" t="19419" r="11690" b="15300"/>
                          <a:stretch>
                            <a:fillRect/>
                          </a:stretch>
                        </pic:blipFill>
                        <pic:spPr>
                          <a:xfrm>
                            <a:off x="0" y="0"/>
                            <a:ext cx="737870" cy="406400"/>
                          </a:xfrm>
                          <a:prstGeom prst="rect">
                            <a:avLst/>
                          </a:prstGeom>
                          <a:ln>
                            <a:noFill/>
                          </a:ln>
                        </pic:spPr>
                      </pic:pic>
                    </a:graphicData>
                  </a:graphic>
                </wp:anchor>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left"/>
              <w:rPr>
                <w:rFonts w:hint="default" w:ascii="Times New Roman" w:hAnsi="Times New Roman" w:eastAsia="宋体"/>
                <w:color w:val="000000"/>
                <w:sz w:val="21"/>
                <w:szCs w:val="21"/>
                <w:lang w:val="en-US" w:eastAsia="zh-CN"/>
              </w:rPr>
            </w:pPr>
            <w:r>
              <w:rPr>
                <w:rFonts w:ascii="Times New Roman" w:hAnsi="Times New Roman" w:cs="Times New Roman"/>
                <w:color w:val="000000"/>
                <w:sz w:val="21"/>
                <w:szCs w:val="21"/>
              </w:rPr>
              <w:t>2024</w:t>
            </w:r>
            <w:r>
              <w:rPr>
                <w:rFonts w:hint="eastAsia" w:ascii="Times New Roman" w:hAnsi="Times New Roman" w:cs="Times New Roman"/>
                <w:color w:val="00000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780415" cy="354965"/>
                  <wp:effectExtent l="0" t="0" r="635" b="6985"/>
                  <wp:docPr id="4" name="图片 4"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e6149d95f587e4576ab22bc7750ec"/>
                          <pic:cNvPicPr>
                            <a:picLocks noChangeAspect="1"/>
                          </pic:cNvPicPr>
                        </pic:nvPicPr>
                        <pic:blipFill>
                          <a:blip r:embed="rId9"/>
                          <a:stretch>
                            <a:fillRect/>
                          </a:stretch>
                        </pic:blipFill>
                        <pic:spPr>
                          <a:xfrm>
                            <a:off x="0" y="0"/>
                            <a:ext cx="780415" cy="35496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/9</w:t>
            </w:r>
          </w:p>
        </w:tc>
      </w:tr>
    </w:tbl>
    <w:p>
      <w:pPr>
        <w:spacing w:line="100" w:lineRule="exact"/>
        <w:rPr>
          <w:rFonts w:ascii="Arial" w:hAnsi="Arial" w:eastAsia="黑体"/>
        </w:rPr>
      </w:pPr>
      <w:r>
        <w:br w:type="page"/>
      </w:r>
      <w:bookmarkStart w:id="6" w:name="_GoBack"/>
      <w:bookmarkEnd w:id="6"/>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4"/>
              <w:jc w:val="both"/>
              <w:rPr>
                <w:rFonts w:cs="Times New Roman"/>
                <w:bCs/>
              </w:rPr>
            </w:pPr>
            <w:r>
              <w:rPr>
                <w:rFonts w:cs="Times New Roman"/>
                <w:bCs/>
              </w:rPr>
              <w:t>Understand and master the basic knowledge and theory of luxury marketing, and be familiar with the operation mode of luxury brands.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both"/>
              <w:rPr>
                <w:rFonts w:ascii="宋体" w:hAnsi="宋体"/>
                <w:bCs/>
              </w:rPr>
            </w:pPr>
            <w:r>
              <w:rPr>
                <w:rFonts w:cs="Times New Roman"/>
                <w:bCs/>
              </w:rPr>
              <w:t xml:space="preserve">Grasp rich and advanced marketing operation methods and ideas </w:t>
            </w:r>
            <w:r>
              <w:rPr>
                <w:rFonts w:hint="eastAsia" w:cs="Times New Roman"/>
                <w:bCs/>
              </w:rPr>
              <w:t>b</w:t>
            </w:r>
            <w:r>
              <w:rPr>
                <w:rFonts w:cs="Times New Roman"/>
                <w:bCs/>
              </w:rPr>
              <w:t>y analyzing examples of luxury brands.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Times New Roman" w:hAnsi="Times New Roman" w:cs="Times New Roman"/>
                <w:bCs/>
                <w:color w:val="000000"/>
                <w:sz w:val="21"/>
                <w:szCs w:val="21"/>
              </w:rPr>
            </w:pPr>
            <w:r>
              <w:rPr>
                <w:rFonts w:ascii="Arial" w:hAnsi="Arial" w:eastAsia="黑体" w:cs="Arial"/>
                <w:bCs/>
                <w:color w:val="000000"/>
                <w:sz w:val="21"/>
                <w:szCs w:val="18"/>
              </w:rPr>
              <w:t>3</w:t>
            </w:r>
          </w:p>
        </w:tc>
        <w:tc>
          <w:tcPr>
            <w:tcW w:w="6306" w:type="dxa"/>
            <w:vAlign w:val="center"/>
          </w:tcPr>
          <w:p>
            <w:pPr>
              <w:pStyle w:val="14"/>
              <w:jc w:val="both"/>
              <w:rPr>
                <w:rFonts w:cs="Times New Roman"/>
                <w:bCs/>
              </w:rPr>
            </w:pPr>
            <w:r>
              <w:rPr>
                <w:rFonts w:cs="Times New Roman"/>
                <w:bCs/>
              </w:rPr>
              <w:t>Be able to apply what has been learned and apply luxury theory and methods to guide practice.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pPr>
              <w:pStyle w:val="14"/>
              <w:jc w:val="both"/>
              <w:rPr>
                <w:rFonts w:ascii="宋体" w:hAnsi="宋体"/>
                <w:bCs/>
              </w:rPr>
            </w:pPr>
            <w:r>
              <w:rPr>
                <w:rFonts w:cs="Times New Roman"/>
                <w:bCs/>
              </w:rPr>
              <w:t>H</w:t>
            </w:r>
            <w:r>
              <w:rPr>
                <w:rFonts w:hint="eastAsia" w:cs="Times New Roman"/>
                <w:bCs/>
              </w:rPr>
              <w:t>ave</w:t>
            </w:r>
            <w:r>
              <w:rPr>
                <w:rFonts w:cs="Times New Roman"/>
                <w:bCs/>
              </w:rPr>
              <w:t xml:space="preserve"> the ability to apply the marketing theories and methods of international luxury brands to the Chinese market, and contribute to the construction of "high-quality brands".</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center"/>
          </w:tcPr>
          <w:p>
            <w:pPr>
              <w:pStyle w:val="14"/>
              <w:widowControl w:val="0"/>
              <w:jc w:val="both"/>
              <w:rPr>
                <w:rFonts w:cs="Times New Roman"/>
                <w:bCs/>
              </w:rPr>
            </w:pPr>
            <w:r>
              <w:rPr>
                <w:rFonts w:cs="Times New Roman"/>
                <w:b/>
                <w:color w:val="000000" w:themeColor="text1"/>
                <w14:textFill>
                  <w14:solidFill>
                    <w14:schemeClr w14:val="tx1"/>
                  </w14:solidFill>
                </w14:textFill>
              </w:rPr>
              <w:t xml:space="preserve">LO2 </w:t>
            </w:r>
            <w:r>
              <w:rPr>
                <w:rFonts w:cs="Times New Roman"/>
                <w:b/>
              </w:rPr>
              <w:t>Professional competence:</w:t>
            </w:r>
            <w:r>
              <w:rPr>
                <w:rFonts w:cs="Times New Roman"/>
                <w:bCs/>
              </w:rPr>
              <w:t xml:space="preserve"> possess humanities literacy, possess theoretical knowledge and practical skills in luxury management or related fields.</w:t>
            </w:r>
          </w:p>
          <w:p>
            <w:pPr>
              <w:pStyle w:val="14"/>
              <w:widowControl w:val="0"/>
              <w:jc w:val="both"/>
              <w:rPr>
                <w:rFonts w:cs="Times New Roman"/>
                <w:bCs/>
              </w:rPr>
            </w:pPr>
            <w:r>
              <w:rPr>
                <w:rFonts w:ascii="Cambria Math" w:hAnsi="Cambria Math" w:cs="Cambria Math"/>
                <w:bCs/>
              </w:rPr>
              <w:t>③</w:t>
            </w:r>
            <w:r>
              <w:rPr>
                <w:rFonts w:cs="Times New Roman"/>
                <w:bCs/>
              </w:rPr>
              <w:t xml:space="preserve"> Ability in luxury goods sales management. Be familiar with market analysis and brand positioning methods in the luxury, jewelry, and fashion industries, be able to develop brand marketing strategies and strategies. Grasp sales skills, be able to communicate effectively with customers and achieve sales goals. Be able to expand the market based on the competitive market environment.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center"/>
          </w:tcPr>
          <w:p>
            <w:pPr>
              <w:widowControl w:val="0"/>
              <w:tabs>
                <w:tab w:val="left" w:pos="4200"/>
              </w:tabs>
              <w:jc w:val="both"/>
              <w:outlineLvl w:val="0"/>
              <w:rPr>
                <w:rFonts w:ascii="Times New Roman" w:hAnsi="Times New Roman" w:cs="Times New Roman"/>
                <w:bCs/>
                <w:color w:val="000000" w:themeColor="text1"/>
                <w:sz w:val="21"/>
                <w:szCs w:val="21"/>
                <w:lang w:eastAsia="zh-Hans"/>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 xml:space="preserve">LO4 </w:t>
            </w:r>
            <w:r>
              <w:rPr>
                <w:rFonts w:ascii="Times New Roman" w:hAnsi="Times New Roman" w:cs="Times New Roman"/>
                <w:b/>
                <w:color w:val="000000" w:themeColor="text1"/>
                <w:sz w:val="21"/>
                <w:szCs w:val="21"/>
                <w:lang w:eastAsia="zh-Hans"/>
                <w14:textFill>
                  <w14:solidFill>
                    <w14:schemeClr w14:val="tx1"/>
                  </w14:solidFill>
                </w14:textFill>
              </w:rPr>
              <w:t>Autonomous learning:</w:t>
            </w:r>
            <w:r>
              <w:rPr>
                <w:rFonts w:ascii="Times New Roman" w:hAnsi="Times New Roman" w:cs="Times New Roman"/>
                <w:bCs/>
                <w:color w:val="000000" w:themeColor="text1"/>
                <w:sz w:val="21"/>
                <w:szCs w:val="21"/>
                <w:lang w:eastAsia="zh-Hans"/>
                <w14:textFill>
                  <w14:solidFill>
                    <w14:schemeClr w14:val="tx1"/>
                  </w14:solidFill>
                </w14:textFill>
              </w:rPr>
              <w:t xml:space="preserve"> be able to determine one's own learning goals according to environmental needs, and actively achieve learning goals through methods such as collecting information, analyzing information, discussing, practicing, questioning, and creating.</w:t>
            </w:r>
          </w:p>
          <w:p>
            <w:pPr>
              <w:pStyle w:val="14"/>
              <w:widowControl w:val="0"/>
              <w:jc w:val="both"/>
              <w:rPr>
                <w:rFonts w:ascii="宋体" w:hAnsi="宋体"/>
                <w:bCs/>
              </w:rPr>
            </w:pPr>
            <w:r>
              <w:rPr>
                <w:rFonts w:ascii="Cambria Math" w:hAnsi="Cambria Math" w:cs="Cambria Math"/>
                <w:bCs/>
                <w:color w:val="000000" w:themeColor="text1"/>
                <w:lang w:eastAsia="zh-Hans"/>
                <w14:textFill>
                  <w14:solidFill>
                    <w14:schemeClr w14:val="tx1"/>
                  </w14:solidFill>
                </w14:textFill>
              </w:rPr>
              <w:t>②</w:t>
            </w:r>
            <w:r>
              <w:rPr>
                <w:rFonts w:cs="Times New Roman"/>
                <w:bCs/>
                <w:color w:val="000000" w:themeColor="text1"/>
                <w:lang w:eastAsia="zh-Hans"/>
                <w14:textFill>
                  <w14:solidFill>
                    <w14:schemeClr w14:val="tx1"/>
                  </w14:solidFill>
                </w14:textFill>
              </w:rPr>
              <w:t xml:space="preserve"> Be able to collect and obtain the learning resources necessary to achieve goals, implement learning plans, reflect on learning plans, continuously improve, and achieve learning objectives.</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center"/>
          </w:tcPr>
          <w:p>
            <w:pPr>
              <w:widowControl w:val="0"/>
              <w:tabs>
                <w:tab w:val="left" w:pos="4200"/>
              </w:tabs>
              <w:jc w:val="both"/>
              <w:outlineLvl w:val="0"/>
              <w:rPr>
                <w:rFonts w:ascii="Times New Roman" w:hAnsi="Times New Roman" w:cs="Times New Roman"/>
                <w:bCs/>
                <w:color w:val="000000" w:themeColor="text1"/>
                <w:sz w:val="21"/>
                <w:szCs w:val="21"/>
                <w:lang w:eastAsia="zh-Hans"/>
                <w14:textFill>
                  <w14:solidFill>
                    <w14:schemeClr w14:val="tx1"/>
                  </w14:solidFill>
                </w14:textFill>
              </w:rPr>
            </w:pPr>
            <w:r>
              <w:rPr>
                <w:rFonts w:ascii="Times New Roman" w:hAnsi="Times New Roman" w:cs="Times New Roman"/>
                <w:b/>
                <w:color w:val="000000" w:themeColor="text1"/>
                <w:sz w:val="21"/>
                <w:szCs w:val="21"/>
                <w:lang w:eastAsia="zh-Hans"/>
                <w14:textFill>
                  <w14:solidFill>
                    <w14:schemeClr w14:val="tx1"/>
                  </w14:solidFill>
                </w14:textFill>
              </w:rPr>
              <w:t>LO8 International Perspective:</w:t>
            </w:r>
            <w:r>
              <w:rPr>
                <w:rFonts w:ascii="Times New Roman" w:hAnsi="Times New Roman" w:cs="Times New Roman"/>
                <w:bCs/>
                <w:color w:val="000000" w:themeColor="text1"/>
                <w:sz w:val="21"/>
                <w:szCs w:val="21"/>
                <w:lang w:eastAsia="zh-Hans"/>
                <w14:textFill>
                  <w14:solidFill>
                    <w14:schemeClr w14:val="tx1"/>
                  </w14:solidFill>
                </w14:textFill>
              </w:rPr>
              <w:t xml:space="preserve"> have ability to express and communicate in a foreign language, and cross-cultural understanding, as well as awareness of international competition and cooperation.</w:t>
            </w:r>
          </w:p>
          <w:p>
            <w:pPr>
              <w:widowControl w:val="0"/>
              <w:tabs>
                <w:tab w:val="left" w:pos="4200"/>
              </w:tabs>
              <w:jc w:val="both"/>
              <w:outlineLvl w:val="0"/>
              <w:rPr>
                <w:rFonts w:ascii="Times New Roman" w:hAnsi="Times New Roman" w:cs="Times New Roman"/>
                <w:bCs/>
                <w:color w:val="000000" w:themeColor="text1"/>
                <w:sz w:val="21"/>
                <w:szCs w:val="21"/>
                <w:lang w:eastAsia="zh-Hans"/>
                <w14:textFill>
                  <w14:solidFill>
                    <w14:schemeClr w14:val="tx1"/>
                  </w14:solidFill>
                </w14:textFill>
              </w:rPr>
            </w:pPr>
            <w:r>
              <w:rPr>
                <w:rFonts w:ascii="Cambria Math" w:hAnsi="Cambria Math" w:cs="Cambria Math"/>
                <w:bCs/>
                <w:color w:val="000000" w:themeColor="text1"/>
                <w:sz w:val="21"/>
                <w:szCs w:val="21"/>
                <w:lang w:eastAsia="zh-Hans"/>
                <w14:textFill>
                  <w14:solidFill>
                    <w14:schemeClr w14:val="tx1"/>
                  </w14:solidFill>
                </w14:textFill>
              </w:rPr>
              <w:t>②</w:t>
            </w:r>
            <w:r>
              <w:rPr>
                <w:rFonts w:ascii="Times New Roman" w:hAnsi="Times New Roman" w:cs="Times New Roman"/>
                <w:bCs/>
                <w:color w:val="000000" w:themeColor="text1"/>
                <w:sz w:val="21"/>
                <w:szCs w:val="21"/>
                <w:lang w:eastAsia="zh-Hans"/>
                <w14:textFill>
                  <w14:solidFill>
                    <w14:schemeClr w14:val="tx1"/>
                  </w14:solidFill>
                </w14:textFill>
              </w:rPr>
              <w:t xml:space="preserve"> Understand the history and culture of other countries, and have cross-cultural communication skills.</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651" w:type="dxa"/>
            <w:tcBorders>
              <w:top w:val="single" w:color="auto" w:sz="12" w:space="0"/>
            </w:tcBorders>
            <w:vAlign w:val="center"/>
          </w:tcPr>
          <w:p>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4"/>
              <w:rPr>
                <w:rFonts w:cs="Times New Roman"/>
                <w:bCs/>
              </w:rPr>
            </w:pPr>
            <w:r>
              <w:rPr>
                <w:rFonts w:cs="Times New Roman"/>
                <w:bCs/>
                <w:color w:val="000000" w:themeColor="text1"/>
                <w14:textFill>
                  <w14:solidFill>
                    <w14:schemeClr w14:val="tx1"/>
                  </w14:solidFill>
                </w14:textFill>
              </w:rPr>
              <w:t>LO2</w:t>
            </w:r>
          </w:p>
        </w:tc>
        <w:tc>
          <w:tcPr>
            <w:tcW w:w="775" w:type="dxa"/>
            <w:vMerge w:val="restart"/>
            <w:tcBorders>
              <w:left w:val="single" w:color="auto" w:sz="4" w:space="0"/>
            </w:tcBorders>
            <w:vAlign w:val="center"/>
          </w:tcPr>
          <w:p>
            <w:pPr>
              <w:pStyle w:val="14"/>
              <w:rPr>
                <w:rFonts w:cs="Times New Roman"/>
                <w:bCs/>
              </w:rPr>
            </w:pPr>
            <w:r>
              <w:rPr>
                <w:rFonts w:ascii="Cambria Math" w:hAnsi="Cambria Math" w:cs="Cambria Math"/>
                <w:bCs/>
              </w:rPr>
              <w:t>③</w:t>
            </w:r>
          </w:p>
        </w:tc>
        <w:tc>
          <w:tcPr>
            <w:tcW w:w="775" w:type="dxa"/>
            <w:vMerge w:val="restart"/>
            <w:tcBorders>
              <w:right w:val="double" w:color="auto" w:sz="4" w:space="0"/>
            </w:tcBorders>
            <w:shd w:val="clear" w:color="auto" w:fill="auto"/>
            <w:vAlign w:val="center"/>
          </w:tcPr>
          <w:p>
            <w:pPr>
              <w:pStyle w:val="14"/>
              <w:rPr>
                <w:rFonts w:cs="Times New Roman"/>
                <w:bCs/>
              </w:rPr>
            </w:pPr>
            <w:r>
              <w:rPr>
                <w:rFonts w:cs="Times New Roman"/>
                <w:bCs/>
              </w:rPr>
              <w:t>M</w:t>
            </w:r>
          </w:p>
        </w:tc>
        <w:tc>
          <w:tcPr>
            <w:tcW w:w="4651" w:type="dxa"/>
            <w:vAlign w:val="center"/>
          </w:tcPr>
          <w:p>
            <w:pPr>
              <w:pStyle w:val="14"/>
              <w:jc w:val="both"/>
              <w:rPr>
                <w:rFonts w:cs="Times New Roman"/>
                <w:bCs/>
              </w:rPr>
            </w:pPr>
            <w:r>
              <w:rPr>
                <w:rFonts w:cs="Times New Roman"/>
                <w:bCs/>
              </w:rPr>
              <w:t>2. Grasp rich and advanced marketing operation methods and ideas by analyzing examples of luxury brands.</w:t>
            </w:r>
          </w:p>
        </w:tc>
        <w:tc>
          <w:tcPr>
            <w:tcW w:w="1316" w:type="dxa"/>
            <w:tcBorders>
              <w:right w:val="single" w:color="auto" w:sz="12" w:space="0"/>
            </w:tcBorders>
            <w:vAlign w:val="center"/>
          </w:tcPr>
          <w:p>
            <w:pPr>
              <w:pStyle w:val="14"/>
              <w:rPr>
                <w:rFonts w:cs="Times New Roman"/>
                <w:bCs/>
              </w:rPr>
            </w:pPr>
            <w:r>
              <w:rPr>
                <w:rFonts w:cs="Times New Roman"/>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rPr>
                <w:rFonts w:cs="Times New Roman"/>
                <w:bCs/>
              </w:rPr>
            </w:pPr>
          </w:p>
        </w:tc>
        <w:tc>
          <w:tcPr>
            <w:tcW w:w="775" w:type="dxa"/>
            <w:vMerge w:val="continue"/>
            <w:tcBorders>
              <w:left w:val="single" w:color="auto" w:sz="4" w:space="0"/>
            </w:tcBorders>
            <w:vAlign w:val="center"/>
          </w:tcPr>
          <w:p>
            <w:pPr>
              <w:pStyle w:val="14"/>
              <w:rPr>
                <w:rFonts w:cs="Times New Roman"/>
                <w:bCs/>
              </w:rPr>
            </w:pPr>
          </w:p>
        </w:tc>
        <w:tc>
          <w:tcPr>
            <w:tcW w:w="775" w:type="dxa"/>
            <w:vMerge w:val="continue"/>
            <w:tcBorders>
              <w:right w:val="double" w:color="auto" w:sz="4" w:space="0"/>
            </w:tcBorders>
            <w:shd w:val="clear" w:color="auto" w:fill="auto"/>
            <w:vAlign w:val="center"/>
          </w:tcPr>
          <w:p>
            <w:pPr>
              <w:pStyle w:val="14"/>
              <w:rPr>
                <w:rFonts w:cs="Times New Roman"/>
                <w:bCs/>
              </w:rPr>
            </w:pPr>
          </w:p>
        </w:tc>
        <w:tc>
          <w:tcPr>
            <w:tcW w:w="4651" w:type="dxa"/>
            <w:vAlign w:val="center"/>
          </w:tcPr>
          <w:p>
            <w:pPr>
              <w:pStyle w:val="14"/>
              <w:jc w:val="both"/>
              <w:rPr>
                <w:rFonts w:cs="Times New Roman"/>
                <w:bCs/>
              </w:rPr>
            </w:pPr>
            <w:r>
              <w:rPr>
                <w:rFonts w:cs="Times New Roman"/>
                <w:bCs/>
              </w:rPr>
              <w:t>3. Be able to apply what has been learned and apply luxury theory and methods to guide practice.</w:t>
            </w:r>
          </w:p>
        </w:tc>
        <w:tc>
          <w:tcPr>
            <w:tcW w:w="1316" w:type="dxa"/>
            <w:tcBorders>
              <w:right w:val="single" w:color="auto" w:sz="12" w:space="0"/>
            </w:tcBorders>
            <w:vAlign w:val="center"/>
          </w:tcPr>
          <w:p>
            <w:pPr>
              <w:pStyle w:val="14"/>
              <w:rPr>
                <w:rFonts w:cs="Times New Roman"/>
                <w:bCs/>
              </w:rPr>
            </w:pPr>
            <w:r>
              <w:rPr>
                <w:rFonts w:cs="Times New Roman"/>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4"/>
              <w:rPr>
                <w:rFonts w:cs="Times New Roman"/>
                <w:bCs/>
              </w:rPr>
            </w:pPr>
            <w:r>
              <w:rPr>
                <w:rFonts w:cs="Times New Roman"/>
                <w:bCs/>
                <w:color w:val="000000" w:themeColor="text1"/>
                <w14:textFill>
                  <w14:solidFill>
                    <w14:schemeClr w14:val="tx1"/>
                  </w14:solidFill>
                </w14:textFill>
              </w:rPr>
              <w:t>LO4</w:t>
            </w:r>
          </w:p>
        </w:tc>
        <w:tc>
          <w:tcPr>
            <w:tcW w:w="775" w:type="dxa"/>
            <w:vMerge w:val="restart"/>
            <w:tcBorders>
              <w:left w:val="single" w:color="auto" w:sz="4" w:space="0"/>
            </w:tcBorders>
            <w:vAlign w:val="center"/>
          </w:tcPr>
          <w:p>
            <w:pPr>
              <w:pStyle w:val="14"/>
              <w:rPr>
                <w:rFonts w:cs="Times New Roman"/>
                <w:bCs/>
              </w:rPr>
            </w:pPr>
            <w:r>
              <w:rPr>
                <w:rFonts w:ascii="Cambria Math" w:hAnsi="Cambria Math" w:cs="Cambria Math"/>
                <w:bCs/>
                <w:color w:val="000000" w:themeColor="text1"/>
                <w:lang w:eastAsia="zh-Hans"/>
                <w14:textFill>
                  <w14:solidFill>
                    <w14:schemeClr w14:val="tx1"/>
                  </w14:solidFill>
                </w14:textFill>
              </w:rPr>
              <w:t>②</w:t>
            </w:r>
          </w:p>
        </w:tc>
        <w:tc>
          <w:tcPr>
            <w:tcW w:w="775" w:type="dxa"/>
            <w:vMerge w:val="restart"/>
            <w:tcBorders>
              <w:right w:val="double" w:color="auto" w:sz="4" w:space="0"/>
            </w:tcBorders>
            <w:shd w:val="clear" w:color="auto" w:fill="auto"/>
            <w:vAlign w:val="center"/>
          </w:tcPr>
          <w:p>
            <w:pPr>
              <w:pStyle w:val="14"/>
              <w:rPr>
                <w:rFonts w:cs="Times New Roman"/>
                <w:bCs/>
              </w:rPr>
            </w:pPr>
            <w:r>
              <w:rPr>
                <w:rFonts w:cs="Times New Roman"/>
                <w:bCs/>
              </w:rPr>
              <w:t>M</w:t>
            </w:r>
          </w:p>
        </w:tc>
        <w:tc>
          <w:tcPr>
            <w:tcW w:w="4651" w:type="dxa"/>
            <w:vAlign w:val="center"/>
          </w:tcPr>
          <w:p>
            <w:pPr>
              <w:pStyle w:val="14"/>
              <w:jc w:val="both"/>
              <w:rPr>
                <w:rFonts w:cs="Times New Roman"/>
                <w:bCs/>
              </w:rPr>
            </w:pPr>
            <w:r>
              <w:rPr>
                <w:rFonts w:cs="Times New Roman"/>
                <w:bCs/>
              </w:rPr>
              <w:t>1. Understand and master the basic knowledge and theory of luxury marketing, and be familiar with the operation mode of luxury brands.</w:t>
            </w:r>
          </w:p>
        </w:tc>
        <w:tc>
          <w:tcPr>
            <w:tcW w:w="1316" w:type="dxa"/>
            <w:tcBorders>
              <w:right w:val="single" w:color="auto" w:sz="12" w:space="0"/>
            </w:tcBorders>
            <w:vAlign w:val="center"/>
          </w:tcPr>
          <w:p>
            <w:pPr>
              <w:pStyle w:val="14"/>
              <w:rPr>
                <w:rFonts w:cs="Times New Roman"/>
                <w:bCs/>
              </w:rPr>
            </w:pPr>
            <w:r>
              <w:rPr>
                <w:rFonts w:cs="Times New Roman"/>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rPr>
                <w:rFonts w:cs="Times New Roman"/>
                <w:bCs/>
              </w:rPr>
            </w:pPr>
          </w:p>
        </w:tc>
        <w:tc>
          <w:tcPr>
            <w:tcW w:w="775" w:type="dxa"/>
            <w:vMerge w:val="continue"/>
            <w:tcBorders>
              <w:left w:val="single" w:color="auto" w:sz="4" w:space="0"/>
            </w:tcBorders>
            <w:vAlign w:val="center"/>
          </w:tcPr>
          <w:p>
            <w:pPr>
              <w:pStyle w:val="14"/>
              <w:rPr>
                <w:rFonts w:cs="Times New Roman"/>
                <w:bCs/>
              </w:rPr>
            </w:pPr>
          </w:p>
        </w:tc>
        <w:tc>
          <w:tcPr>
            <w:tcW w:w="775" w:type="dxa"/>
            <w:vMerge w:val="continue"/>
            <w:tcBorders>
              <w:right w:val="double" w:color="auto" w:sz="4" w:space="0"/>
            </w:tcBorders>
            <w:shd w:val="clear" w:color="auto" w:fill="auto"/>
            <w:vAlign w:val="center"/>
          </w:tcPr>
          <w:p>
            <w:pPr>
              <w:pStyle w:val="14"/>
              <w:rPr>
                <w:rFonts w:cs="Times New Roman"/>
                <w:bCs/>
              </w:rPr>
            </w:pPr>
          </w:p>
        </w:tc>
        <w:tc>
          <w:tcPr>
            <w:tcW w:w="4651" w:type="dxa"/>
            <w:vAlign w:val="center"/>
          </w:tcPr>
          <w:p>
            <w:pPr>
              <w:pStyle w:val="14"/>
              <w:jc w:val="both"/>
              <w:rPr>
                <w:rFonts w:cs="Times New Roman"/>
                <w:bCs/>
              </w:rPr>
            </w:pPr>
            <w:r>
              <w:rPr>
                <w:rFonts w:cs="Times New Roman"/>
                <w:bCs/>
              </w:rPr>
              <w:t>3. Be able to apply what has been learned and apply luxury theory and methods to guide practice.</w:t>
            </w:r>
          </w:p>
        </w:tc>
        <w:tc>
          <w:tcPr>
            <w:tcW w:w="1316" w:type="dxa"/>
            <w:tcBorders>
              <w:right w:val="single" w:color="auto" w:sz="12" w:space="0"/>
            </w:tcBorders>
            <w:vAlign w:val="center"/>
          </w:tcPr>
          <w:p>
            <w:pPr>
              <w:pStyle w:val="14"/>
              <w:rPr>
                <w:rFonts w:cs="Times New Roman"/>
                <w:bCs/>
              </w:rPr>
            </w:pPr>
            <w:r>
              <w:rPr>
                <w:rFonts w:cs="Times New Roman"/>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pPr>
              <w:pStyle w:val="14"/>
              <w:rPr>
                <w:rFonts w:cs="Times New Roman"/>
                <w:bCs/>
              </w:rPr>
            </w:pPr>
            <w:r>
              <w:rPr>
                <w:rFonts w:cs="Times New Roman"/>
                <w:bCs/>
                <w:color w:val="000000" w:themeColor="text1"/>
                <w:lang w:eastAsia="zh-Hans"/>
                <w14:textFill>
                  <w14:solidFill>
                    <w14:schemeClr w14:val="tx1"/>
                  </w14:solidFill>
                </w14:textFill>
              </w:rPr>
              <w:t>LO8</w:t>
            </w:r>
          </w:p>
        </w:tc>
        <w:tc>
          <w:tcPr>
            <w:tcW w:w="775" w:type="dxa"/>
            <w:tcBorders>
              <w:left w:val="single" w:color="auto" w:sz="4" w:space="0"/>
              <w:bottom w:val="single" w:color="auto" w:sz="12" w:space="0"/>
            </w:tcBorders>
            <w:vAlign w:val="center"/>
          </w:tcPr>
          <w:p>
            <w:pPr>
              <w:pStyle w:val="14"/>
              <w:rPr>
                <w:rFonts w:cs="Times New Roman"/>
                <w:bCs/>
              </w:rPr>
            </w:pPr>
            <w:r>
              <w:rPr>
                <w:rFonts w:ascii="Cambria Math" w:hAnsi="Cambria Math" w:cs="Cambria Math"/>
                <w:bCs/>
                <w:color w:val="000000" w:themeColor="text1"/>
                <w:lang w:eastAsia="zh-Hans"/>
                <w14:textFill>
                  <w14:solidFill>
                    <w14:schemeClr w14:val="tx1"/>
                  </w14:solidFill>
                </w14:textFill>
              </w:rPr>
              <w:t>②</w:t>
            </w:r>
          </w:p>
        </w:tc>
        <w:tc>
          <w:tcPr>
            <w:tcW w:w="775" w:type="dxa"/>
            <w:tcBorders>
              <w:bottom w:val="single" w:color="auto" w:sz="12" w:space="0"/>
              <w:right w:val="double" w:color="auto" w:sz="4" w:space="0"/>
            </w:tcBorders>
            <w:shd w:val="clear" w:color="auto" w:fill="auto"/>
            <w:vAlign w:val="center"/>
          </w:tcPr>
          <w:p>
            <w:pPr>
              <w:pStyle w:val="14"/>
              <w:rPr>
                <w:rFonts w:cs="Times New Roman"/>
                <w:bCs/>
              </w:rPr>
            </w:pPr>
            <w:r>
              <w:rPr>
                <w:rFonts w:cs="Times New Roman"/>
                <w:bCs/>
              </w:rPr>
              <w:t>H</w:t>
            </w:r>
          </w:p>
        </w:tc>
        <w:tc>
          <w:tcPr>
            <w:tcW w:w="4651" w:type="dxa"/>
            <w:tcBorders>
              <w:bottom w:val="single" w:color="auto" w:sz="12" w:space="0"/>
            </w:tcBorders>
            <w:vAlign w:val="center"/>
          </w:tcPr>
          <w:p>
            <w:pPr>
              <w:pStyle w:val="14"/>
              <w:jc w:val="both"/>
              <w:rPr>
                <w:rFonts w:cs="Times New Roman"/>
                <w:bCs/>
              </w:rPr>
            </w:pPr>
            <w:r>
              <w:rPr>
                <w:rFonts w:cs="Times New Roman"/>
                <w:bCs/>
              </w:rPr>
              <w:t>4. Have the ability to apply the marketing theories and methods of international luxury brands to the Chinese market, and contribute to the construction of "high-quality brands".</w:t>
            </w:r>
          </w:p>
        </w:tc>
        <w:tc>
          <w:tcPr>
            <w:tcW w:w="1316" w:type="dxa"/>
            <w:tcBorders>
              <w:bottom w:val="single" w:color="auto" w:sz="12" w:space="0"/>
              <w:right w:val="single" w:color="auto" w:sz="12" w:space="0"/>
            </w:tcBorders>
            <w:vAlign w:val="center"/>
          </w:tcPr>
          <w:p>
            <w:pPr>
              <w:pStyle w:val="14"/>
              <w:rPr>
                <w:rFonts w:cs="Times New Roman"/>
                <w:bCs/>
              </w:rPr>
            </w:pPr>
            <w:r>
              <w:rPr>
                <w:rFonts w:cs="Times New Roman"/>
                <w:bCs/>
              </w:rPr>
              <w:t>100%</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296" w:type="dxa"/>
          </w:tcPr>
          <w:p>
            <w:pPr>
              <w:widowControl/>
              <w:jc w:val="both"/>
              <w:rPr>
                <w:rFonts w:ascii="Times New Roman" w:hAnsi="Times New Roman" w:cs="Times New Roman"/>
                <w:b/>
                <w:bCs/>
                <w:sz w:val="21"/>
                <w:szCs w:val="21"/>
              </w:rPr>
            </w:pPr>
            <w:bookmarkStart w:id="0" w:name="OLE_LINK6"/>
            <w:bookmarkStart w:id="1" w:name="OLE_LINK5"/>
            <w:r>
              <w:rPr>
                <w:rFonts w:ascii="Times New Roman" w:hAnsi="Times New Roman" w:cs="Times New Roman"/>
                <w:b/>
                <w:bCs/>
                <w:sz w:val="21"/>
                <w:szCs w:val="21"/>
              </w:rPr>
              <w:t>Unit 1</w:t>
            </w:r>
          </w:p>
          <w:p>
            <w:pPr>
              <w:widowControl/>
              <w:jc w:val="both"/>
              <w:rPr>
                <w:rFonts w:ascii="Times New Roman" w:hAnsi="Times New Roman" w:cs="Times New Roman"/>
                <w:sz w:val="21"/>
                <w:szCs w:val="21"/>
              </w:rPr>
            </w:pPr>
            <w:r>
              <w:rPr>
                <w:rFonts w:ascii="Times New Roman" w:hAnsi="Times New Roman" w:cs="Times New Roman"/>
                <w:sz w:val="21"/>
                <w:szCs w:val="21"/>
              </w:rPr>
              <w:t>- Introduction and Icebreaker</w:t>
            </w:r>
          </w:p>
          <w:p>
            <w:pPr>
              <w:widowControl/>
              <w:jc w:val="both"/>
              <w:rPr>
                <w:rFonts w:ascii="Times New Roman" w:hAnsi="Times New Roman" w:cs="Times New Roman"/>
                <w:sz w:val="21"/>
                <w:szCs w:val="21"/>
                <w:lang w:eastAsia="zh-Hans"/>
              </w:rPr>
            </w:pPr>
            <w:r>
              <w:rPr>
                <w:rFonts w:ascii="Times New Roman" w:hAnsi="Times New Roman" w:cs="Times New Roman"/>
                <w:sz w:val="21"/>
                <w:szCs w:val="21"/>
              </w:rPr>
              <w:t>- Presentation of Assessments</w:t>
            </w:r>
          </w:p>
          <w:p>
            <w:pPr>
              <w:widowControl/>
              <w:jc w:val="both"/>
              <w:rPr>
                <w:rFonts w:ascii="Times New Roman" w:hAnsi="Times New Roman" w:cs="Times New Roman"/>
                <w:sz w:val="21"/>
                <w:szCs w:val="21"/>
              </w:rPr>
            </w:pPr>
            <w:r>
              <w:rPr>
                <w:rFonts w:ascii="Times New Roman" w:hAnsi="Times New Roman" w:cs="Times New Roman"/>
                <w:sz w:val="21"/>
                <w:szCs w:val="21"/>
                <w:lang w:eastAsia="zh-Hans"/>
              </w:rPr>
              <w:t>- Marketing Models Review</w:t>
            </w:r>
          </w:p>
          <w:p>
            <w:pPr>
              <w:widowControl/>
              <w:jc w:val="left"/>
              <w:rPr>
                <w:rFonts w:ascii="Times New Roman" w:hAnsi="Times New Roman" w:cs="Times New Roman"/>
                <w:color w:val="000000"/>
                <w:sz w:val="21"/>
                <w:szCs w:val="21"/>
              </w:rPr>
            </w:pPr>
            <w:r>
              <w:rPr>
                <w:rFonts w:ascii="Times New Roman" w:hAnsi="Times New Roman" w:cs="Times New Roman"/>
                <w:sz w:val="21"/>
                <w:szCs w:val="21"/>
              </w:rPr>
              <w:t>- S</w:t>
            </w:r>
            <w:r>
              <w:rPr>
                <w:rFonts w:ascii="Times New Roman" w:hAnsi="Times New Roman" w:cs="Times New Roman"/>
                <w:sz w:val="21"/>
                <w:szCs w:val="21"/>
                <w:lang w:eastAsia="zh-Hans"/>
              </w:rPr>
              <w:t>tatus of Luxury Market</w:t>
            </w:r>
          </w:p>
          <w:p>
            <w:pPr>
              <w:widowControl/>
              <w:jc w:val="both"/>
              <w:rPr>
                <w:rFonts w:ascii="Times New Roman" w:hAnsi="Times New Roman" w:cs="Times New Roman"/>
                <w:sz w:val="21"/>
                <w:szCs w:val="21"/>
              </w:rPr>
            </w:pPr>
          </w:p>
          <w:p>
            <w:pPr>
              <w:widowControl/>
              <w:jc w:val="both"/>
              <w:rPr>
                <w:rFonts w:ascii="Times New Roman" w:hAnsi="Times New Roman" w:cs="Times New Roman"/>
                <w:b/>
                <w:bCs/>
                <w:sz w:val="21"/>
                <w:szCs w:val="21"/>
              </w:rPr>
            </w:pPr>
            <w:r>
              <w:rPr>
                <w:rFonts w:ascii="Times New Roman" w:hAnsi="Times New Roman" w:cs="Times New Roman"/>
                <w:b/>
                <w:bCs/>
                <w:sz w:val="21"/>
                <w:szCs w:val="21"/>
              </w:rPr>
              <w:t>Unit 2</w:t>
            </w:r>
          </w:p>
          <w:p>
            <w:pPr>
              <w:widowControl/>
              <w:jc w:val="both"/>
              <w:rPr>
                <w:rFonts w:ascii="Times New Roman" w:hAnsi="Times New Roman" w:cs="Times New Roman"/>
                <w:sz w:val="21"/>
                <w:szCs w:val="21"/>
                <w:lang w:eastAsia="zh-Hans"/>
              </w:rPr>
            </w:pPr>
            <w:r>
              <w:rPr>
                <w:rFonts w:ascii="Times New Roman" w:hAnsi="Times New Roman" w:cs="Times New Roman"/>
                <w:sz w:val="21"/>
                <w:szCs w:val="21"/>
              </w:rPr>
              <w:t>- Luxury Definition</w:t>
            </w:r>
          </w:p>
          <w:p>
            <w:pPr>
              <w:widowControl/>
              <w:jc w:val="both"/>
              <w:rPr>
                <w:rFonts w:ascii="Times New Roman" w:hAnsi="Times New Roman" w:cs="Times New Roman"/>
                <w:sz w:val="21"/>
                <w:szCs w:val="21"/>
              </w:rPr>
            </w:pPr>
            <w:r>
              <w:rPr>
                <w:rFonts w:ascii="Times New Roman" w:hAnsi="Times New Roman" w:cs="Times New Roman"/>
                <w:sz w:val="21"/>
                <w:szCs w:val="21"/>
              </w:rPr>
              <w:t xml:space="preserve">- Difference </w:t>
            </w:r>
            <w:r>
              <w:rPr>
                <w:rFonts w:hint="eastAsia" w:ascii="Times New Roman" w:hAnsi="Times New Roman" w:cs="Times New Roman"/>
                <w:sz w:val="21"/>
                <w:szCs w:val="21"/>
              </w:rPr>
              <w:t>b</w:t>
            </w:r>
            <w:r>
              <w:rPr>
                <w:rFonts w:ascii="Times New Roman" w:hAnsi="Times New Roman" w:cs="Times New Roman"/>
                <w:sz w:val="21"/>
                <w:szCs w:val="21"/>
              </w:rPr>
              <w:t>etween Luxury and Similar Concepts</w:t>
            </w:r>
          </w:p>
          <w:p>
            <w:pPr>
              <w:widowControl/>
              <w:jc w:val="left"/>
              <w:rPr>
                <w:rFonts w:ascii="Times New Roman" w:hAnsi="Times New Roman" w:cs="Times New Roman"/>
                <w:sz w:val="21"/>
                <w:szCs w:val="21"/>
                <w:lang w:eastAsia="zh-Hans"/>
              </w:rPr>
            </w:pPr>
            <w:r>
              <w:rPr>
                <w:rFonts w:ascii="Times New Roman" w:hAnsi="Times New Roman" w:cs="Times New Roman"/>
                <w:sz w:val="21"/>
                <w:szCs w:val="21"/>
              </w:rPr>
              <w:t>- Luxury C</w:t>
            </w:r>
            <w:r>
              <w:rPr>
                <w:rFonts w:ascii="Times New Roman" w:hAnsi="Times New Roman" w:cs="Times New Roman"/>
                <w:sz w:val="21"/>
                <w:szCs w:val="21"/>
                <w:lang w:eastAsia="zh-Hans"/>
              </w:rPr>
              <w:t>ategories and Luxury Index</w:t>
            </w:r>
          </w:p>
          <w:p>
            <w:pPr>
              <w:widowControl/>
              <w:jc w:val="left"/>
              <w:rPr>
                <w:rFonts w:ascii="Times New Roman" w:hAnsi="Times New Roman" w:cs="Times New Roman"/>
                <w:sz w:val="21"/>
                <w:szCs w:val="21"/>
                <w:lang w:eastAsia="zh-Hans"/>
              </w:rPr>
            </w:pPr>
            <w:r>
              <w:rPr>
                <w:rFonts w:ascii="Times New Roman" w:hAnsi="Times New Roman" w:cs="Times New Roman"/>
                <w:sz w:val="21"/>
                <w:szCs w:val="21"/>
                <w:lang w:eastAsia="zh-Hans"/>
              </w:rPr>
              <w:t>- Anti-laws of Marketing</w:t>
            </w:r>
          </w:p>
          <w:p>
            <w:pPr>
              <w:widowControl w:val="0"/>
              <w:snapToGrid w:val="0"/>
              <w:jc w:val="both"/>
              <w:rPr>
                <w:rFonts w:ascii="Times New Roman" w:hAnsi="Times New Roman" w:cs="Times New Roman"/>
                <w:sz w:val="21"/>
                <w:szCs w:val="21"/>
              </w:rPr>
            </w:pPr>
          </w:p>
          <w:p>
            <w:pPr>
              <w:widowControl/>
              <w:jc w:val="both"/>
              <w:rPr>
                <w:rFonts w:ascii="Times New Roman" w:hAnsi="Times New Roman" w:cs="Times New Roman"/>
                <w:b/>
                <w:bCs/>
                <w:sz w:val="21"/>
                <w:szCs w:val="21"/>
                <w:lang w:eastAsia="zh-Hans"/>
              </w:rPr>
            </w:pPr>
            <w:r>
              <w:rPr>
                <w:rFonts w:ascii="Times New Roman" w:hAnsi="Times New Roman" w:cs="Times New Roman"/>
                <w:b/>
                <w:bCs/>
                <w:sz w:val="21"/>
                <w:szCs w:val="21"/>
              </w:rPr>
              <w:t>Unit 3</w:t>
            </w:r>
          </w:p>
          <w:p>
            <w:pPr>
              <w:widowControl/>
              <w:jc w:val="both"/>
              <w:rPr>
                <w:rFonts w:ascii="Times New Roman" w:hAnsi="Times New Roman" w:cs="Times New Roman"/>
                <w:sz w:val="21"/>
                <w:szCs w:val="21"/>
                <w:lang w:eastAsia="zh-Hans"/>
              </w:rPr>
            </w:pPr>
            <w:r>
              <w:rPr>
                <w:rFonts w:ascii="Times New Roman" w:hAnsi="Times New Roman" w:cs="Times New Roman"/>
                <w:sz w:val="21"/>
                <w:szCs w:val="21"/>
                <w:lang w:eastAsia="zh-Hans"/>
              </w:rPr>
              <w:t>- The Cultural and Social Frame</w:t>
            </w:r>
          </w:p>
          <w:p>
            <w:pPr>
              <w:widowControl/>
              <w:jc w:val="both"/>
              <w:rPr>
                <w:rFonts w:ascii="Times New Roman" w:hAnsi="Times New Roman" w:cs="Times New Roman"/>
                <w:sz w:val="21"/>
                <w:szCs w:val="21"/>
                <w:lang w:eastAsia="zh-Hans"/>
              </w:rPr>
            </w:pPr>
            <w:r>
              <w:rPr>
                <w:rFonts w:ascii="Times New Roman" w:hAnsi="Times New Roman" w:cs="Times New Roman"/>
                <w:sz w:val="21"/>
                <w:szCs w:val="21"/>
                <w:lang w:eastAsia="zh-Hans"/>
              </w:rPr>
              <w:t>- Perceptions and Geographical Differences</w:t>
            </w:r>
          </w:p>
          <w:p>
            <w:pPr>
              <w:widowControl/>
              <w:jc w:val="both"/>
              <w:rPr>
                <w:rFonts w:ascii="Times New Roman" w:hAnsi="Times New Roman" w:cs="Times New Roman"/>
                <w:sz w:val="21"/>
                <w:szCs w:val="21"/>
              </w:rPr>
            </w:pPr>
            <w:r>
              <w:rPr>
                <w:rFonts w:ascii="Times New Roman" w:hAnsi="Times New Roman" w:cs="Times New Roman"/>
                <w:sz w:val="21"/>
                <w:szCs w:val="21"/>
                <w:lang w:eastAsia="zh-Hans"/>
              </w:rPr>
              <w:t>- Consumer Segmentation</w:t>
            </w:r>
          </w:p>
          <w:p>
            <w:pPr>
              <w:widowControl/>
              <w:jc w:val="both"/>
              <w:rPr>
                <w:rFonts w:ascii="Times New Roman" w:hAnsi="Times New Roman" w:cs="Times New Roman"/>
                <w:sz w:val="21"/>
                <w:szCs w:val="21"/>
              </w:rPr>
            </w:pPr>
            <w:r>
              <w:rPr>
                <w:rFonts w:ascii="Times New Roman" w:hAnsi="Times New Roman" w:cs="Times New Roman"/>
                <w:sz w:val="21"/>
                <w:szCs w:val="21"/>
              </w:rPr>
              <w:t>- The Purchase Situation</w:t>
            </w:r>
          </w:p>
          <w:p>
            <w:pPr>
              <w:widowControl w:val="0"/>
              <w:snapToGrid w:val="0"/>
              <w:jc w:val="both"/>
              <w:rPr>
                <w:rFonts w:ascii="Times New Roman" w:hAnsi="Times New Roman" w:cs="Times New Roman"/>
                <w:sz w:val="21"/>
                <w:szCs w:val="21"/>
                <w:lang w:eastAsia="zh-Hans"/>
              </w:rPr>
            </w:pPr>
            <w:r>
              <w:rPr>
                <w:rFonts w:ascii="Times New Roman" w:hAnsi="Times New Roman" w:cs="Times New Roman"/>
                <w:sz w:val="21"/>
                <w:szCs w:val="21"/>
              </w:rPr>
              <w:t>- The Consumption Situation</w:t>
            </w:r>
          </w:p>
          <w:p>
            <w:pPr>
              <w:widowControl/>
              <w:jc w:val="both"/>
              <w:rPr>
                <w:rFonts w:ascii="Times New Roman" w:hAnsi="Times New Roman" w:cs="Times New Roman"/>
                <w:sz w:val="21"/>
                <w:szCs w:val="21"/>
              </w:rPr>
            </w:pPr>
          </w:p>
          <w:p>
            <w:pPr>
              <w:widowControl/>
              <w:jc w:val="both"/>
              <w:rPr>
                <w:rFonts w:ascii="Times New Roman" w:hAnsi="Times New Roman" w:cs="Times New Roman"/>
                <w:b/>
                <w:bCs/>
                <w:sz w:val="21"/>
                <w:szCs w:val="21"/>
                <w:lang w:eastAsia="zh-Hans"/>
              </w:rPr>
            </w:pPr>
            <w:r>
              <w:rPr>
                <w:rFonts w:ascii="Times New Roman" w:hAnsi="Times New Roman" w:cs="Times New Roman"/>
                <w:b/>
                <w:bCs/>
                <w:sz w:val="21"/>
                <w:szCs w:val="21"/>
              </w:rPr>
              <w:t>Unit 4</w:t>
            </w:r>
          </w:p>
          <w:p>
            <w:pPr>
              <w:widowControl/>
              <w:jc w:val="both"/>
              <w:rPr>
                <w:rFonts w:ascii="Times New Roman" w:hAnsi="Times New Roman" w:cs="Times New Roman"/>
                <w:sz w:val="21"/>
                <w:szCs w:val="21"/>
                <w:lang w:eastAsia="zh-Hans"/>
              </w:rPr>
            </w:pPr>
            <w:r>
              <w:rPr>
                <w:rFonts w:ascii="Times New Roman" w:hAnsi="Times New Roman" w:cs="Times New Roman"/>
                <w:sz w:val="21"/>
                <w:szCs w:val="21"/>
                <w:lang w:eastAsia="zh-Hans"/>
              </w:rPr>
              <w:t>- Quality and Aesthetic</w:t>
            </w:r>
          </w:p>
          <w:p>
            <w:pPr>
              <w:widowControl w:val="0"/>
              <w:snapToGrid w:val="0"/>
              <w:jc w:val="both"/>
              <w:rPr>
                <w:rFonts w:ascii="Times New Roman" w:hAnsi="Times New Roman" w:cs="Times New Roman"/>
                <w:sz w:val="21"/>
                <w:szCs w:val="21"/>
                <w:lang w:eastAsia="zh-Hans"/>
              </w:rPr>
            </w:pPr>
            <w:r>
              <w:rPr>
                <w:rFonts w:ascii="Times New Roman" w:hAnsi="Times New Roman" w:cs="Times New Roman"/>
                <w:sz w:val="21"/>
                <w:szCs w:val="21"/>
                <w:lang w:eastAsia="zh-Hans"/>
              </w:rPr>
              <w:t>- Luxury Pricing and Income Elasticity</w:t>
            </w:r>
          </w:p>
          <w:p>
            <w:pPr>
              <w:widowControl/>
              <w:jc w:val="both"/>
              <w:rPr>
                <w:rFonts w:ascii="Times New Roman" w:hAnsi="Times New Roman" w:cs="Times New Roman"/>
                <w:sz w:val="21"/>
                <w:szCs w:val="21"/>
              </w:rPr>
            </w:pPr>
            <w:r>
              <w:rPr>
                <w:rFonts w:ascii="Times New Roman" w:hAnsi="Times New Roman" w:cs="Times New Roman"/>
                <w:sz w:val="21"/>
                <w:szCs w:val="21"/>
              </w:rPr>
              <w:t>- Luxury in the Digital Age</w:t>
            </w:r>
          </w:p>
          <w:p>
            <w:pPr>
              <w:widowControl w:val="0"/>
              <w:snapToGrid w:val="0"/>
              <w:jc w:val="both"/>
              <w:rPr>
                <w:rFonts w:ascii="Times New Roman" w:hAnsi="Times New Roman" w:cs="Times New Roman"/>
                <w:sz w:val="21"/>
                <w:szCs w:val="21"/>
                <w:lang w:eastAsia="zh-Hans"/>
              </w:rPr>
            </w:pPr>
            <w:r>
              <w:rPr>
                <w:rFonts w:ascii="Times New Roman" w:hAnsi="Times New Roman" w:cs="Times New Roman"/>
                <w:sz w:val="21"/>
                <w:szCs w:val="21"/>
              </w:rPr>
              <w:t>- Social Media Tools and Application Study</w:t>
            </w:r>
          </w:p>
          <w:p>
            <w:pPr>
              <w:widowControl/>
              <w:jc w:val="both"/>
              <w:rPr>
                <w:rFonts w:ascii="Times New Roman" w:hAnsi="Times New Roman" w:cs="Times New Roman"/>
                <w:sz w:val="21"/>
                <w:szCs w:val="21"/>
              </w:rPr>
            </w:pPr>
            <w:r>
              <w:rPr>
                <w:rFonts w:ascii="Times New Roman" w:hAnsi="Times New Roman" w:cs="Times New Roman"/>
                <w:sz w:val="21"/>
                <w:szCs w:val="21"/>
              </w:rPr>
              <w:t>- Branding Strategies</w:t>
            </w:r>
          </w:p>
          <w:p>
            <w:pPr>
              <w:widowControl w:val="0"/>
              <w:snapToGrid w:val="0"/>
              <w:jc w:val="both"/>
              <w:rPr>
                <w:rFonts w:ascii="Times New Roman" w:hAnsi="Times New Roman" w:cs="Times New Roman"/>
                <w:sz w:val="21"/>
                <w:szCs w:val="21"/>
                <w:lang w:eastAsia="zh-Hans"/>
              </w:rPr>
            </w:pPr>
            <w:r>
              <w:rPr>
                <w:rFonts w:ascii="Times New Roman" w:hAnsi="Times New Roman" w:cs="Times New Roman"/>
                <w:sz w:val="21"/>
                <w:szCs w:val="21"/>
                <w:lang w:eastAsia="zh-Hans"/>
              </w:rPr>
              <w:t>- Luxury Development and Challenges</w:t>
            </w:r>
          </w:p>
          <w:p>
            <w:pPr>
              <w:widowControl w:val="0"/>
              <w:snapToGrid w:val="0"/>
              <w:jc w:val="both"/>
              <w:rPr>
                <w:rFonts w:ascii="Times New Roman" w:hAnsi="Times New Roman" w:cs="Times New Roman"/>
                <w:sz w:val="21"/>
                <w:szCs w:val="21"/>
                <w:lang w:eastAsia="zh-Hans"/>
              </w:rPr>
            </w:pPr>
          </w:p>
          <w:p>
            <w:pPr>
              <w:widowControl/>
              <w:jc w:val="both"/>
              <w:rPr>
                <w:rFonts w:ascii="Times New Roman" w:hAnsi="Times New Roman" w:cs="Times New Roman"/>
                <w:b/>
                <w:bCs/>
                <w:sz w:val="21"/>
                <w:szCs w:val="21"/>
                <w:lang w:eastAsia="zh-Hans"/>
              </w:rPr>
            </w:pPr>
            <w:r>
              <w:rPr>
                <w:rFonts w:ascii="Times New Roman" w:hAnsi="Times New Roman" w:cs="Times New Roman"/>
                <w:b/>
                <w:bCs/>
                <w:sz w:val="21"/>
                <w:szCs w:val="21"/>
              </w:rPr>
              <w:t>Unit 5</w:t>
            </w:r>
          </w:p>
          <w:p>
            <w:pPr>
              <w:widowControl w:val="0"/>
              <w:snapToGrid w:val="0"/>
              <w:jc w:val="both"/>
              <w:rPr>
                <w:rFonts w:ascii="Times New Roman" w:hAnsi="Times New Roman" w:cs="Times New Roman"/>
                <w:sz w:val="21"/>
                <w:szCs w:val="21"/>
                <w:lang w:eastAsia="zh-Hans"/>
              </w:rPr>
            </w:pPr>
            <w:r>
              <w:rPr>
                <w:rFonts w:ascii="Times New Roman" w:hAnsi="Times New Roman" w:cs="Times New Roman"/>
                <w:sz w:val="21"/>
                <w:szCs w:val="21"/>
              </w:rPr>
              <w:t>- Work Presentation and Assessment</w:t>
            </w:r>
          </w:p>
          <w:p>
            <w:pPr>
              <w:widowControl w:val="0"/>
              <w:snapToGrid w:val="0"/>
              <w:ind w:left="402"/>
              <w:jc w:val="both"/>
              <w:rPr>
                <w:rFonts w:ascii="Times New Roman" w:hAnsi="Times New Roman" w:cs="Times New Roman"/>
                <w:sz w:val="21"/>
                <w:szCs w:val="21"/>
              </w:rPr>
            </w:pPr>
          </w:p>
          <w:p>
            <w:pPr>
              <w:widowControl w:val="0"/>
              <w:snapToGrid w:val="0"/>
              <w:ind w:left="402"/>
              <w:jc w:val="both"/>
              <w:rPr>
                <w:rFonts w:ascii="Times New Roman" w:hAnsi="Times New Roman" w:cs="Times New Roman"/>
                <w:sz w:val="21"/>
                <w:szCs w:val="21"/>
              </w:rPr>
            </w:pPr>
          </w:p>
          <w:p>
            <w:pPr>
              <w:widowControl w:val="0"/>
              <w:snapToGrid w:val="0"/>
              <w:jc w:val="both"/>
              <w:rPr>
                <w:rFonts w:ascii="Times New Roman" w:hAnsi="Times New Roman" w:cs="Times New Roman"/>
                <w:sz w:val="21"/>
                <w:szCs w:val="21"/>
              </w:rPr>
            </w:pPr>
            <w:r>
              <w:rPr>
                <w:rFonts w:ascii="Times New Roman" w:hAnsi="Times New Roman" w:cs="Times New Roman"/>
                <w:b/>
                <w:bCs/>
                <w:sz w:val="21"/>
                <w:szCs w:val="21"/>
              </w:rPr>
              <w:t>KEY KNOWLEDGE POINTS</w:t>
            </w:r>
            <w:r>
              <w:rPr>
                <w:rFonts w:hint="eastAsia" w:ascii="Times New Roman" w:hAnsi="Times New Roman" w:cs="Times New Roman"/>
                <w:b/>
                <w:bCs/>
                <w:sz w:val="21"/>
                <w:szCs w:val="21"/>
              </w:rPr>
              <w:t>:</w:t>
            </w:r>
          </w:p>
          <w:p>
            <w:pPr>
              <w:widowControl/>
              <w:jc w:val="both"/>
              <w:rPr>
                <w:rFonts w:ascii="Times New Roman" w:hAnsi="Times New Roman" w:cs="Times New Roman"/>
                <w:sz w:val="21"/>
                <w:szCs w:val="21"/>
                <w:lang w:eastAsia="zh-Hans"/>
              </w:rPr>
            </w:pPr>
            <w:r>
              <w:rPr>
                <w:rFonts w:ascii="Times New Roman" w:hAnsi="Times New Roman" w:cs="Times New Roman"/>
                <w:sz w:val="21"/>
                <w:szCs w:val="21"/>
                <w:lang w:eastAsia="zh-Hans"/>
              </w:rPr>
              <w:t>- Luxury Market</w:t>
            </w:r>
          </w:p>
          <w:p>
            <w:pPr>
              <w:widowControl/>
              <w:jc w:val="both"/>
              <w:rPr>
                <w:rFonts w:ascii="Times New Roman" w:hAnsi="Times New Roman" w:cs="Times New Roman"/>
                <w:sz w:val="21"/>
                <w:szCs w:val="21"/>
                <w:lang w:eastAsia="zh-Hans"/>
              </w:rPr>
            </w:pPr>
            <w:r>
              <w:rPr>
                <w:rFonts w:ascii="Times New Roman" w:hAnsi="Times New Roman" w:cs="Times New Roman"/>
                <w:sz w:val="21"/>
                <w:szCs w:val="21"/>
                <w:lang w:eastAsia="zh-Hans"/>
              </w:rPr>
              <w:t>- Characteristics of Luxury</w:t>
            </w:r>
          </w:p>
          <w:p>
            <w:pPr>
              <w:widowControl/>
              <w:jc w:val="both"/>
              <w:rPr>
                <w:rFonts w:ascii="Times New Roman" w:hAnsi="Times New Roman" w:cs="Times New Roman"/>
                <w:sz w:val="21"/>
                <w:szCs w:val="21"/>
                <w:lang w:eastAsia="zh-Hans"/>
              </w:rPr>
            </w:pPr>
            <w:r>
              <w:rPr>
                <w:rFonts w:ascii="Times New Roman" w:hAnsi="Times New Roman" w:cs="Times New Roman"/>
                <w:sz w:val="21"/>
                <w:szCs w:val="21"/>
                <w:lang w:eastAsia="zh-Hans"/>
              </w:rPr>
              <w:t>- Luxury Brand Pricing Strategy</w:t>
            </w:r>
          </w:p>
          <w:p>
            <w:pPr>
              <w:widowControl/>
              <w:jc w:val="both"/>
              <w:rPr>
                <w:rFonts w:ascii="Times New Roman" w:hAnsi="Times New Roman" w:cs="Times New Roman"/>
                <w:sz w:val="21"/>
                <w:szCs w:val="21"/>
                <w:lang w:eastAsia="zh-Hans"/>
              </w:rPr>
            </w:pPr>
            <w:r>
              <w:rPr>
                <w:rFonts w:ascii="Times New Roman" w:hAnsi="Times New Roman" w:cs="Times New Roman"/>
                <w:sz w:val="21"/>
                <w:szCs w:val="21"/>
                <w:lang w:eastAsia="zh-Hans"/>
              </w:rPr>
              <w:t>- Luxury in the Digital Age</w:t>
            </w:r>
          </w:p>
          <w:p>
            <w:pPr>
              <w:widowControl w:val="0"/>
              <w:snapToGrid w:val="0"/>
              <w:jc w:val="both"/>
              <w:rPr>
                <w:rFonts w:ascii="Times New Roman" w:hAnsi="Times New Roman" w:cs="Times New Roman"/>
                <w:sz w:val="21"/>
                <w:szCs w:val="21"/>
              </w:rPr>
            </w:pPr>
          </w:p>
          <w:p>
            <w:pPr>
              <w:widowControl w:val="0"/>
              <w:jc w:val="left"/>
              <w:rPr>
                <w:rFonts w:ascii="Times New Roman" w:hAnsi="Times New Roman" w:cs="Times New Roman"/>
                <w:b/>
                <w:bCs/>
                <w:sz w:val="21"/>
                <w:szCs w:val="21"/>
              </w:rPr>
            </w:pPr>
            <w:r>
              <w:rPr>
                <w:rFonts w:ascii="Times New Roman" w:hAnsi="Times New Roman" w:cs="Times New Roman"/>
                <w:b/>
                <w:bCs/>
                <w:sz w:val="21"/>
                <w:szCs w:val="21"/>
              </w:rPr>
              <w:t>DIFFICULT POINTS:</w:t>
            </w:r>
          </w:p>
          <w:p>
            <w:pPr>
              <w:widowControl/>
              <w:jc w:val="left"/>
              <w:rPr>
                <w:rFonts w:ascii="Times New Roman" w:hAnsi="Times New Roman" w:cs="Times New Roman"/>
                <w:sz w:val="21"/>
                <w:szCs w:val="21"/>
              </w:rPr>
            </w:pPr>
            <w:r>
              <w:rPr>
                <w:rFonts w:ascii="Times New Roman" w:hAnsi="Times New Roman" w:cs="Times New Roman"/>
                <w:sz w:val="21"/>
                <w:szCs w:val="21"/>
              </w:rPr>
              <w:t>- Luxury C</w:t>
            </w:r>
            <w:r>
              <w:rPr>
                <w:rFonts w:ascii="Times New Roman" w:hAnsi="Times New Roman" w:cs="Times New Roman"/>
                <w:sz w:val="21"/>
                <w:szCs w:val="21"/>
                <w:lang w:eastAsia="zh-Hans"/>
              </w:rPr>
              <w:t>ategories and Luxury Index</w:t>
            </w:r>
          </w:p>
          <w:p>
            <w:pPr>
              <w:pStyle w:val="23"/>
              <w:snapToGrid w:val="0"/>
              <w:spacing w:line="240" w:lineRule="auto"/>
              <w:ind w:firstLine="0" w:firstLineChars="0"/>
              <w:rPr>
                <w:rFonts w:ascii="Times New Roman" w:hAnsi="Times New Roman"/>
                <w:kern w:val="0"/>
                <w:szCs w:val="21"/>
              </w:rPr>
            </w:pPr>
            <w:r>
              <w:rPr>
                <w:rFonts w:ascii="Times New Roman" w:hAnsi="Times New Roman"/>
                <w:szCs w:val="21"/>
              </w:rPr>
              <w:t xml:space="preserve">- </w:t>
            </w:r>
            <w:r>
              <w:rPr>
                <w:rFonts w:ascii="Times New Roman" w:hAnsi="Times New Roman"/>
                <w:kern w:val="0"/>
                <w:szCs w:val="21"/>
              </w:rPr>
              <w:t>Luxury Brand Marketing in the Digital Age</w:t>
            </w:r>
          </w:p>
        </w:tc>
      </w:tr>
      <w:bookmarkEnd w:id="0"/>
      <w:bookmarkEnd w:id="1"/>
    </w:tbl>
    <w:p>
      <w:pPr>
        <w:pStyle w:val="17"/>
        <w:spacing w:before="81" w:after="163"/>
      </w:pPr>
      <w:r>
        <w:rPr>
          <w:rFonts w:hint="eastAsia"/>
        </w:rPr>
        <w:t>（二）教学单元对课程目标的支撑关系</w:t>
      </w:r>
    </w:p>
    <w:tbl>
      <w:tblPr>
        <w:tblStyle w:val="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015"/>
        <w:gridCol w:w="1612"/>
        <w:gridCol w:w="1613"/>
        <w:gridCol w:w="161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970"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教学单元</w:t>
            </w:r>
          </w:p>
        </w:tc>
        <w:tc>
          <w:tcPr>
            <w:tcW w:w="1576" w:type="dxa"/>
            <w:tcBorders>
              <w:top w:val="single" w:color="auto" w:sz="12" w:space="0"/>
            </w:tcBorders>
            <w:vAlign w:val="center"/>
          </w:tcPr>
          <w:p>
            <w:pPr>
              <w:pStyle w:val="13"/>
              <w:rPr>
                <w:szCs w:val="16"/>
              </w:rPr>
            </w:pPr>
            <w:r>
              <w:rPr>
                <w:rFonts w:hint="eastAsia"/>
                <w:szCs w:val="16"/>
              </w:rPr>
              <w:t>1</w:t>
            </w:r>
          </w:p>
        </w:tc>
        <w:tc>
          <w:tcPr>
            <w:tcW w:w="1577" w:type="dxa"/>
            <w:tcBorders>
              <w:top w:val="single" w:color="auto" w:sz="12" w:space="0"/>
            </w:tcBorders>
            <w:vAlign w:val="center"/>
          </w:tcPr>
          <w:p>
            <w:pPr>
              <w:pStyle w:val="13"/>
              <w:rPr>
                <w:szCs w:val="16"/>
              </w:rPr>
            </w:pPr>
            <w:r>
              <w:rPr>
                <w:rFonts w:hint="eastAsia"/>
                <w:szCs w:val="16"/>
              </w:rPr>
              <w:t>2</w:t>
            </w:r>
          </w:p>
        </w:tc>
        <w:tc>
          <w:tcPr>
            <w:tcW w:w="1576" w:type="dxa"/>
            <w:tcBorders>
              <w:top w:val="single" w:color="auto" w:sz="12" w:space="0"/>
            </w:tcBorders>
            <w:vAlign w:val="center"/>
          </w:tcPr>
          <w:p>
            <w:pPr>
              <w:pStyle w:val="13"/>
              <w:rPr>
                <w:szCs w:val="16"/>
              </w:rPr>
            </w:pPr>
            <w:r>
              <w:rPr>
                <w:rFonts w:hint="eastAsia"/>
                <w:szCs w:val="16"/>
              </w:rPr>
              <w:t>3</w:t>
            </w:r>
          </w:p>
        </w:tc>
        <w:tc>
          <w:tcPr>
            <w:tcW w:w="1577" w:type="dxa"/>
            <w:tcBorders>
              <w:top w:val="single" w:color="auto" w:sz="12" w:space="0"/>
            </w:tcBorders>
            <w:vAlign w:val="center"/>
          </w:tcPr>
          <w:p>
            <w:pPr>
              <w:pStyle w:val="13"/>
              <w:rPr>
                <w:szCs w:val="16"/>
              </w:rPr>
            </w:pPr>
            <w:r>
              <w:rPr>
                <w:rFonts w:hint="eastAsia"/>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pPr>
              <w:jc w:val="center"/>
              <w:rPr>
                <w:rFonts w:ascii="Times New Roman" w:hAnsi="Times New Roman" w:cs="Times New Roman"/>
                <w:b/>
                <w:bCs/>
                <w:sz w:val="21"/>
                <w:szCs w:val="21"/>
              </w:rPr>
            </w:pPr>
            <w:r>
              <w:rPr>
                <w:rFonts w:ascii="Times New Roman" w:hAnsi="Times New Roman" w:cs="Times New Roman"/>
                <w:b/>
                <w:bCs/>
                <w:sz w:val="21"/>
                <w:szCs w:val="21"/>
              </w:rPr>
              <w:t>Unit 1</w:t>
            </w:r>
          </w:p>
        </w:tc>
        <w:tc>
          <w:tcPr>
            <w:tcW w:w="1576" w:type="dxa"/>
            <w:vAlign w:val="center"/>
          </w:tcPr>
          <w:p>
            <w:pPr>
              <w:pStyle w:val="14"/>
            </w:pPr>
            <w:r>
              <w:rPr>
                <w:rFonts w:hint="eastAsia"/>
              </w:rPr>
              <w:t>√</w:t>
            </w:r>
          </w:p>
        </w:tc>
        <w:tc>
          <w:tcPr>
            <w:tcW w:w="1577" w:type="dxa"/>
            <w:vAlign w:val="center"/>
          </w:tcPr>
          <w:p>
            <w:pPr>
              <w:pStyle w:val="14"/>
            </w:pPr>
          </w:p>
        </w:tc>
        <w:tc>
          <w:tcPr>
            <w:tcW w:w="1576" w:type="dxa"/>
            <w:vAlign w:val="center"/>
          </w:tcPr>
          <w:p>
            <w:pPr>
              <w:pStyle w:val="14"/>
            </w:pPr>
            <w:r>
              <w:rPr>
                <w:rFonts w:hint="eastAsia"/>
              </w:rPr>
              <w:t>√</w:t>
            </w:r>
          </w:p>
        </w:tc>
        <w:tc>
          <w:tcPr>
            <w:tcW w:w="1577" w:type="dxa"/>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pPr>
              <w:jc w:val="center"/>
              <w:rPr>
                <w:rFonts w:ascii="Times New Roman" w:hAnsi="Times New Roman" w:cs="Times New Roman"/>
                <w:b/>
                <w:bCs/>
                <w:sz w:val="21"/>
                <w:szCs w:val="21"/>
              </w:rPr>
            </w:pPr>
            <w:r>
              <w:rPr>
                <w:rFonts w:ascii="Times New Roman" w:hAnsi="Times New Roman" w:cs="Times New Roman"/>
                <w:b/>
                <w:bCs/>
                <w:sz w:val="21"/>
                <w:szCs w:val="21"/>
              </w:rPr>
              <w:t>Unit 2</w:t>
            </w:r>
          </w:p>
        </w:tc>
        <w:tc>
          <w:tcPr>
            <w:tcW w:w="1576" w:type="dxa"/>
            <w:vAlign w:val="center"/>
          </w:tcPr>
          <w:p>
            <w:pPr>
              <w:pStyle w:val="14"/>
            </w:pPr>
            <w:r>
              <w:rPr>
                <w:rFonts w:hint="eastAsia"/>
              </w:rPr>
              <w:t>√</w:t>
            </w:r>
          </w:p>
        </w:tc>
        <w:tc>
          <w:tcPr>
            <w:tcW w:w="1577" w:type="dxa"/>
            <w:vAlign w:val="center"/>
          </w:tcPr>
          <w:p>
            <w:pPr>
              <w:pStyle w:val="14"/>
            </w:pPr>
            <w:r>
              <w:rPr>
                <w:rFonts w:hint="eastAsia"/>
              </w:rPr>
              <w:t>√</w:t>
            </w:r>
          </w:p>
        </w:tc>
        <w:tc>
          <w:tcPr>
            <w:tcW w:w="1576" w:type="dxa"/>
            <w:vAlign w:val="center"/>
          </w:tcPr>
          <w:p>
            <w:pPr>
              <w:pStyle w:val="14"/>
            </w:pPr>
          </w:p>
        </w:tc>
        <w:tc>
          <w:tcPr>
            <w:tcW w:w="1577" w:type="dxa"/>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pPr>
              <w:jc w:val="center"/>
              <w:rPr>
                <w:rFonts w:ascii="Times New Roman" w:hAnsi="Times New Roman" w:cs="Times New Roman"/>
                <w:b/>
                <w:bCs/>
                <w:sz w:val="21"/>
                <w:szCs w:val="21"/>
              </w:rPr>
            </w:pPr>
            <w:r>
              <w:rPr>
                <w:rFonts w:ascii="Times New Roman" w:hAnsi="Times New Roman" w:cs="Times New Roman"/>
                <w:b/>
                <w:bCs/>
                <w:sz w:val="21"/>
                <w:szCs w:val="21"/>
              </w:rPr>
              <w:t>Unit 3</w:t>
            </w:r>
          </w:p>
        </w:tc>
        <w:tc>
          <w:tcPr>
            <w:tcW w:w="1576" w:type="dxa"/>
            <w:vAlign w:val="center"/>
          </w:tcPr>
          <w:p>
            <w:pPr>
              <w:pStyle w:val="14"/>
            </w:pPr>
          </w:p>
        </w:tc>
        <w:tc>
          <w:tcPr>
            <w:tcW w:w="1577" w:type="dxa"/>
            <w:vAlign w:val="center"/>
          </w:tcPr>
          <w:p>
            <w:pPr>
              <w:pStyle w:val="14"/>
            </w:pPr>
            <w:r>
              <w:rPr>
                <w:rFonts w:hint="eastAsia"/>
              </w:rPr>
              <w:t>√</w:t>
            </w:r>
          </w:p>
        </w:tc>
        <w:tc>
          <w:tcPr>
            <w:tcW w:w="1576" w:type="dxa"/>
            <w:vAlign w:val="center"/>
          </w:tcPr>
          <w:p>
            <w:pPr>
              <w:pStyle w:val="14"/>
            </w:pPr>
            <w:r>
              <w:rPr>
                <w:rFonts w:hint="eastAsia"/>
              </w:rPr>
              <w:t>√</w:t>
            </w:r>
          </w:p>
        </w:tc>
        <w:tc>
          <w:tcPr>
            <w:tcW w:w="1577" w:type="dxa"/>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pPr>
              <w:jc w:val="center"/>
              <w:rPr>
                <w:rFonts w:ascii="Times New Roman" w:hAnsi="Times New Roman" w:cs="Times New Roman"/>
                <w:b/>
                <w:bCs/>
                <w:sz w:val="21"/>
                <w:szCs w:val="21"/>
              </w:rPr>
            </w:pPr>
            <w:r>
              <w:rPr>
                <w:rFonts w:ascii="Times New Roman" w:hAnsi="Times New Roman" w:cs="Times New Roman"/>
                <w:b/>
                <w:bCs/>
                <w:sz w:val="21"/>
                <w:szCs w:val="21"/>
              </w:rPr>
              <w:t>Unit 4</w:t>
            </w:r>
          </w:p>
        </w:tc>
        <w:tc>
          <w:tcPr>
            <w:tcW w:w="1576" w:type="dxa"/>
            <w:vAlign w:val="center"/>
          </w:tcPr>
          <w:p>
            <w:pPr>
              <w:pStyle w:val="14"/>
            </w:pPr>
            <w:r>
              <w:rPr>
                <w:rFonts w:hint="eastAsia"/>
              </w:rPr>
              <w:t>√</w:t>
            </w:r>
          </w:p>
        </w:tc>
        <w:tc>
          <w:tcPr>
            <w:tcW w:w="1577" w:type="dxa"/>
            <w:vAlign w:val="center"/>
          </w:tcPr>
          <w:p>
            <w:pPr>
              <w:pStyle w:val="14"/>
            </w:pPr>
          </w:p>
        </w:tc>
        <w:tc>
          <w:tcPr>
            <w:tcW w:w="1576" w:type="dxa"/>
            <w:vAlign w:val="center"/>
          </w:tcPr>
          <w:p>
            <w:pPr>
              <w:pStyle w:val="14"/>
            </w:pPr>
            <w:r>
              <w:rPr>
                <w:rFonts w:hint="eastAsia"/>
              </w:rPr>
              <w:t>√</w:t>
            </w:r>
          </w:p>
        </w:tc>
        <w:tc>
          <w:tcPr>
            <w:tcW w:w="1577" w:type="dxa"/>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70" w:type="dxa"/>
            <w:tcBorders>
              <w:left w:val="single" w:color="auto" w:sz="12" w:space="0"/>
              <w:bottom w:val="single" w:color="auto" w:sz="12" w:space="0"/>
            </w:tcBorders>
          </w:tcPr>
          <w:p>
            <w:pPr>
              <w:jc w:val="center"/>
              <w:rPr>
                <w:rFonts w:ascii="Times New Roman" w:hAnsi="Times New Roman" w:cs="Times New Roman"/>
                <w:b/>
                <w:bCs/>
                <w:sz w:val="21"/>
                <w:szCs w:val="21"/>
              </w:rPr>
            </w:pPr>
            <w:r>
              <w:rPr>
                <w:rFonts w:ascii="Times New Roman" w:hAnsi="Times New Roman" w:cs="Times New Roman"/>
                <w:b/>
                <w:bCs/>
                <w:sz w:val="21"/>
                <w:szCs w:val="21"/>
              </w:rPr>
              <w:t>Unit 5</w:t>
            </w:r>
          </w:p>
        </w:tc>
        <w:tc>
          <w:tcPr>
            <w:tcW w:w="1576" w:type="dxa"/>
            <w:tcBorders>
              <w:bottom w:val="single" w:color="auto" w:sz="12" w:space="0"/>
            </w:tcBorders>
            <w:vAlign w:val="center"/>
          </w:tcPr>
          <w:p>
            <w:pPr>
              <w:pStyle w:val="14"/>
            </w:pPr>
          </w:p>
        </w:tc>
        <w:tc>
          <w:tcPr>
            <w:tcW w:w="1577" w:type="dxa"/>
            <w:tcBorders>
              <w:bottom w:val="single" w:color="auto" w:sz="12" w:space="0"/>
            </w:tcBorders>
            <w:vAlign w:val="center"/>
          </w:tcPr>
          <w:p>
            <w:pPr>
              <w:pStyle w:val="14"/>
            </w:pPr>
          </w:p>
        </w:tc>
        <w:tc>
          <w:tcPr>
            <w:tcW w:w="1576" w:type="dxa"/>
            <w:tcBorders>
              <w:bottom w:val="single" w:color="auto" w:sz="12" w:space="0"/>
            </w:tcBorders>
            <w:vAlign w:val="center"/>
          </w:tcPr>
          <w:p>
            <w:pPr>
              <w:pStyle w:val="14"/>
            </w:pPr>
            <w:r>
              <w:rPr>
                <w:rFonts w:hint="eastAsia"/>
              </w:rPr>
              <w:t>√</w:t>
            </w:r>
          </w:p>
        </w:tc>
        <w:tc>
          <w:tcPr>
            <w:tcW w:w="1577" w:type="dxa"/>
            <w:tcBorders>
              <w:bottom w:val="single" w:color="auto" w:sz="12" w:space="0"/>
            </w:tcBorders>
            <w:vAlign w:val="center"/>
          </w:tcPr>
          <w:p>
            <w:pPr>
              <w:pStyle w:val="14"/>
            </w:pPr>
            <w:r>
              <w:rPr>
                <w:rFonts w:hint="eastAsia"/>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690" w:type="dxa"/>
            <w:vMerge w:val="continue"/>
          </w:tcPr>
          <w:p>
            <w:pPr>
              <w:widowControl w:val="0"/>
              <w:snapToGrid w:val="0"/>
              <w:jc w:val="center"/>
              <w:rPr>
                <w:rFonts w:ascii="黑体" w:hAnsi="黑体" w:eastAsia="黑体"/>
                <w:bCs/>
                <w:sz w:val="21"/>
                <w:szCs w:val="21"/>
              </w:rPr>
            </w:pPr>
          </w:p>
        </w:tc>
        <w:tc>
          <w:tcPr>
            <w:tcW w:w="1697" w:type="dxa"/>
            <w:vMerge w:val="continue"/>
          </w:tcPr>
          <w:p>
            <w:pPr>
              <w:widowControl w:val="0"/>
              <w:snapToGrid w:val="0"/>
              <w:jc w:val="center"/>
              <w:rPr>
                <w:rFonts w:ascii="黑体" w:hAnsi="黑体" w:eastAsia="黑体"/>
                <w:bCs/>
                <w:sz w:val="21"/>
                <w:szCs w:val="21"/>
              </w:rPr>
            </w:pPr>
          </w:p>
        </w:tc>
        <w:tc>
          <w:tcPr>
            <w:tcW w:w="708"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28" w:type="dxa"/>
            <w:tcBorders>
              <w:lef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cs="Times New Roman"/>
                <w:b/>
                <w:bCs/>
                <w:sz w:val="21"/>
                <w:szCs w:val="21"/>
              </w:rPr>
              <w:t>Unit 1</w:t>
            </w:r>
          </w:p>
        </w:tc>
        <w:tc>
          <w:tcPr>
            <w:tcW w:w="2690" w:type="dxa"/>
            <w:vAlign w:val="center"/>
          </w:tcPr>
          <w:p>
            <w:pPr>
              <w:widowControl/>
              <w:jc w:val="center"/>
              <w:rPr>
                <w:rFonts w:ascii="Times New Roman" w:hAnsi="Times New Roman" w:cs="Times New Roman"/>
                <w:sz w:val="21"/>
                <w:szCs w:val="21"/>
              </w:rPr>
            </w:pPr>
            <w:r>
              <w:rPr>
                <w:rFonts w:ascii="Times New Roman" w:hAnsi="Times New Roman" w:cs="Times New Roman"/>
                <w:sz w:val="21"/>
                <w:szCs w:val="21"/>
              </w:rPr>
              <w:t>Lecture</w:t>
            </w:r>
          </w:p>
          <w:p>
            <w:pPr>
              <w:widowControl w:val="0"/>
              <w:snapToGrid w:val="0"/>
              <w:jc w:val="center"/>
              <w:rPr>
                <w:rFonts w:ascii="Times New Roman" w:hAnsi="Times New Roman" w:cs="Times New Roman"/>
                <w:bCs/>
                <w:sz w:val="21"/>
                <w:szCs w:val="21"/>
              </w:rPr>
            </w:pPr>
            <w:r>
              <w:rPr>
                <w:rFonts w:ascii="Times New Roman" w:hAnsi="Times New Roman" w:cs="Times New Roman"/>
                <w:sz w:val="21"/>
                <w:szCs w:val="21"/>
              </w:rPr>
              <w:t>Discussion</w:t>
            </w:r>
          </w:p>
        </w:tc>
        <w:tc>
          <w:tcPr>
            <w:tcW w:w="1697" w:type="dxa"/>
            <w:vAlign w:val="center"/>
          </w:tcPr>
          <w:p>
            <w:pPr>
              <w:widowControl w:val="0"/>
              <w:snapToGrid w:val="0"/>
              <w:jc w:val="center"/>
              <w:rPr>
                <w:rFonts w:ascii="Times New Roman" w:hAnsi="Times New Roman" w:cs="Times New Roman"/>
                <w:sz w:val="21"/>
                <w:szCs w:val="21"/>
              </w:rPr>
            </w:pPr>
            <w:r>
              <w:rPr>
                <w:rFonts w:ascii="Times New Roman" w:hAnsi="Times New Roman" w:cs="Times New Roman"/>
                <w:sz w:val="21"/>
                <w:szCs w:val="21"/>
              </w:rPr>
              <w:t>Course Report</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cs="Times New Roman"/>
                <w:b/>
                <w:bCs/>
                <w:sz w:val="21"/>
                <w:szCs w:val="21"/>
              </w:rPr>
              <w:t>Unit 2</w:t>
            </w:r>
          </w:p>
        </w:tc>
        <w:tc>
          <w:tcPr>
            <w:tcW w:w="2690" w:type="dxa"/>
            <w:vAlign w:val="center"/>
          </w:tcPr>
          <w:p>
            <w:pPr>
              <w:widowControl/>
              <w:jc w:val="center"/>
              <w:rPr>
                <w:rFonts w:ascii="Times New Roman" w:hAnsi="Times New Roman" w:cs="Times New Roman"/>
                <w:sz w:val="21"/>
                <w:szCs w:val="21"/>
                <w:lang w:eastAsia="zh-Hans"/>
              </w:rPr>
            </w:pPr>
            <w:r>
              <w:rPr>
                <w:rFonts w:ascii="Times New Roman" w:hAnsi="Times New Roman" w:cs="Times New Roman"/>
                <w:sz w:val="21"/>
                <w:szCs w:val="21"/>
              </w:rPr>
              <w:t>Lecture</w:t>
            </w:r>
          </w:p>
          <w:p>
            <w:pPr>
              <w:widowControl w:val="0"/>
              <w:snapToGrid w:val="0"/>
              <w:jc w:val="center"/>
              <w:rPr>
                <w:rFonts w:ascii="Times New Roman" w:hAnsi="Times New Roman" w:cs="Times New Roman"/>
                <w:bCs/>
                <w:sz w:val="21"/>
                <w:szCs w:val="21"/>
              </w:rPr>
            </w:pPr>
            <w:r>
              <w:rPr>
                <w:rFonts w:ascii="Times New Roman" w:hAnsi="Times New Roman" w:cs="Times New Roman"/>
                <w:sz w:val="21"/>
                <w:szCs w:val="21"/>
              </w:rPr>
              <w:t>Case Study</w:t>
            </w:r>
          </w:p>
        </w:tc>
        <w:tc>
          <w:tcPr>
            <w:tcW w:w="1697" w:type="dxa"/>
            <w:vAlign w:val="center"/>
          </w:tcPr>
          <w:p>
            <w:pPr>
              <w:widowControl w:val="0"/>
              <w:snapToGrid w:val="0"/>
              <w:jc w:val="center"/>
              <w:rPr>
                <w:rFonts w:ascii="Times New Roman" w:hAnsi="Times New Roman" w:cs="Times New Roman"/>
                <w:sz w:val="21"/>
                <w:szCs w:val="21"/>
              </w:rPr>
            </w:pPr>
            <w:r>
              <w:rPr>
                <w:rFonts w:ascii="Times New Roman" w:hAnsi="Times New Roman" w:cs="Times New Roman"/>
                <w:sz w:val="21"/>
                <w:szCs w:val="21"/>
              </w:rPr>
              <w:t>Class Exercise</w:t>
            </w:r>
          </w:p>
          <w:p>
            <w:pPr>
              <w:widowControl w:val="0"/>
              <w:snapToGrid w:val="0"/>
              <w:jc w:val="center"/>
              <w:rPr>
                <w:rFonts w:ascii="Times New Roman" w:hAnsi="Times New Roman" w:cs="Times New Roman"/>
                <w:bCs/>
                <w:sz w:val="21"/>
                <w:szCs w:val="21"/>
              </w:rPr>
            </w:pPr>
            <w:r>
              <w:rPr>
                <w:rFonts w:ascii="Times New Roman" w:hAnsi="Times New Roman" w:cs="Times New Roman"/>
                <w:sz w:val="21"/>
                <w:szCs w:val="21"/>
              </w:rPr>
              <w:t>Course Report</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cs="Times New Roman"/>
                <w:b/>
                <w:bCs/>
                <w:sz w:val="21"/>
                <w:szCs w:val="21"/>
              </w:rPr>
              <w:t>Unit 3</w:t>
            </w:r>
          </w:p>
        </w:tc>
        <w:tc>
          <w:tcPr>
            <w:tcW w:w="2690" w:type="dxa"/>
            <w:vAlign w:val="center"/>
          </w:tcPr>
          <w:p>
            <w:pPr>
              <w:widowControl/>
              <w:jc w:val="center"/>
              <w:rPr>
                <w:rFonts w:ascii="Times New Roman" w:hAnsi="Times New Roman" w:cs="Times New Roman"/>
                <w:sz w:val="21"/>
                <w:szCs w:val="21"/>
                <w:lang w:eastAsia="zh-Hans"/>
              </w:rPr>
            </w:pPr>
            <w:r>
              <w:rPr>
                <w:rFonts w:ascii="Times New Roman" w:hAnsi="Times New Roman" w:cs="Times New Roman"/>
                <w:sz w:val="21"/>
                <w:szCs w:val="21"/>
              </w:rPr>
              <w:t>Lecture</w:t>
            </w:r>
          </w:p>
          <w:p>
            <w:pPr>
              <w:widowControl w:val="0"/>
              <w:snapToGrid w:val="0"/>
              <w:jc w:val="center"/>
              <w:rPr>
                <w:rFonts w:ascii="Times New Roman" w:hAnsi="Times New Roman" w:cs="Times New Roman"/>
                <w:bCs/>
                <w:sz w:val="21"/>
                <w:szCs w:val="21"/>
              </w:rPr>
            </w:pPr>
            <w:r>
              <w:rPr>
                <w:rFonts w:ascii="Times New Roman" w:hAnsi="Times New Roman" w:cs="Times New Roman"/>
                <w:sz w:val="21"/>
                <w:szCs w:val="21"/>
              </w:rPr>
              <w:t>Case Study</w:t>
            </w:r>
          </w:p>
        </w:tc>
        <w:tc>
          <w:tcPr>
            <w:tcW w:w="1697" w:type="dxa"/>
            <w:vAlign w:val="center"/>
          </w:tcPr>
          <w:p>
            <w:pPr>
              <w:widowControl w:val="0"/>
              <w:snapToGrid w:val="0"/>
              <w:jc w:val="center"/>
              <w:rPr>
                <w:rFonts w:ascii="Times New Roman" w:hAnsi="Times New Roman" w:cs="Times New Roman"/>
                <w:sz w:val="21"/>
                <w:szCs w:val="21"/>
              </w:rPr>
            </w:pPr>
            <w:r>
              <w:rPr>
                <w:rFonts w:ascii="Times New Roman" w:hAnsi="Times New Roman" w:cs="Times New Roman"/>
                <w:sz w:val="21"/>
                <w:szCs w:val="21"/>
              </w:rPr>
              <w:t>Class Exercise</w:t>
            </w:r>
          </w:p>
          <w:p>
            <w:pPr>
              <w:widowControl w:val="0"/>
              <w:snapToGrid w:val="0"/>
              <w:jc w:val="center"/>
              <w:rPr>
                <w:rFonts w:ascii="Times New Roman" w:hAnsi="Times New Roman" w:cs="Times New Roman"/>
                <w:b/>
                <w:sz w:val="21"/>
                <w:szCs w:val="21"/>
              </w:rPr>
            </w:pPr>
            <w:r>
              <w:rPr>
                <w:rFonts w:ascii="Times New Roman" w:hAnsi="Times New Roman" w:cs="Times New Roman"/>
                <w:sz w:val="21"/>
                <w:szCs w:val="21"/>
              </w:rPr>
              <w:t>Course Report</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ascii="Times New Roman" w:hAnsi="Times New Roman" w:cs="Times New Roman"/>
                <w:b/>
                <w:bCs/>
                <w:sz w:val="21"/>
                <w:szCs w:val="21"/>
              </w:rPr>
            </w:pPr>
            <w:r>
              <w:rPr>
                <w:rFonts w:ascii="Times New Roman" w:hAnsi="Times New Roman" w:cs="Times New Roman"/>
                <w:b/>
                <w:bCs/>
                <w:sz w:val="21"/>
                <w:szCs w:val="21"/>
              </w:rPr>
              <w:t>Unit 4</w:t>
            </w:r>
          </w:p>
        </w:tc>
        <w:tc>
          <w:tcPr>
            <w:tcW w:w="2690" w:type="dxa"/>
            <w:vAlign w:val="center"/>
          </w:tcPr>
          <w:p>
            <w:pPr>
              <w:widowControl/>
              <w:jc w:val="center"/>
              <w:rPr>
                <w:rFonts w:ascii="Times New Roman" w:hAnsi="Times New Roman" w:cs="Times New Roman"/>
                <w:sz w:val="21"/>
                <w:szCs w:val="21"/>
                <w:lang w:eastAsia="zh-Hans"/>
              </w:rPr>
            </w:pPr>
            <w:r>
              <w:rPr>
                <w:rFonts w:ascii="Times New Roman" w:hAnsi="Times New Roman" w:cs="Times New Roman"/>
                <w:sz w:val="21"/>
                <w:szCs w:val="21"/>
              </w:rPr>
              <w:t>Lecture</w:t>
            </w:r>
          </w:p>
          <w:p>
            <w:pPr>
              <w:widowControl/>
              <w:jc w:val="center"/>
              <w:rPr>
                <w:rFonts w:ascii="Times New Roman" w:hAnsi="Times New Roman" w:cs="Times New Roman"/>
                <w:bCs/>
                <w:sz w:val="21"/>
                <w:szCs w:val="21"/>
              </w:rPr>
            </w:pPr>
            <w:r>
              <w:rPr>
                <w:rFonts w:ascii="Times New Roman" w:hAnsi="Times New Roman" w:cs="Times New Roman"/>
                <w:sz w:val="21"/>
                <w:szCs w:val="21"/>
              </w:rPr>
              <w:t>Case Study</w:t>
            </w:r>
          </w:p>
        </w:tc>
        <w:tc>
          <w:tcPr>
            <w:tcW w:w="1697" w:type="dxa"/>
            <w:vAlign w:val="center"/>
          </w:tcPr>
          <w:p>
            <w:pPr>
              <w:widowControl w:val="0"/>
              <w:snapToGrid w:val="0"/>
              <w:jc w:val="center"/>
              <w:rPr>
                <w:rFonts w:ascii="Times New Roman" w:hAnsi="Times New Roman" w:cs="Times New Roman"/>
                <w:sz w:val="21"/>
                <w:szCs w:val="21"/>
              </w:rPr>
            </w:pPr>
            <w:r>
              <w:rPr>
                <w:rFonts w:ascii="Times New Roman" w:hAnsi="Times New Roman" w:cs="Times New Roman"/>
                <w:sz w:val="21"/>
                <w:szCs w:val="21"/>
              </w:rPr>
              <w:t>Class Exercise</w:t>
            </w:r>
          </w:p>
          <w:p>
            <w:pPr>
              <w:widowControl w:val="0"/>
              <w:snapToGrid w:val="0"/>
              <w:jc w:val="center"/>
              <w:rPr>
                <w:rFonts w:ascii="Times New Roman" w:hAnsi="Times New Roman" w:cs="Times New Roman"/>
                <w:b/>
                <w:sz w:val="21"/>
                <w:szCs w:val="21"/>
              </w:rPr>
            </w:pPr>
            <w:r>
              <w:rPr>
                <w:rFonts w:ascii="Times New Roman" w:hAnsi="Times New Roman" w:cs="Times New Roman"/>
                <w:sz w:val="21"/>
                <w:szCs w:val="21"/>
              </w:rPr>
              <w:t>Course Report</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ascii="Times New Roman" w:hAnsi="Times New Roman" w:cs="Times New Roman"/>
                <w:b/>
                <w:bCs/>
                <w:sz w:val="21"/>
                <w:szCs w:val="21"/>
              </w:rPr>
            </w:pPr>
            <w:r>
              <w:rPr>
                <w:rFonts w:ascii="Times New Roman" w:hAnsi="Times New Roman" w:cs="Times New Roman"/>
                <w:b/>
                <w:bCs/>
                <w:sz w:val="21"/>
                <w:szCs w:val="21"/>
              </w:rPr>
              <w:t>Unit 5</w:t>
            </w:r>
          </w:p>
        </w:tc>
        <w:tc>
          <w:tcPr>
            <w:tcW w:w="2690" w:type="dxa"/>
            <w:vAlign w:val="center"/>
          </w:tcPr>
          <w:p>
            <w:pPr>
              <w:widowControl w:val="0"/>
              <w:snapToGrid w:val="0"/>
              <w:jc w:val="center"/>
              <w:rPr>
                <w:rFonts w:ascii="Times New Roman" w:hAnsi="Times New Roman" w:cs="Times New Roman"/>
                <w:bCs/>
                <w:sz w:val="21"/>
                <w:szCs w:val="21"/>
              </w:rPr>
            </w:pPr>
            <w:r>
              <w:rPr>
                <w:rFonts w:ascii="Times New Roman" w:hAnsi="Times New Roman" w:cs="Times New Roman"/>
                <w:sz w:val="21"/>
                <w:szCs w:val="21"/>
                <w:lang w:eastAsia="zh-Hans"/>
              </w:rPr>
              <w:t>C</w:t>
            </w:r>
            <w:r>
              <w:rPr>
                <w:rFonts w:ascii="Times New Roman" w:hAnsi="Times New Roman" w:cs="Times New Roman"/>
                <w:sz w:val="21"/>
                <w:szCs w:val="21"/>
              </w:rPr>
              <w:t xml:space="preserve">lass </w:t>
            </w:r>
            <w:r>
              <w:rPr>
                <w:rFonts w:ascii="Times New Roman" w:hAnsi="Times New Roman" w:cs="Times New Roman"/>
                <w:sz w:val="21"/>
                <w:szCs w:val="21"/>
                <w:lang w:eastAsia="zh-Hans"/>
              </w:rPr>
              <w:t>Presentation</w:t>
            </w:r>
          </w:p>
        </w:tc>
        <w:tc>
          <w:tcPr>
            <w:tcW w:w="1697" w:type="dxa"/>
            <w:vAlign w:val="center"/>
          </w:tcPr>
          <w:p>
            <w:pPr>
              <w:widowControl w:val="0"/>
              <w:snapToGrid w:val="0"/>
              <w:jc w:val="center"/>
              <w:rPr>
                <w:rFonts w:ascii="Times New Roman" w:hAnsi="Times New Roman" w:cs="Times New Roman"/>
                <w:sz w:val="21"/>
                <w:szCs w:val="21"/>
                <w:lang w:eastAsia="zh-Hans"/>
              </w:rPr>
            </w:pPr>
            <w:r>
              <w:rPr>
                <w:rFonts w:ascii="Times New Roman" w:hAnsi="Times New Roman" w:cs="Times New Roman"/>
                <w:sz w:val="21"/>
                <w:szCs w:val="21"/>
                <w:lang w:eastAsia="zh-Hans"/>
              </w:rPr>
              <w:t>Class Presentation</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08"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c>
          <w:tcPr>
            <w:tcW w:w="653"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pPr>
              <w:pStyle w:val="14"/>
              <w:widowControl w:val="0"/>
              <w:jc w:val="both"/>
              <w:rPr>
                <w:rFonts w:cs="Times New Roman"/>
              </w:rPr>
            </w:pPr>
            <w:r>
              <w:rPr>
                <w:rFonts w:cs="Times New Roman"/>
                <w:b/>
                <w:bCs/>
              </w:rPr>
              <w:t>1. Overview of Luxury:</w:t>
            </w:r>
            <w:r>
              <w:rPr>
                <w:rFonts w:cs="Times New Roman"/>
              </w:rPr>
              <w:t xml:space="preserve"> The Fifth Plenary Session of the 19th Central Committee of the Communist Party of China proposed to "comprehensively promote consumption", "enhance the fundamental role of consumption in economic development, follow the trend of consumption upgrading, enhance traditional consumption, cultivate new consumption, and appropriately increase public consumption". At present, China has become the largest consumer of luxury goods, with consumption constantly upgrading, and compared to before, consumption is also becoming more rational and mature.</w:t>
            </w:r>
          </w:p>
          <w:p>
            <w:pPr>
              <w:pStyle w:val="14"/>
              <w:widowControl w:val="0"/>
              <w:jc w:val="both"/>
              <w:rPr>
                <w:rFonts w:cs="Times New Roman"/>
              </w:rPr>
            </w:pPr>
          </w:p>
          <w:p>
            <w:pPr>
              <w:pStyle w:val="14"/>
              <w:widowControl w:val="0"/>
              <w:jc w:val="both"/>
              <w:rPr>
                <w:rFonts w:cs="Times New Roman"/>
              </w:rPr>
            </w:pPr>
            <w:r>
              <w:rPr>
                <w:rFonts w:cs="Times New Roman"/>
                <w:b/>
                <w:bCs/>
              </w:rPr>
              <w:t>2. Luxury M</w:t>
            </w:r>
            <w:r>
              <w:rPr>
                <w:rFonts w:hint="eastAsia" w:cs="Times New Roman"/>
                <w:b/>
                <w:bCs/>
              </w:rPr>
              <w:t>a</w:t>
            </w:r>
            <w:r>
              <w:rPr>
                <w:rFonts w:cs="Times New Roman"/>
                <w:b/>
                <w:bCs/>
              </w:rPr>
              <w:t>rketing:</w:t>
            </w:r>
            <w:r>
              <w:rPr>
                <w:rFonts w:cs="Times New Roman"/>
              </w:rPr>
              <w:t xml:space="preserve"> "Promote the transformation from Made in China to Created in China, from Chinese speed to Chinese quality, and from Chinese products to Chinese brands.". Luxury goods marketing is essentially the marketing of luxury brands. Learning the concepts and methods of luxury goods marketing is aimed at practical application and promoting the development of high-quality brands in China.</w:t>
            </w:r>
          </w:p>
          <w:p>
            <w:pPr>
              <w:pStyle w:val="14"/>
              <w:widowControl w:val="0"/>
              <w:jc w:val="both"/>
              <w:rPr>
                <w:rFonts w:cs="Times New Roman"/>
              </w:rPr>
            </w:pPr>
          </w:p>
          <w:p>
            <w:pPr>
              <w:pStyle w:val="14"/>
              <w:widowControl w:val="0"/>
              <w:jc w:val="both"/>
              <w:rPr>
                <w:rFonts w:cs="Times New Roman"/>
              </w:rPr>
            </w:pPr>
            <w:r>
              <w:rPr>
                <w:rFonts w:cs="Times New Roman"/>
                <w:b/>
                <w:bCs/>
              </w:rPr>
              <w:t>3. The Content of Luxury Product Planning:</w:t>
            </w:r>
            <w:r>
              <w:rPr>
                <w:rFonts w:cs="Times New Roman"/>
              </w:rPr>
              <w:t xml:space="preserve"> Chinese spirit - craftsmanship spirit.</w:t>
            </w:r>
          </w:p>
          <w:p>
            <w:pPr>
              <w:pStyle w:val="14"/>
              <w:widowControl w:val="0"/>
              <w:jc w:val="both"/>
              <w:rPr>
                <w:rFonts w:cs="Times New Roman"/>
              </w:rPr>
            </w:pPr>
          </w:p>
          <w:p>
            <w:pPr>
              <w:pStyle w:val="14"/>
              <w:widowControl w:val="0"/>
              <w:jc w:val="both"/>
              <w:rPr>
                <w:rFonts w:cs="Times New Roman"/>
              </w:rPr>
            </w:pPr>
            <w:r>
              <w:rPr>
                <w:rFonts w:cs="Times New Roman"/>
                <w:b/>
                <w:bCs/>
              </w:rPr>
              <w:t>4. L</w:t>
            </w:r>
            <w:r>
              <w:rPr>
                <w:rFonts w:hint="eastAsia" w:cs="Times New Roman"/>
                <w:b/>
                <w:bCs/>
              </w:rPr>
              <w:t>u</w:t>
            </w:r>
            <w:r>
              <w:rPr>
                <w:rFonts w:cs="Times New Roman"/>
                <w:b/>
                <w:bCs/>
              </w:rPr>
              <w:t>xury Online Store Planning:</w:t>
            </w:r>
            <w:r>
              <w:rPr>
                <w:rFonts w:cs="Times New Roman"/>
              </w:rPr>
              <w:t xml:space="preserve"> China's digitalization process is developing rapidly, and luxury goods are transitioning from being cautious to actively embracing the Internet, using various innovative methods and approaches to continuously strengthen the digitalization of luxury goods. The digital development of Tiffany and Cartier in China, as seen in the case of LV's acquisition of Tiffany to deal with Cartier.</w:t>
            </w:r>
          </w:p>
          <w:p>
            <w:pPr>
              <w:pStyle w:val="14"/>
              <w:widowControl w:val="0"/>
              <w:jc w:val="both"/>
              <w:rPr>
                <w:rFonts w:cs="Times New Roman"/>
              </w:rPr>
            </w:pPr>
          </w:p>
          <w:p>
            <w:pPr>
              <w:pStyle w:val="14"/>
              <w:widowControl w:val="0"/>
              <w:jc w:val="both"/>
              <w:rPr>
                <w:rFonts w:cs="Times New Roman"/>
              </w:rPr>
            </w:pPr>
            <w:r>
              <w:rPr>
                <w:rFonts w:cs="Times New Roman"/>
                <w:b/>
                <w:bCs/>
              </w:rPr>
              <w:t xml:space="preserve">5. Communication Taboos in Chinese Mainland: </w:t>
            </w:r>
            <w:r>
              <w:rPr>
                <w:rFonts w:cs="Times New Roman"/>
              </w:rPr>
              <w:t>Chinese culture has its own unique charm and characteristics, strengthening cultural self-confidence. The various communication activities of luxury brands must meet the requirements of Chinese culture and cannot violate political, cultural, and other requirements, otherwise they will be eliminated by the market. Many brands also design Chinese style products based on Chinese culture and engage in communication activities that conform to Chinese cultural traditions, such as showcasing and promoting during traditional Chinese cultural festivals.</w:t>
            </w:r>
          </w:p>
          <w:p>
            <w:pPr>
              <w:pStyle w:val="14"/>
              <w:widowControl w:val="0"/>
              <w:jc w:val="both"/>
            </w:pPr>
          </w:p>
        </w:tc>
      </w:tr>
    </w:tbl>
    <w:p>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918"/>
        <w:gridCol w:w="918"/>
        <w:gridCol w:w="918"/>
        <w:gridCol w:w="918"/>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4"/>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918" w:type="dxa"/>
            <w:tcBorders>
              <w:left w:val="double" w:color="auto" w:sz="4"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918"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918"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918"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706"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4"/>
              <w:widowControl w:val="0"/>
            </w:pPr>
            <w:r>
              <w:rPr>
                <w:rFonts w:hint="eastAsia"/>
              </w:rPr>
              <w:t>3</w:t>
            </w:r>
            <w:r>
              <w:t>0%</w:t>
            </w:r>
          </w:p>
        </w:tc>
        <w:tc>
          <w:tcPr>
            <w:tcW w:w="2353" w:type="dxa"/>
            <w:tcBorders>
              <w:right w:val="double" w:color="auto" w:sz="4" w:space="0"/>
            </w:tcBorders>
            <w:vAlign w:val="center"/>
          </w:tcPr>
          <w:p>
            <w:pPr>
              <w:pStyle w:val="14"/>
              <w:widowControl w:val="0"/>
            </w:pPr>
            <w:r>
              <w:rPr>
                <w:rFonts w:hint="eastAsia"/>
              </w:rPr>
              <w:t>Class</w:t>
            </w:r>
            <w:r>
              <w:t xml:space="preserve"> Exercise</w:t>
            </w:r>
          </w:p>
        </w:tc>
        <w:tc>
          <w:tcPr>
            <w:tcW w:w="918" w:type="dxa"/>
            <w:tcBorders>
              <w:left w:val="double" w:color="auto" w:sz="4" w:space="0"/>
            </w:tcBorders>
            <w:vAlign w:val="center"/>
          </w:tcPr>
          <w:p>
            <w:pPr>
              <w:pStyle w:val="14"/>
              <w:widowControl w:val="0"/>
            </w:pPr>
            <w:r>
              <w:rPr>
                <w:rFonts w:hint="eastAsia"/>
              </w:rPr>
              <w:t>5</w:t>
            </w:r>
            <w:r>
              <w:t>0</w:t>
            </w:r>
          </w:p>
        </w:tc>
        <w:tc>
          <w:tcPr>
            <w:tcW w:w="918" w:type="dxa"/>
            <w:vAlign w:val="center"/>
          </w:tcPr>
          <w:p>
            <w:pPr>
              <w:pStyle w:val="14"/>
              <w:widowControl w:val="0"/>
            </w:pPr>
            <w:r>
              <w:rPr>
                <w:rFonts w:hint="eastAsia"/>
              </w:rPr>
              <w:t>5</w:t>
            </w:r>
            <w:r>
              <w:t>0</w:t>
            </w:r>
          </w:p>
        </w:tc>
        <w:tc>
          <w:tcPr>
            <w:tcW w:w="918" w:type="dxa"/>
            <w:vAlign w:val="center"/>
          </w:tcPr>
          <w:p>
            <w:pPr>
              <w:pStyle w:val="14"/>
              <w:widowControl w:val="0"/>
            </w:pPr>
          </w:p>
        </w:tc>
        <w:tc>
          <w:tcPr>
            <w:tcW w:w="918"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4"/>
              <w:widowControl w:val="0"/>
            </w:pPr>
            <w:r>
              <w:rPr>
                <w:rFonts w:hint="eastAsia"/>
              </w:rPr>
              <w:t>3</w:t>
            </w:r>
            <w:r>
              <w:t>0%</w:t>
            </w:r>
          </w:p>
        </w:tc>
        <w:tc>
          <w:tcPr>
            <w:tcW w:w="2353" w:type="dxa"/>
            <w:tcBorders>
              <w:right w:val="double" w:color="auto" w:sz="4" w:space="0"/>
            </w:tcBorders>
            <w:vAlign w:val="center"/>
          </w:tcPr>
          <w:p>
            <w:pPr>
              <w:pStyle w:val="14"/>
              <w:widowControl w:val="0"/>
            </w:pPr>
            <w:r>
              <w:rPr>
                <w:rFonts w:hint="eastAsia"/>
              </w:rPr>
              <w:t>Course</w:t>
            </w:r>
            <w:r>
              <w:t xml:space="preserve"> Report</w:t>
            </w:r>
          </w:p>
        </w:tc>
        <w:tc>
          <w:tcPr>
            <w:tcW w:w="918" w:type="dxa"/>
            <w:tcBorders>
              <w:left w:val="double" w:color="auto" w:sz="4" w:space="0"/>
            </w:tcBorders>
            <w:vAlign w:val="center"/>
          </w:tcPr>
          <w:p>
            <w:pPr>
              <w:pStyle w:val="14"/>
              <w:widowControl w:val="0"/>
            </w:pPr>
            <w:r>
              <w:rPr>
                <w:rFonts w:hint="eastAsia"/>
              </w:rPr>
              <w:t>2</w:t>
            </w:r>
            <w:r>
              <w:t>5</w:t>
            </w:r>
          </w:p>
        </w:tc>
        <w:tc>
          <w:tcPr>
            <w:tcW w:w="918" w:type="dxa"/>
            <w:vAlign w:val="center"/>
          </w:tcPr>
          <w:p>
            <w:pPr>
              <w:pStyle w:val="14"/>
              <w:widowControl w:val="0"/>
            </w:pPr>
            <w:r>
              <w:rPr>
                <w:rFonts w:hint="eastAsia"/>
              </w:rPr>
              <w:t>2</w:t>
            </w:r>
            <w:r>
              <w:t>5</w:t>
            </w:r>
          </w:p>
        </w:tc>
        <w:tc>
          <w:tcPr>
            <w:tcW w:w="918" w:type="dxa"/>
            <w:vAlign w:val="center"/>
          </w:tcPr>
          <w:p>
            <w:pPr>
              <w:pStyle w:val="14"/>
              <w:widowControl w:val="0"/>
            </w:pPr>
            <w:r>
              <w:rPr>
                <w:rFonts w:hint="eastAsia"/>
              </w:rPr>
              <w:t>2</w:t>
            </w:r>
            <w:r>
              <w:t>5</w:t>
            </w:r>
          </w:p>
        </w:tc>
        <w:tc>
          <w:tcPr>
            <w:tcW w:w="918" w:type="dxa"/>
            <w:vAlign w:val="center"/>
          </w:tcPr>
          <w:p>
            <w:pPr>
              <w:pStyle w:val="14"/>
              <w:widowControl w:val="0"/>
            </w:pPr>
            <w:r>
              <w:rPr>
                <w:rFonts w:hint="eastAsia"/>
              </w:rPr>
              <w:t>2</w:t>
            </w:r>
            <w:r>
              <w:t>5</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pPr>
              <w:pStyle w:val="14"/>
              <w:widowControl w:val="0"/>
            </w:pPr>
            <w:r>
              <w:rPr>
                <w:rFonts w:hint="eastAsia"/>
              </w:rPr>
              <w:t>4</w:t>
            </w:r>
            <w:r>
              <w:t>0%</w:t>
            </w:r>
          </w:p>
        </w:tc>
        <w:tc>
          <w:tcPr>
            <w:tcW w:w="2353" w:type="dxa"/>
            <w:tcBorders>
              <w:right w:val="double" w:color="auto" w:sz="4" w:space="0"/>
            </w:tcBorders>
            <w:vAlign w:val="center"/>
          </w:tcPr>
          <w:p>
            <w:pPr>
              <w:pStyle w:val="14"/>
              <w:widowControl w:val="0"/>
            </w:pPr>
            <w:r>
              <w:rPr>
                <w:rFonts w:hint="eastAsia"/>
              </w:rPr>
              <w:t>Class</w:t>
            </w:r>
            <w:r>
              <w:t xml:space="preserve"> Presentation</w:t>
            </w:r>
          </w:p>
        </w:tc>
        <w:tc>
          <w:tcPr>
            <w:tcW w:w="918" w:type="dxa"/>
            <w:tcBorders>
              <w:left w:val="double" w:color="auto" w:sz="4" w:space="0"/>
            </w:tcBorders>
            <w:vAlign w:val="center"/>
          </w:tcPr>
          <w:p>
            <w:pPr>
              <w:pStyle w:val="14"/>
              <w:widowControl w:val="0"/>
            </w:pPr>
            <w:r>
              <w:rPr>
                <w:rFonts w:hint="eastAsia"/>
              </w:rPr>
              <w:t>2</w:t>
            </w:r>
            <w:r>
              <w:t>0</w:t>
            </w:r>
          </w:p>
        </w:tc>
        <w:tc>
          <w:tcPr>
            <w:tcW w:w="918" w:type="dxa"/>
            <w:vAlign w:val="center"/>
          </w:tcPr>
          <w:p>
            <w:pPr>
              <w:pStyle w:val="14"/>
              <w:widowControl w:val="0"/>
            </w:pPr>
          </w:p>
        </w:tc>
        <w:tc>
          <w:tcPr>
            <w:tcW w:w="918" w:type="dxa"/>
            <w:vAlign w:val="center"/>
          </w:tcPr>
          <w:p>
            <w:pPr>
              <w:pStyle w:val="14"/>
              <w:widowControl w:val="0"/>
            </w:pPr>
            <w:r>
              <w:rPr>
                <w:rFonts w:hint="eastAsia"/>
              </w:rPr>
              <w:t>2</w:t>
            </w:r>
            <w:r>
              <w:t>0</w:t>
            </w:r>
          </w:p>
        </w:tc>
        <w:tc>
          <w:tcPr>
            <w:tcW w:w="918" w:type="dxa"/>
            <w:vAlign w:val="center"/>
          </w:tcPr>
          <w:p>
            <w:pPr>
              <w:pStyle w:val="14"/>
              <w:widowControl w:val="0"/>
            </w:pPr>
            <w:r>
              <w:rPr>
                <w:rFonts w:hint="eastAsia"/>
              </w:rPr>
              <w:t>6</w:t>
            </w:r>
            <w:r>
              <w:t>0</w:t>
            </w:r>
          </w:p>
        </w:tc>
        <w:tc>
          <w:tcPr>
            <w:tcW w:w="706" w:type="dxa"/>
            <w:tcBorders>
              <w:right w:val="single" w:color="auto" w:sz="12" w:space="0"/>
            </w:tcBorders>
            <w:vAlign w:val="center"/>
          </w:tcPr>
          <w:p>
            <w:pPr>
              <w:pStyle w:val="14"/>
              <w:widowControl w:val="0"/>
            </w:pPr>
            <w:r>
              <w:rPr>
                <w:rFonts w:hint="eastAsia"/>
              </w:rPr>
              <w:t>1</w:t>
            </w:r>
            <w:r>
              <w:t>00</w:t>
            </w:r>
          </w:p>
        </w:tc>
      </w:tr>
    </w:tbl>
    <w:p>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6"/>
              <w:widowControl w:val="0"/>
              <w:jc w:val="both"/>
              <w:rPr>
                <w:rFonts w:ascii="黑体" w:hAnsi="黑体"/>
                <w:bCs/>
                <w:sz w:val="21"/>
                <w:szCs w:val="21"/>
              </w:rPr>
            </w:pPr>
          </w:p>
        </w:tc>
        <w:tc>
          <w:tcPr>
            <w:tcW w:w="1403" w:type="dxa"/>
            <w:vMerge w:val="continue"/>
          </w:tcPr>
          <w:p>
            <w:pPr>
              <w:pStyle w:val="16"/>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cs="Times New Roman"/>
              </w:rPr>
            </w:pPr>
            <w:r>
              <w:rPr>
                <w:rFonts w:cs="Times New Roman"/>
              </w:rPr>
              <w:t>None.</w:t>
            </w:r>
          </w:p>
        </w:tc>
      </w:tr>
    </w:tbl>
    <w:p>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19F" w:csb1="00000000"/>
  </w:font>
  <w:font w:name="方正小标宋简体">
    <w:altName w:val="微软雅黑"/>
    <w:panose1 w:val="020B0604020202020204"/>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3NWFiMTdkYzYzMWZkNjgzODdjZWEzOTExZDVlZDUifQ=="/>
    <w:docVar w:name="KSO_WPS_MARK_KEY" w:val="2a6a9540-aca1-42b8-a997-a7a01065d864"/>
  </w:docVars>
  <w:rsids>
    <w:rsidRoot w:val="00B7651F"/>
    <w:rsid w:val="000203E0"/>
    <w:rsid w:val="000210E0"/>
    <w:rsid w:val="00033082"/>
    <w:rsid w:val="00044088"/>
    <w:rsid w:val="0005272E"/>
    <w:rsid w:val="00053590"/>
    <w:rsid w:val="0006001D"/>
    <w:rsid w:val="00066041"/>
    <w:rsid w:val="00071902"/>
    <w:rsid w:val="00076794"/>
    <w:rsid w:val="0008122A"/>
    <w:rsid w:val="00087488"/>
    <w:rsid w:val="0009050A"/>
    <w:rsid w:val="0009721F"/>
    <w:rsid w:val="000A4E73"/>
    <w:rsid w:val="000B1BD2"/>
    <w:rsid w:val="000C0F0D"/>
    <w:rsid w:val="000C13BC"/>
    <w:rsid w:val="000D28E5"/>
    <w:rsid w:val="000D34D7"/>
    <w:rsid w:val="000E0A11"/>
    <w:rsid w:val="00100633"/>
    <w:rsid w:val="001072BC"/>
    <w:rsid w:val="00111846"/>
    <w:rsid w:val="00114BD6"/>
    <w:rsid w:val="0012651F"/>
    <w:rsid w:val="00130F6D"/>
    <w:rsid w:val="00133554"/>
    <w:rsid w:val="00144082"/>
    <w:rsid w:val="00151590"/>
    <w:rsid w:val="001606D9"/>
    <w:rsid w:val="0016381F"/>
    <w:rsid w:val="00163A48"/>
    <w:rsid w:val="00164E36"/>
    <w:rsid w:val="001678A2"/>
    <w:rsid w:val="00183AA1"/>
    <w:rsid w:val="0018767C"/>
    <w:rsid w:val="001A0D5A"/>
    <w:rsid w:val="001A135C"/>
    <w:rsid w:val="001B0D49"/>
    <w:rsid w:val="001B546F"/>
    <w:rsid w:val="001C16FC"/>
    <w:rsid w:val="001C2E3E"/>
    <w:rsid w:val="001C388D"/>
    <w:rsid w:val="001C6B93"/>
    <w:rsid w:val="001E0494"/>
    <w:rsid w:val="001E1D2D"/>
    <w:rsid w:val="001E5A17"/>
    <w:rsid w:val="001E737F"/>
    <w:rsid w:val="001F284E"/>
    <w:rsid w:val="001F332E"/>
    <w:rsid w:val="001F6D02"/>
    <w:rsid w:val="001F70F1"/>
    <w:rsid w:val="00217861"/>
    <w:rsid w:val="002204E4"/>
    <w:rsid w:val="002211BF"/>
    <w:rsid w:val="002335F3"/>
    <w:rsid w:val="00233F15"/>
    <w:rsid w:val="002420F1"/>
    <w:rsid w:val="00253AC8"/>
    <w:rsid w:val="00256B39"/>
    <w:rsid w:val="0026033C"/>
    <w:rsid w:val="0027339A"/>
    <w:rsid w:val="00274E82"/>
    <w:rsid w:val="002757AB"/>
    <w:rsid w:val="0027777C"/>
    <w:rsid w:val="00277FE7"/>
    <w:rsid w:val="002877FA"/>
    <w:rsid w:val="00290962"/>
    <w:rsid w:val="0029110B"/>
    <w:rsid w:val="00295876"/>
    <w:rsid w:val="002A0D3F"/>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CE3"/>
    <w:rsid w:val="00305F23"/>
    <w:rsid w:val="0030674B"/>
    <w:rsid w:val="00313BBA"/>
    <w:rsid w:val="00317E29"/>
    <w:rsid w:val="00321515"/>
    <w:rsid w:val="0032359E"/>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24AB"/>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45C3D"/>
    <w:rsid w:val="004540AA"/>
    <w:rsid w:val="00456BD8"/>
    <w:rsid w:val="00456DC8"/>
    <w:rsid w:val="0046549D"/>
    <w:rsid w:val="00471668"/>
    <w:rsid w:val="00474490"/>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0C3F"/>
    <w:rsid w:val="004F3DF0"/>
    <w:rsid w:val="005074E1"/>
    <w:rsid w:val="005126F1"/>
    <w:rsid w:val="00513F2F"/>
    <w:rsid w:val="0051612A"/>
    <w:rsid w:val="00517176"/>
    <w:rsid w:val="0052192E"/>
    <w:rsid w:val="00524300"/>
    <w:rsid w:val="00526198"/>
    <w:rsid w:val="00541F72"/>
    <w:rsid w:val="00542388"/>
    <w:rsid w:val="00544523"/>
    <w:rsid w:val="005467DC"/>
    <w:rsid w:val="00546A82"/>
    <w:rsid w:val="00547C51"/>
    <w:rsid w:val="00551335"/>
    <w:rsid w:val="005519BB"/>
    <w:rsid w:val="005523FD"/>
    <w:rsid w:val="00553D03"/>
    <w:rsid w:val="00553F63"/>
    <w:rsid w:val="00555B4C"/>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02A9"/>
    <w:rsid w:val="005F5185"/>
    <w:rsid w:val="006121EC"/>
    <w:rsid w:val="0062115C"/>
    <w:rsid w:val="0062265B"/>
    <w:rsid w:val="006237C9"/>
    <w:rsid w:val="00624B5C"/>
    <w:rsid w:val="00624FE1"/>
    <w:rsid w:val="0062577D"/>
    <w:rsid w:val="0063249D"/>
    <w:rsid w:val="006331EE"/>
    <w:rsid w:val="006355E6"/>
    <w:rsid w:val="00637E00"/>
    <w:rsid w:val="0064038A"/>
    <w:rsid w:val="00645626"/>
    <w:rsid w:val="0065167D"/>
    <w:rsid w:val="00652D13"/>
    <w:rsid w:val="0066595A"/>
    <w:rsid w:val="00666206"/>
    <w:rsid w:val="006673BA"/>
    <w:rsid w:val="00670ED0"/>
    <w:rsid w:val="00672788"/>
    <w:rsid w:val="006751CC"/>
    <w:rsid w:val="00676183"/>
    <w:rsid w:val="00680DA3"/>
    <w:rsid w:val="0068377F"/>
    <w:rsid w:val="00691B24"/>
    <w:rsid w:val="00695B93"/>
    <w:rsid w:val="00697C16"/>
    <w:rsid w:val="006A5A89"/>
    <w:rsid w:val="006B382B"/>
    <w:rsid w:val="006B3BB9"/>
    <w:rsid w:val="006B48AC"/>
    <w:rsid w:val="006B5977"/>
    <w:rsid w:val="006D1B59"/>
    <w:rsid w:val="006D2F9C"/>
    <w:rsid w:val="006D4351"/>
    <w:rsid w:val="006D5424"/>
    <w:rsid w:val="006E5CA9"/>
    <w:rsid w:val="006E5E98"/>
    <w:rsid w:val="006E7A37"/>
    <w:rsid w:val="006F3151"/>
    <w:rsid w:val="006F468C"/>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86E76"/>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050CA"/>
    <w:rsid w:val="00815B8D"/>
    <w:rsid w:val="00815B8E"/>
    <w:rsid w:val="00816D99"/>
    <w:rsid w:val="0082324C"/>
    <w:rsid w:val="00823D71"/>
    <w:rsid w:val="008245AF"/>
    <w:rsid w:val="008256B9"/>
    <w:rsid w:val="0083705D"/>
    <w:rsid w:val="0084242F"/>
    <w:rsid w:val="00845795"/>
    <w:rsid w:val="00847437"/>
    <w:rsid w:val="00877AD0"/>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C77F5"/>
    <w:rsid w:val="008D3D5F"/>
    <w:rsid w:val="008D4E81"/>
    <w:rsid w:val="008D505F"/>
    <w:rsid w:val="008E0F55"/>
    <w:rsid w:val="008F253F"/>
    <w:rsid w:val="008F35F6"/>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74FE0"/>
    <w:rsid w:val="00981A37"/>
    <w:rsid w:val="009830B2"/>
    <w:rsid w:val="0099063E"/>
    <w:rsid w:val="00992356"/>
    <w:rsid w:val="00992674"/>
    <w:rsid w:val="00994793"/>
    <w:rsid w:val="00996AE3"/>
    <w:rsid w:val="009A0450"/>
    <w:rsid w:val="009A1E27"/>
    <w:rsid w:val="009A307B"/>
    <w:rsid w:val="009B04E7"/>
    <w:rsid w:val="009B14E8"/>
    <w:rsid w:val="009B2DCC"/>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265EA"/>
    <w:rsid w:val="00D343A8"/>
    <w:rsid w:val="00D37832"/>
    <w:rsid w:val="00D44860"/>
    <w:rsid w:val="00D47689"/>
    <w:rsid w:val="00D50C42"/>
    <w:rsid w:val="00D54390"/>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47505"/>
    <w:rsid w:val="00E545FF"/>
    <w:rsid w:val="00E6080E"/>
    <w:rsid w:val="00E64168"/>
    <w:rsid w:val="00E655B3"/>
    <w:rsid w:val="00E7081D"/>
    <w:rsid w:val="00E70904"/>
    <w:rsid w:val="00E71319"/>
    <w:rsid w:val="00E7448E"/>
    <w:rsid w:val="00E75171"/>
    <w:rsid w:val="00E804B0"/>
    <w:rsid w:val="00E86772"/>
    <w:rsid w:val="00E90B8B"/>
    <w:rsid w:val="00E93ADD"/>
    <w:rsid w:val="00E952D8"/>
    <w:rsid w:val="00E956F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295C"/>
    <w:rsid w:val="00F43C49"/>
    <w:rsid w:val="00F45C12"/>
    <w:rsid w:val="00F544A2"/>
    <w:rsid w:val="00F73D03"/>
    <w:rsid w:val="00F76CB9"/>
    <w:rsid w:val="00F77A73"/>
    <w:rsid w:val="00F80E46"/>
    <w:rsid w:val="00F96236"/>
    <w:rsid w:val="00FA10CE"/>
    <w:rsid w:val="00FA222F"/>
    <w:rsid w:val="00FA2891"/>
    <w:rsid w:val="00FA7C31"/>
    <w:rsid w:val="00FB5B94"/>
    <w:rsid w:val="00FB693D"/>
    <w:rsid w:val="00FB7768"/>
    <w:rsid w:val="00FC7489"/>
    <w:rsid w:val="00FD1BA8"/>
    <w:rsid w:val="00FD218F"/>
    <w:rsid w:val="00FD5663"/>
    <w:rsid w:val="00FD56C6"/>
    <w:rsid w:val="00FE3221"/>
    <w:rsid w:val="00FE48EA"/>
    <w:rsid w:val="00FE571F"/>
    <w:rsid w:val="00FE5B70"/>
    <w:rsid w:val="00FF47F6"/>
    <w:rsid w:val="016E63C2"/>
    <w:rsid w:val="024B0C39"/>
    <w:rsid w:val="05E14227"/>
    <w:rsid w:val="0A8128A6"/>
    <w:rsid w:val="0BF32A1B"/>
    <w:rsid w:val="10BD2C22"/>
    <w:rsid w:val="22987C80"/>
    <w:rsid w:val="24192CCC"/>
    <w:rsid w:val="39A66CD4"/>
    <w:rsid w:val="3CD52CE1"/>
    <w:rsid w:val="410F2E6A"/>
    <w:rsid w:val="439903EE"/>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 w:type="paragraph" w:customStyle="1" w:styleId="23">
    <w:name w:val="列表段落1"/>
    <w:basedOn w:val="1"/>
    <w:unhideWhenUsed/>
    <w:qFormat/>
    <w:uiPriority w:val="99"/>
    <w:pPr>
      <w:widowControl w:val="0"/>
      <w:spacing w:after="200" w:line="276" w:lineRule="auto"/>
      <w:ind w:firstLine="420" w:firstLineChars="200"/>
      <w:jc w:val="both"/>
    </w:pPr>
    <w:rPr>
      <w:rFonts w:ascii="Calibri" w:hAnsi="Calibri"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1542</Words>
  <Characters>6630</Characters>
  <Lines>56</Lines>
  <Paragraphs>15</Paragraphs>
  <TotalTime>0</TotalTime>
  <ScaleCrop>false</ScaleCrop>
  <LinksUpToDate>false</LinksUpToDate>
  <CharactersWithSpaces>7577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weiqi</cp:lastModifiedBy>
  <cp:lastPrinted>2023-11-21T00:52:00Z</cp:lastPrinted>
  <dcterms:modified xsi:type="dcterms:W3CDTF">2024-09-02T07:49:13Z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6E908F4F340E4392B440C464BB9DEC57_12</vt:lpwstr>
  </property>
</Properties>
</file>