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奢侈品销售</w:t>
      </w:r>
      <w:r>
        <w:rPr>
          <w:rFonts w:ascii="黑体" w:hAnsi="黑体" w:eastAsia="黑体"/>
          <w:bCs/>
          <w:sz w:val="32"/>
          <w:szCs w:val="32"/>
        </w:rPr>
        <w:t xml:space="preserve">   </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rPr>
            </w:pPr>
            <w:r>
              <w:rPr>
                <w:rFonts w:hint="eastAsia"/>
                <w:color w:val="000000" w:themeColor="text1"/>
                <w:sz w:val="21"/>
                <w:szCs w:val="21"/>
              </w:rPr>
              <w:t>（中文）奢侈品销售（双语）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p>
        </w:tc>
        <w:tc>
          <w:tcPr>
            <w:tcW w:w="6585" w:type="dxa"/>
            <w:gridSpan w:val="6"/>
            <w:tcBorders>
              <w:right w:val="single" w:color="auto" w:sz="12" w:space="0"/>
            </w:tcBorders>
            <w:vAlign w:val="center"/>
          </w:tcPr>
          <w:p>
            <w:pPr>
              <w:widowControl w:val="0"/>
              <w:jc w:val="left"/>
              <w:rPr>
                <w:color w:val="000000" w:themeColor="text1"/>
                <w:sz w:val="21"/>
                <w:szCs w:val="21"/>
              </w:rPr>
            </w:pPr>
            <w:r>
              <w:rPr>
                <w:rFonts w:hint="eastAsia"/>
                <w:color w:val="000000" w:themeColor="text1"/>
                <w:sz w:val="21"/>
                <w:szCs w:val="21"/>
              </w:rPr>
              <w:t>（英文）Se</w:t>
            </w:r>
            <w:r>
              <w:rPr>
                <w:color w:val="000000" w:themeColor="text1"/>
                <w:sz w:val="21"/>
                <w:szCs w:val="21"/>
              </w:rPr>
              <w:t>lling Luxury(Bilingual)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pPr>
              <w:widowControl w:val="0"/>
              <w:jc w:val="center"/>
              <w:rPr>
                <w:rFonts w:ascii="黑体" w:hAnsi="黑体" w:eastAsia="黑体"/>
                <w:color w:val="000000" w:themeColor="text1"/>
                <w:sz w:val="21"/>
                <w:szCs w:val="21"/>
              </w:rPr>
            </w:pPr>
            <w:r>
              <w:rPr>
                <w:rFonts w:hint="eastAsia"/>
                <w:color w:val="000000" w:themeColor="text1"/>
                <w:sz w:val="21"/>
                <w:szCs w:val="21"/>
              </w:rPr>
              <w:t>2</w:t>
            </w:r>
            <w:r>
              <w:rPr>
                <w:color w:val="000000" w:themeColor="text1"/>
                <w:sz w:val="21"/>
                <w:szCs w:val="21"/>
              </w:rPr>
              <w:t>120121</w:t>
            </w:r>
          </w:p>
        </w:tc>
        <w:tc>
          <w:tcPr>
            <w:tcW w:w="2126" w:type="dxa"/>
            <w:gridSpan w:val="2"/>
            <w:vAlign w:val="center"/>
          </w:tcPr>
          <w:p>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199" w:type="dxa"/>
            <w:gridSpan w:val="3"/>
            <w:tcBorders>
              <w:right w:val="single" w:color="auto" w:sz="12" w:space="0"/>
            </w:tcBorders>
            <w:vAlign w:val="center"/>
          </w:tcPr>
          <w:p>
            <w:pPr>
              <w:widowControl w:val="0"/>
              <w:jc w:val="center"/>
              <w:rPr>
                <w:color w:val="000000" w:themeColor="text1"/>
                <w:sz w:val="21"/>
                <w:szCs w:val="21"/>
              </w:rPr>
            </w:pPr>
            <w:r>
              <w:rPr>
                <w:rFonts w:hint="eastAsia"/>
                <w:color w:val="000000" w:themeColor="text1"/>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rPr>
            </w:pPr>
            <w:r>
              <w:rPr>
                <w:rFonts w:hint="eastAsia"/>
                <w:color w:val="000000" w:themeColor="text1"/>
                <w:sz w:val="21"/>
                <w:szCs w:val="21"/>
              </w:rPr>
              <w:t>3</w:t>
            </w:r>
            <w:r>
              <w:rPr>
                <w:color w:val="000000" w:themeColor="text1"/>
                <w:sz w:val="21"/>
                <w:szCs w:val="21"/>
              </w:rPr>
              <w:t>2</w:t>
            </w:r>
          </w:p>
        </w:tc>
        <w:tc>
          <w:tcPr>
            <w:tcW w:w="1272" w:type="dxa"/>
            <w:vAlign w:val="center"/>
          </w:tcPr>
          <w:p>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pPr>
              <w:widowControl w:val="0"/>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786" w:type="dxa"/>
            <w:tcBorders>
              <w:right w:val="single" w:color="auto" w:sz="12" w:space="0"/>
            </w:tcBorders>
            <w:vAlign w:val="center"/>
          </w:tcPr>
          <w:p>
            <w:pPr>
              <w:widowControl w:val="0"/>
              <w:jc w:val="center"/>
              <w:rPr>
                <w:color w:val="000000" w:themeColor="text1"/>
                <w:sz w:val="21"/>
                <w:szCs w:val="21"/>
              </w:rPr>
            </w:pPr>
            <w:r>
              <w:rPr>
                <w:rFonts w:hint="eastAsia"/>
                <w:color w:val="000000" w:themeColor="text1"/>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pPr>
              <w:widowControl w:val="0"/>
              <w:jc w:val="center"/>
              <w:rPr>
                <w:color w:val="000000"/>
                <w:sz w:val="20"/>
                <w:szCs w:val="20"/>
              </w:rPr>
            </w:pPr>
            <w:r>
              <w:rPr>
                <w:rFonts w:hint="eastAsia"/>
                <w:color w:val="000000"/>
                <w:sz w:val="20"/>
                <w:szCs w:val="20"/>
              </w:rPr>
              <w:t>珠宝学院</w:t>
            </w:r>
          </w:p>
        </w:tc>
        <w:tc>
          <w:tcPr>
            <w:tcW w:w="2126" w:type="dxa"/>
            <w:gridSpan w:val="2"/>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199" w:type="dxa"/>
            <w:gridSpan w:val="3"/>
            <w:tcBorders>
              <w:right w:val="single" w:color="auto" w:sz="12" w:space="0"/>
            </w:tcBorders>
            <w:vAlign w:val="center"/>
          </w:tcPr>
          <w:p>
            <w:pPr>
              <w:widowControl w:val="0"/>
              <w:jc w:val="center"/>
              <w:rPr>
                <w:color w:val="000000" w:themeColor="text1"/>
                <w:sz w:val="21"/>
                <w:szCs w:val="21"/>
              </w:rPr>
            </w:pPr>
            <w:r>
              <w:rPr>
                <w:rFonts w:hint="eastAsia"/>
                <w:color w:val="000000" w:themeColor="text1"/>
                <w:sz w:val="21"/>
                <w:szCs w:val="21"/>
              </w:rPr>
              <w:t>工商管理（奢侈品管理）本科三年级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pPr>
              <w:widowControl w:val="0"/>
              <w:jc w:val="center"/>
              <w:rPr>
                <w:color w:val="000000"/>
                <w:sz w:val="20"/>
                <w:szCs w:val="20"/>
              </w:rPr>
            </w:pPr>
            <w:r>
              <w:rPr>
                <w:rFonts w:hint="eastAsia"/>
                <w:color w:val="000000"/>
                <w:sz w:val="20"/>
                <w:szCs w:val="20"/>
              </w:rPr>
              <w:t>专业基础选修课</w:t>
            </w:r>
          </w:p>
        </w:tc>
        <w:tc>
          <w:tcPr>
            <w:tcW w:w="2126" w:type="dxa"/>
            <w:gridSpan w:val="2"/>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199" w:type="dxa"/>
            <w:gridSpan w:val="3"/>
            <w:tcBorders>
              <w:right w:val="single" w:color="auto" w:sz="12" w:space="0"/>
            </w:tcBorders>
            <w:vAlign w:val="center"/>
          </w:tcPr>
          <w:p>
            <w:pPr>
              <w:widowControl w:val="0"/>
              <w:jc w:val="center"/>
              <w:rPr>
                <w:color w:val="000000" w:themeColor="text1"/>
                <w:sz w:val="21"/>
                <w:szCs w:val="21"/>
              </w:rPr>
            </w:pPr>
            <w:r>
              <w:rPr>
                <w:rFonts w:hint="eastAsia"/>
                <w:color w:val="000000" w:themeColor="text1"/>
                <w:sz w:val="21"/>
                <w:szCs w:val="21"/>
              </w:rPr>
              <w:t>考查课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pPr>
              <w:widowControl/>
              <w:jc w:val="left"/>
              <w:rPr>
                <w:rFonts w:ascii="Calibri" w:hAnsi="Calibri" w:cs="Times New Roman"/>
                <w:sz w:val="21"/>
                <w:szCs w:val="21"/>
              </w:rPr>
            </w:pPr>
            <w:r>
              <w:rPr>
                <w:rFonts w:hint="eastAsia"/>
                <w:color w:val="000000"/>
                <w:sz w:val="20"/>
                <w:szCs w:val="20"/>
              </w:rPr>
              <w:t>奢侈品销售的艺术，罗宾·伦特（</w:t>
            </w:r>
            <w:r>
              <w:rPr>
                <w:rFonts w:hint="eastAsia" w:cs="Calibri"/>
                <w:color w:val="000000"/>
                <w:sz w:val="20"/>
                <w:szCs w:val="20"/>
              </w:rPr>
              <w:t>R</w:t>
            </w:r>
            <w:r>
              <w:rPr>
                <w:color w:val="000000"/>
                <w:sz w:val="20"/>
                <w:szCs w:val="20"/>
              </w:rPr>
              <w:t>obin Lent</w:t>
            </w:r>
            <w:r>
              <w:rPr>
                <w:rFonts w:hint="eastAsia"/>
                <w:color w:val="000000"/>
                <w:sz w:val="20"/>
                <w:szCs w:val="20"/>
              </w:rPr>
              <w:t>）</w:t>
            </w:r>
            <w:r>
              <w:rPr>
                <w:rFonts w:hint="eastAsia" w:cs="Calibri"/>
                <w:color w:val="000000"/>
                <w:sz w:val="20"/>
                <w:szCs w:val="20"/>
              </w:rPr>
              <w:t>,</w:t>
            </w:r>
            <w:r>
              <w:rPr>
                <w:color w:val="000000"/>
                <w:sz w:val="20"/>
                <w:szCs w:val="20"/>
              </w:rPr>
              <w:t xml:space="preserve"> </w:t>
            </w:r>
            <w:r>
              <w:rPr>
                <w:rFonts w:hint="eastAsia"/>
                <w:color w:val="000000"/>
                <w:sz w:val="20"/>
                <w:szCs w:val="20"/>
              </w:rPr>
              <w:t>热纳维耶芙·图尔著</w:t>
            </w:r>
            <w:r>
              <w:rPr>
                <w:sz w:val="20"/>
                <w:szCs w:val="20"/>
              </w:rPr>
              <w:t>，ISBN 9787111537090,</w:t>
            </w:r>
            <w:r>
              <w:rPr>
                <w:rFonts w:hint="eastAsia"/>
                <w:sz w:val="20"/>
                <w:szCs w:val="20"/>
              </w:rPr>
              <w:t>机械工业</w:t>
            </w:r>
            <w:r>
              <w:rPr>
                <w:sz w:val="20"/>
                <w:szCs w:val="20"/>
              </w:rPr>
              <w:t>出版社，</w:t>
            </w:r>
            <w:r>
              <w:rPr>
                <w:rFonts w:ascii="Times New Roman" w:hAnsi="Times New Roman"/>
                <w:sz w:val="20"/>
                <w:szCs w:val="20"/>
              </w:rPr>
              <w:t>2016</w:t>
            </w:r>
            <w:r>
              <w:rPr>
                <w:sz w:val="20"/>
                <w:szCs w:val="20"/>
              </w:rPr>
              <w:t>年第</w:t>
            </w:r>
            <w:r>
              <w:rPr>
                <w:rFonts w:hint="eastAsia"/>
                <w:sz w:val="20"/>
                <w:szCs w:val="20"/>
              </w:rPr>
              <w:t>1</w:t>
            </w:r>
            <w:r>
              <w:rPr>
                <w:sz w:val="20"/>
                <w:szCs w:val="20"/>
              </w:rPr>
              <w:t>版</w:t>
            </w:r>
          </w:p>
        </w:tc>
        <w:tc>
          <w:tcPr>
            <w:tcW w:w="1413" w:type="dxa"/>
            <w:gridSpan w:val="2"/>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1"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585" w:type="dxa"/>
            <w:gridSpan w:val="6"/>
            <w:tcBorders>
              <w:right w:val="single" w:color="auto" w:sz="12" w:space="0"/>
            </w:tcBorders>
            <w:vAlign w:val="center"/>
          </w:tcPr>
          <w:p>
            <w:pPr>
              <w:widowControl/>
              <w:jc w:val="left"/>
              <w:rPr>
                <w:rFonts w:ascii="Calibri" w:hAnsi="Calibri" w:cs="Times New Roman"/>
                <w:sz w:val="21"/>
                <w:szCs w:val="21"/>
              </w:rPr>
            </w:pPr>
            <w:r>
              <w:rPr>
                <w:rFonts w:hint="eastAsia" w:ascii="Times New Roman" w:hAnsi="Times New Roman"/>
                <w:color w:val="000000"/>
                <w:sz w:val="21"/>
                <w:szCs w:val="21"/>
              </w:rPr>
              <w:t>PRINCIPLES OF MICROECONOMICS 2120102（3）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83"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585" w:type="dxa"/>
            <w:gridSpan w:val="6"/>
            <w:tcBorders>
              <w:right w:val="single" w:color="auto" w:sz="12" w:space="0"/>
            </w:tcBorders>
          </w:tcPr>
          <w:p>
            <w:pPr>
              <w:widowControl/>
              <w:snapToGrid w:val="0"/>
              <w:spacing w:line="288" w:lineRule="auto"/>
              <w:ind w:firstLine="420" w:firstLineChars="200"/>
              <w:jc w:val="left"/>
              <w:rPr>
                <w:rFonts w:ascii="Times New Roman" w:hAnsi="Times New Roman"/>
                <w:color w:val="000000"/>
                <w:sz w:val="21"/>
                <w:szCs w:val="21"/>
              </w:rPr>
            </w:pPr>
            <w:r>
              <w:rPr>
                <w:rFonts w:hint="eastAsia" w:ascii="Times New Roman" w:hAnsi="Times New Roman"/>
                <w:color w:val="000000"/>
                <w:sz w:val="21"/>
                <w:szCs w:val="21"/>
              </w:rPr>
              <w:t>The aim of this module is to provide a rigorous grounding in the theory of luxury selling and equip student with knowledge/sell skills, which can be use in luxury selling filed or other relevant career.This module introduces how to make the merchandise unique in the luxury environment? how to connect trusty relationship with customer? How to build customer loyalty that can be last for decades or even a lifetime? How to improve the brand value use your sells skill or communicate with customers.</w:t>
            </w:r>
            <w:r>
              <w:rPr>
                <w:rFonts w:ascii="Times New Roman" w:hAnsi="Times New Roman"/>
                <w:color w:val="000000"/>
                <w:sz w:val="21"/>
                <w:szCs w:val="21"/>
              </w:rPr>
              <w:t xml:space="preserve"> </w:t>
            </w:r>
            <w:r>
              <w:rPr>
                <w:rFonts w:hint="eastAsia" w:ascii="Times New Roman" w:hAnsi="Times New Roman"/>
                <w:color w:val="000000"/>
                <w:sz w:val="21"/>
                <w:szCs w:val="21"/>
              </w:rPr>
              <w:t>What is the most important method to face to different customers? How to cross-sell in the luxury environment? How to analyze customer psychology and use sell skilling make purchase decision? How to know your customers form different point of view</w:t>
            </w:r>
            <w:r>
              <w:rPr>
                <w:rFonts w:ascii="Times New Roman" w:hAnsi="Times New Roman"/>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35"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585" w:type="dxa"/>
            <w:gridSpan w:val="6"/>
            <w:tcBorders>
              <w:bottom w:val="double" w:color="auto" w:sz="4" w:space="0"/>
              <w:right w:val="single" w:color="auto" w:sz="12" w:space="0"/>
            </w:tcBorders>
          </w:tcPr>
          <w:p>
            <w:pPr>
              <w:widowControl/>
              <w:snapToGrid w:val="0"/>
              <w:spacing w:line="288" w:lineRule="auto"/>
              <w:ind w:firstLine="420" w:firstLineChars="200"/>
              <w:jc w:val="left"/>
              <w:rPr>
                <w:rFonts w:cs="Times New Roman"/>
                <w:color w:val="000000"/>
                <w:sz w:val="20"/>
                <w:szCs w:val="20"/>
              </w:rPr>
            </w:pPr>
            <w:r>
              <w:rPr>
                <w:rFonts w:hint="eastAsia" w:ascii="Times New Roman" w:hAnsi="Times New Roman"/>
                <w:color w:val="000000"/>
                <w:sz w:val="21"/>
                <w:szCs w:val="21"/>
              </w:rPr>
              <w:t>Selling luxury is a basic professional course, suitable for students majoring in business administration and luxury</w:t>
            </w:r>
            <w:r>
              <w:rPr>
                <w:rFonts w:ascii="Times New Roman" w:hAnsi="Times New Roman"/>
                <w:color w:val="000000"/>
                <w:sz w:val="21"/>
                <w:szCs w:val="21"/>
              </w:rPr>
              <w:t xml:space="preserve"> </w:t>
            </w:r>
            <w:r>
              <w:rPr>
                <w:rFonts w:hint="eastAsia" w:ascii="Times New Roman" w:hAnsi="Times New Roman"/>
                <w:color w:val="000000"/>
                <w:sz w:val="21"/>
                <w:szCs w:val="21"/>
              </w:rPr>
              <w:t>management whose are ready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pPr>
              <w:widowControl w:val="0"/>
              <w:jc w:val="center"/>
              <w:rPr>
                <w:rFonts w:ascii="黑体" w:hAnsi="黑体" w:eastAsia="黑体"/>
                <w:color w:val="000000" w:themeColor="text1"/>
                <w:sz w:val="21"/>
                <w:szCs w:val="21"/>
              </w:rPr>
            </w:pPr>
            <w:r>
              <w:rPr>
                <w:rFonts w:hint="eastAsia"/>
                <w:sz w:val="21"/>
                <w:szCs w:val="21"/>
              </w:rPr>
              <w:drawing>
                <wp:inline distT="0" distB="0" distL="0" distR="0">
                  <wp:extent cx="800100" cy="344805"/>
                  <wp:effectExtent l="0" t="0" r="0" b="0"/>
                  <wp:docPr id="2240239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23964" name="图片 1"/>
                          <pic:cNvPicPr>
                            <a:picLocks noChangeAspect="1"/>
                          </pic:cNvPicPr>
                        </pic:nvPicPr>
                        <pic:blipFill>
                          <a:blip r:embed="rId5" cstate="print">
                            <a:biLevel thresh="50000"/>
                            <a:extLst>
                              <a:ext uri="{28A0092B-C50C-407E-A947-70E740481C1C}">
                                <a14:useLocalDpi xmlns:a14="http://schemas.microsoft.com/office/drawing/2010/main" val="0"/>
                              </a:ext>
                            </a:extLst>
                          </a:blip>
                          <a:stretch>
                            <a:fillRect/>
                          </a:stretch>
                        </pic:blipFill>
                        <pic:spPr>
                          <a:xfrm>
                            <a:off x="0" y="0"/>
                            <a:ext cx="912324" cy="393439"/>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rPr>
              <w:t>制/修订时间</w:t>
            </w:r>
          </w:p>
        </w:tc>
        <w:tc>
          <w:tcPr>
            <w:tcW w:w="1628" w:type="dxa"/>
            <w:gridSpan w:val="2"/>
            <w:tcBorders>
              <w:top w:val="double" w:color="auto" w:sz="4" w:space="0"/>
              <w:right w:val="single" w:color="auto" w:sz="12" w:space="0"/>
            </w:tcBorders>
            <w:vAlign w:val="center"/>
          </w:tcPr>
          <w:p>
            <w:pPr>
              <w:widowControl w:val="0"/>
              <w:jc w:val="center"/>
              <w:rPr>
                <w:rFonts w:hint="eastAsia" w:ascii="Times New Roman" w:hAnsi="Times New Roman" w:eastAsia="宋体"/>
                <w:color w:val="000000"/>
                <w:sz w:val="21"/>
                <w:szCs w:val="21"/>
                <w:lang w:val="en-US" w:eastAsia="zh-CN"/>
              </w:rPr>
            </w:pPr>
            <w:r>
              <w:rPr>
                <w:rFonts w:ascii="Times New Roman" w:hAnsi="Times New Roman"/>
                <w:color w:val="000000"/>
                <w:sz w:val="21"/>
                <w:szCs w:val="21"/>
              </w:rPr>
              <w:t>2024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pPr>
              <w:widowControl w:val="0"/>
              <w:jc w:val="right"/>
              <w:rPr>
                <w:rFonts w:ascii="黑体" w:hAnsi="黑体" w:eastAsia="黑体"/>
                <w:color w:val="000000" w:themeColor="text1"/>
                <w:sz w:val="21"/>
                <w:szCs w:val="21"/>
              </w:rPr>
            </w:pPr>
            <w:r>
              <w:rPr>
                <w:rFonts w:hint="eastAsia"/>
                <w:sz w:val="21"/>
                <w:szCs w:val="21"/>
              </w:rPr>
              <w:drawing>
                <wp:anchor distT="0" distB="0" distL="114300" distR="114300" simplePos="0" relativeHeight="251660288" behindDoc="0" locked="0" layoutInCell="1" allowOverlap="1">
                  <wp:simplePos x="0" y="0"/>
                  <wp:positionH relativeFrom="column">
                    <wp:posOffset>-1270</wp:posOffset>
                  </wp:positionH>
                  <wp:positionV relativeFrom="paragraph">
                    <wp:posOffset>3175</wp:posOffset>
                  </wp:positionV>
                  <wp:extent cx="737870" cy="407035"/>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3"/>
                          <pic:cNvPicPr>
                            <a:picLocks noChangeAspect="1"/>
                          </pic:cNvPicPr>
                        </pic:nvPicPr>
                        <pic:blipFill>
                          <a:blip r:embed="rId6"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a:fillRect/>
                          </a:stretch>
                        </pic:blipFill>
                        <pic:spPr>
                          <a:xfrm>
                            <a:off x="0" y="0"/>
                            <a:ext cx="738000" cy="406800"/>
                          </a:xfrm>
                          <a:prstGeom prst="rect">
                            <a:avLst/>
                          </a:prstGeom>
                          <a:ln>
                            <a:noFill/>
                          </a:ln>
                        </pic:spPr>
                      </pic:pic>
                    </a:graphicData>
                  </a:graphic>
                </wp:anchor>
              </w:drawing>
            </w:r>
            <w:r>
              <w:rPr>
                <w:rFonts w:hint="eastAsia"/>
                <w:sz w:val="21"/>
                <w:szCs w:val="21"/>
              </w:rPr>
              <w:drawing>
                <wp:anchor distT="0" distB="0" distL="114300" distR="114300" simplePos="0" relativeHeight="251661312" behindDoc="0" locked="0" layoutInCell="1" allowOverlap="1">
                  <wp:simplePos x="0" y="0"/>
                  <wp:positionH relativeFrom="column">
                    <wp:posOffset>735330</wp:posOffset>
                  </wp:positionH>
                  <wp:positionV relativeFrom="paragraph">
                    <wp:posOffset>1905</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
                          <pic:cNvPicPr>
                            <a:picLocks noChangeAspect="1"/>
                          </pic:cNvPicPr>
                        </pic:nvPicPr>
                        <pic:blipFill>
                          <a:blip r:embed="rId7" cstate="print">
                            <a:biLevel thresh="50000"/>
                            <a:extLst>
                              <a:ext uri="{BEBA8EAE-BF5A-486C-A8C5-ECC9F3942E4B}">
                                <a14:imgProps xmlns:a14="http://schemas.microsoft.com/office/drawing/2010/main">
                                  <a14:imgLayer r:embed="rId8">
                                    <a14:imgEffect>
                                      <a14:colorTemperature colorTemp="7200"/>
                                    </a14:imgEffect>
                                  </a14:imgLayer>
                                </a14:imgProps>
                              </a:ext>
                              <a:ext uri="{28A0092B-C50C-407E-A947-70E740481C1C}">
                                <a14:useLocalDpi xmlns:a14="http://schemas.microsoft.com/office/drawing/2010/main" val="0"/>
                              </a:ext>
                            </a:extLst>
                          </a:blip>
                          <a:srcRect l="16503" t="25904" r="10140" b="19569"/>
                          <a:stretch>
                            <a:fillRect/>
                          </a:stretch>
                        </pic:blipFill>
                        <pic:spPr>
                          <a:xfrm>
                            <a:off x="0" y="0"/>
                            <a:ext cx="716280" cy="363855"/>
                          </a:xfrm>
                          <a:prstGeom prst="rect">
                            <a:avLst/>
                          </a:prstGeom>
                          <a:ln>
                            <a:noFill/>
                          </a:ln>
                        </pic:spPr>
                      </pic:pic>
                    </a:graphicData>
                  </a:graphic>
                </wp:anchor>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rPr>
              <w:t>审定时间</w:t>
            </w:r>
          </w:p>
        </w:tc>
        <w:tc>
          <w:tcPr>
            <w:tcW w:w="1628" w:type="dxa"/>
            <w:gridSpan w:val="2"/>
            <w:tcBorders>
              <w:right w:val="single" w:color="auto" w:sz="12" w:space="0"/>
            </w:tcBorders>
            <w:vAlign w:val="center"/>
          </w:tcPr>
          <w:p>
            <w:pPr>
              <w:widowControl w:val="0"/>
              <w:jc w:val="center"/>
              <w:rPr>
                <w:rFonts w:hint="eastAsia" w:ascii="Times New Roman" w:hAnsi="Times New Roman" w:eastAsia="宋体"/>
                <w:color w:val="000000"/>
                <w:sz w:val="21"/>
                <w:szCs w:val="21"/>
                <w:lang w:val="en-US" w:eastAsia="zh-CN"/>
              </w:rPr>
            </w:pPr>
            <w:bookmarkStart w:id="6" w:name="_GoBack"/>
            <w:bookmarkEnd w:id="6"/>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rPr>
            </w:pPr>
            <w:r>
              <w:rPr>
                <w:rFonts w:ascii="Times New Roman" w:hAnsi="Times New Roman" w:cs="Times New Roman"/>
                <w:sz w:val="21"/>
                <w:szCs w:val="21"/>
              </w:rPr>
              <w:drawing>
                <wp:inline distT="0" distB="0" distL="114300" distR="114300">
                  <wp:extent cx="780415" cy="354965"/>
                  <wp:effectExtent l="0" t="0" r="635" b="6985"/>
                  <wp:docPr id="1" name="图片 1"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rPr>
              <w:t>批准时间</w:t>
            </w:r>
          </w:p>
        </w:tc>
        <w:tc>
          <w:tcPr>
            <w:tcW w:w="1628" w:type="dxa"/>
            <w:gridSpan w:val="2"/>
            <w:tcBorders>
              <w:bottom w:val="single" w:color="auto" w:sz="12"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.9</w:t>
            </w:r>
          </w:p>
        </w:tc>
      </w:tr>
    </w:tbl>
    <w:p>
      <w:pPr>
        <w:spacing w:line="100" w:lineRule="exact"/>
        <w:rPr>
          <w:rFonts w:ascii="Arial" w:hAnsi="Arial" w:eastAsia="黑体"/>
        </w:rPr>
      </w:pP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pPr>
              <w:rPr>
                <w:rFonts w:ascii="Times New Roman" w:hAnsi="Times New Roman"/>
                <w:color w:val="000000"/>
                <w:sz w:val="21"/>
                <w:szCs w:val="21"/>
              </w:rPr>
            </w:pPr>
            <w:r>
              <w:rPr>
                <w:rFonts w:hint="eastAsia" w:ascii="Times New Roman" w:hAnsi="Times New Roman"/>
                <w:color w:val="000000"/>
                <w:sz w:val="21"/>
                <w:szCs w:val="21"/>
              </w:rPr>
              <w:t>Listen to others' opinions, respect their views, and analyze their needs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rPr>
                <w:rFonts w:ascii="Times New Roman" w:hAnsi="Times New Roman"/>
                <w:color w:val="000000"/>
                <w:sz w:val="21"/>
                <w:szCs w:val="21"/>
              </w:rPr>
            </w:pPr>
            <w:r>
              <w:rPr>
                <w:rFonts w:hint="eastAsia" w:ascii="Times New Roman" w:hAnsi="Times New Roman"/>
                <w:color w:val="000000"/>
                <w:sz w:val="21"/>
                <w:szCs w:val="21"/>
              </w:rPr>
              <w:t>Familiar with consumer behavior analysis and market analysis methods, master sales skills, be able to communicate well with customers and achieve sales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rPr>
                <w:rFonts w:ascii="Arial" w:hAnsi="Arial" w:eastAsia="黑体" w:cs="Arial"/>
                <w:bCs/>
                <w:color w:val="000000"/>
                <w:sz w:val="21"/>
                <w:szCs w:val="18"/>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rPr>
                <w:rFonts w:ascii="Times New Roman" w:hAnsi="Times New Roman"/>
                <w:color w:val="000000"/>
                <w:sz w:val="21"/>
                <w:szCs w:val="21"/>
              </w:rPr>
            </w:pPr>
            <w:r>
              <w:rPr>
                <w:rFonts w:hint="eastAsia" w:ascii="Times New Roman" w:hAnsi="Times New Roman"/>
                <w:color w:val="000000"/>
                <w:sz w:val="21"/>
                <w:szCs w:val="21"/>
              </w:rPr>
              <w:t>Helping others: caring, grateful, with the quality of helping others.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snapToGrid w:val="0"/>
              <w:jc w:val="cente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rPr>
                <w:rFonts w:ascii="Calibri" w:hAnsi="Calibri" w:cs="Times New Roman"/>
                <w:sz w:val="21"/>
                <w:szCs w:val="21"/>
              </w:rPr>
            </w:pPr>
            <w:r>
              <w:rPr>
                <w:rFonts w:hint="eastAsia" w:ascii="Times New Roman" w:hAnsi="Times New Roman"/>
                <w:color w:val="000000"/>
                <w:sz w:val="21"/>
                <w:szCs w:val="21"/>
              </w:rPr>
              <w:t>Honesty and trustworthiness: be honest, keep your promises, and do</w:t>
            </w:r>
            <w:r>
              <w:rPr>
                <w:rFonts w:ascii="Times New Roman" w:hAnsi="Times New Roman"/>
                <w:color w:val="000000"/>
                <w:sz w:val="21"/>
                <w:szCs w:val="21"/>
              </w:rPr>
              <w:t xml:space="preserve"> </w:t>
            </w:r>
            <w:r>
              <w:rPr>
                <w:rFonts w:hint="eastAsia" w:ascii="Times New Roman" w:hAnsi="Times New Roman"/>
                <w:color w:val="000000"/>
                <w:sz w:val="21"/>
                <w:szCs w:val="21"/>
              </w:rPr>
              <w:t>your</w:t>
            </w:r>
            <w:r>
              <w:rPr>
                <w:rFonts w:ascii="Times New Roman" w:hAnsi="Times New Roman"/>
                <w:color w:val="000000"/>
                <w:sz w:val="21"/>
                <w:szCs w:val="21"/>
              </w:rPr>
              <w:t xml:space="preserve"> </w:t>
            </w:r>
            <w:r>
              <w:rPr>
                <w:rFonts w:hint="eastAsia" w:ascii="Times New Roman" w:hAnsi="Times New Roman"/>
                <w:color w:val="000000"/>
                <w:sz w:val="21"/>
                <w:szCs w:val="21"/>
              </w:rPr>
              <w:t>study</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23"/>
              <w:widowControl/>
              <w:rPr>
                <w:rFonts w:ascii="宋体" w:hAnsi="宋体"/>
                <w:sz w:val="20"/>
                <w:szCs w:val="20"/>
              </w:rPr>
            </w:pPr>
            <w:r>
              <w:rPr>
                <w:rFonts w:ascii="宋体" w:hAnsi="宋体"/>
                <w:sz w:val="20"/>
                <w:szCs w:val="20"/>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23"/>
              <w:widowControl/>
            </w:pPr>
            <w:r>
              <w:rPr>
                <w:rFonts w:hint="eastAsia" w:ascii="宋体" w:hAnsi="宋体"/>
                <w:sz w:val="20"/>
                <w:szCs w:val="20"/>
              </w:rPr>
              <w:t>②遵纪守法，增强法律意识，培养法律思维，自觉遵守法律法规、校纪校规。</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23"/>
              <w:widowControl/>
              <w:rPr>
                <w:rFonts w:ascii="宋体" w:hAnsi="宋体"/>
                <w:sz w:val="20"/>
                <w:szCs w:val="20"/>
              </w:rPr>
            </w:pPr>
            <w:r>
              <w:rPr>
                <w:rFonts w:ascii="宋体" w:hAnsi="宋体"/>
                <w:sz w:val="20"/>
                <w:szCs w:val="20"/>
              </w:rPr>
              <w:t>LO2专业能力：具有人文科学素养，具备从事奢侈品管理工作或专业的理论知识、实践能力。</w:t>
            </w:r>
          </w:p>
          <w:p>
            <w:pPr>
              <w:pStyle w:val="23"/>
              <w:widowControl/>
            </w:pPr>
            <w:r>
              <w:rPr>
                <w:rFonts w:hint="eastAsia" w:ascii="宋体" w:hAnsi="宋体"/>
                <w:sz w:val="20"/>
                <w:szCs w:val="20"/>
              </w:rPr>
              <w:t>③奢侈品销售管理能力。熟悉奢侈品、珠宝和时尚行业市场分析和品牌定位的方法，能制定品牌营销的战略和策略。掌握销售的技能，能够与顾客良好的沟通，达成销售。能基于市场竞争环境进行市场拓展。</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23"/>
              <w:widowControl w:val="0"/>
              <w:rPr>
                <w:rFonts w:ascii="宋体" w:hAnsi="宋体"/>
                <w:sz w:val="20"/>
                <w:szCs w:val="20"/>
              </w:rPr>
            </w:pPr>
            <w:r>
              <w:rPr>
                <w:rFonts w:ascii="宋体" w:hAnsi="宋体"/>
                <w:sz w:val="20"/>
                <w:szCs w:val="20"/>
              </w:rPr>
              <w:t>LO3表达沟通：理解他人的观点，尊重他人的价值观，能在不同场合用书面或口头形式进行有效沟通。</w:t>
            </w:r>
          </w:p>
          <w:p>
            <w:pPr>
              <w:pStyle w:val="23"/>
              <w:widowControl/>
              <w:numPr>
                <w:ilvl w:val="0"/>
                <w:numId w:val="1"/>
              </w:numPr>
              <w:rPr>
                <w:rFonts w:ascii="宋体" w:hAnsi="宋体"/>
                <w:sz w:val="20"/>
                <w:szCs w:val="20"/>
              </w:rPr>
            </w:pPr>
            <w:r>
              <w:rPr>
                <w:rFonts w:hint="eastAsia" w:ascii="宋体" w:hAnsi="宋体"/>
                <w:sz w:val="20"/>
                <w:szCs w:val="20"/>
              </w:rPr>
              <w:t>倾听他人意见、尊重他人观点、分析他人需求。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pPr>
              <w:pStyle w:val="23"/>
              <w:widowControl w:val="0"/>
              <w:rPr>
                <w:rFonts w:ascii="宋体" w:hAnsi="宋体"/>
                <w:sz w:val="20"/>
                <w:szCs w:val="20"/>
              </w:rPr>
            </w:pPr>
            <w:r>
              <w:rPr>
                <w:rFonts w:ascii="宋体" w:hAnsi="宋体"/>
                <w:sz w:val="20"/>
                <w:szCs w:val="20"/>
              </w:rPr>
              <w:t>LO8国际视野：具有基本的外语表达沟通能力与跨文化理解能力，有国际竞争与合作的意识。</w:t>
            </w:r>
          </w:p>
          <w:p>
            <w:pPr>
              <w:pStyle w:val="23"/>
              <w:widowControl w:val="0"/>
              <w:rPr>
                <w:rFonts w:ascii="宋体" w:hAnsi="宋体"/>
                <w:sz w:val="20"/>
                <w:szCs w:val="20"/>
              </w:rPr>
            </w:pPr>
            <w:r>
              <w:rPr>
                <w:rFonts w:hint="eastAsia" w:ascii="宋体" w:hAnsi="宋体"/>
                <w:sz w:val="20"/>
                <w:szCs w:val="20"/>
              </w:rPr>
              <w:t>②理解其他国家历史文化，有跨文化交流能力。</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pPr>
            <w:r>
              <w:rPr>
                <w:rFonts w:hint="eastAsia"/>
              </w:rPr>
              <w:t>L</w:t>
            </w:r>
            <w:r>
              <w:t>01</w:t>
            </w:r>
          </w:p>
        </w:tc>
        <w:tc>
          <w:tcPr>
            <w:tcW w:w="775" w:type="dxa"/>
            <w:tcBorders>
              <w:left w:val="single" w:color="auto" w:sz="4" w:space="0"/>
            </w:tcBorders>
            <w:vAlign w:val="center"/>
          </w:tcPr>
          <w:p>
            <w:pPr>
              <w:pStyle w:val="23"/>
              <w:jc w:val="center"/>
            </w:pPr>
            <w:r>
              <w:rPr>
                <w:rFonts w:hint="eastAsia" w:ascii="宋体" w:hAnsi="宋体"/>
              </w:rPr>
              <w:t>②</w:t>
            </w:r>
          </w:p>
        </w:tc>
        <w:tc>
          <w:tcPr>
            <w:tcW w:w="775" w:type="dxa"/>
            <w:tcBorders>
              <w:right w:val="double" w:color="auto" w:sz="4" w:space="0"/>
            </w:tcBorders>
            <w:shd w:val="clear" w:color="auto" w:fill="auto"/>
            <w:vAlign w:val="center"/>
          </w:tcPr>
          <w:p>
            <w:pPr>
              <w:pStyle w:val="14"/>
            </w:pPr>
            <w:r>
              <w:t>L</w:t>
            </w:r>
          </w:p>
        </w:tc>
        <w:tc>
          <w:tcPr>
            <w:tcW w:w="4651" w:type="dxa"/>
            <w:vAlign w:val="center"/>
          </w:tcPr>
          <w:p>
            <w:pPr>
              <w:pStyle w:val="14"/>
              <w:jc w:val="left"/>
              <w:rPr>
                <w:rFonts w:ascii="宋体" w:hAnsi="宋体"/>
                <w:bCs/>
              </w:rPr>
            </w:pPr>
            <w:r>
              <w:rPr>
                <w:rFonts w:hint="eastAsia"/>
              </w:rPr>
              <w:t>Listen to others' opinions, respect their views, and analyze their needs</w:t>
            </w:r>
          </w:p>
        </w:tc>
        <w:tc>
          <w:tcPr>
            <w:tcW w:w="1316" w:type="dxa"/>
            <w:tcBorders>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46" w:hRule="atLeast"/>
          <w:jc w:val="center"/>
        </w:trPr>
        <w:tc>
          <w:tcPr>
            <w:tcW w:w="759" w:type="dxa"/>
            <w:tcBorders>
              <w:left w:val="single" w:color="auto" w:sz="12" w:space="0"/>
              <w:right w:val="single" w:color="auto" w:sz="4" w:space="0"/>
            </w:tcBorders>
            <w:shd w:val="clear" w:color="auto" w:fill="auto"/>
            <w:vAlign w:val="center"/>
          </w:tcPr>
          <w:p>
            <w:pPr>
              <w:pStyle w:val="14"/>
            </w:pPr>
            <w:r>
              <w:rPr>
                <w:rFonts w:hint="eastAsia"/>
              </w:rPr>
              <w:t>L</w:t>
            </w:r>
            <w:r>
              <w:t>02</w:t>
            </w:r>
          </w:p>
        </w:tc>
        <w:tc>
          <w:tcPr>
            <w:tcW w:w="775" w:type="dxa"/>
            <w:tcBorders>
              <w:left w:val="single" w:color="auto" w:sz="4" w:space="0"/>
            </w:tcBorders>
            <w:vAlign w:val="center"/>
          </w:tcPr>
          <w:p>
            <w:pPr>
              <w:pStyle w:val="14"/>
              <w:rPr>
                <w:rFonts w:cs="Times New Roman"/>
                <w:bCs/>
              </w:rPr>
            </w:pPr>
            <w:r>
              <w:rPr>
                <w:rFonts w:hint="eastAsia" w:ascii="宋体" w:hAnsi="宋体" w:cs="Times New Roman"/>
                <w:bCs/>
              </w:rPr>
              <w:t>③</w:t>
            </w:r>
          </w:p>
        </w:tc>
        <w:tc>
          <w:tcPr>
            <w:tcW w:w="775" w:type="dxa"/>
            <w:tcBorders>
              <w:right w:val="double" w:color="auto" w:sz="4" w:space="0"/>
            </w:tcBorders>
            <w:shd w:val="clear" w:color="auto" w:fill="auto"/>
            <w:vAlign w:val="center"/>
          </w:tcPr>
          <w:p>
            <w:pPr>
              <w:pStyle w:val="14"/>
            </w:pPr>
            <w:r>
              <w:t>M</w:t>
            </w:r>
          </w:p>
        </w:tc>
        <w:tc>
          <w:tcPr>
            <w:tcW w:w="4651" w:type="dxa"/>
            <w:vAlign w:val="center"/>
          </w:tcPr>
          <w:p>
            <w:pPr>
              <w:pStyle w:val="14"/>
              <w:jc w:val="left"/>
              <w:rPr>
                <w:rFonts w:ascii="宋体" w:hAnsi="宋体"/>
                <w:bCs/>
              </w:rPr>
            </w:pPr>
            <w:r>
              <w:rPr>
                <w:rFonts w:hint="eastAsia"/>
              </w:rPr>
              <w:t>Familiar with consumer behavior analysis and market analysis methods, master sales skills, be able to communicate well with customers and achieve sales</w:t>
            </w:r>
          </w:p>
        </w:tc>
        <w:tc>
          <w:tcPr>
            <w:tcW w:w="1316" w:type="dxa"/>
            <w:tcBorders>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pPr>
            <w:r>
              <w:rPr>
                <w:rFonts w:hint="eastAsia"/>
              </w:rPr>
              <w:t>L</w:t>
            </w:r>
            <w:r>
              <w:t>03</w:t>
            </w:r>
          </w:p>
        </w:tc>
        <w:tc>
          <w:tcPr>
            <w:tcW w:w="775" w:type="dxa"/>
            <w:tcBorders>
              <w:left w:val="single" w:color="auto" w:sz="4" w:space="0"/>
            </w:tcBorders>
            <w:vAlign w:val="center"/>
          </w:tcPr>
          <w:p>
            <w:pPr>
              <w:pStyle w:val="14"/>
              <w:rPr>
                <w:rFonts w:cs="Times New Roman"/>
                <w:bCs/>
              </w:rPr>
            </w:pPr>
            <w:r>
              <w:rPr>
                <w:rFonts w:hint="eastAsia" w:ascii="宋体" w:hAnsi="宋体" w:cs="Times New Roman"/>
                <w:bCs/>
              </w:rPr>
              <w:t>①</w:t>
            </w:r>
          </w:p>
        </w:tc>
        <w:tc>
          <w:tcPr>
            <w:tcW w:w="775" w:type="dxa"/>
            <w:tcBorders>
              <w:right w:val="double" w:color="auto" w:sz="4" w:space="0"/>
            </w:tcBorders>
            <w:shd w:val="clear" w:color="auto" w:fill="auto"/>
            <w:vAlign w:val="center"/>
          </w:tcPr>
          <w:p>
            <w:pPr>
              <w:pStyle w:val="14"/>
            </w:pPr>
            <w:r>
              <w:t>H</w:t>
            </w:r>
          </w:p>
        </w:tc>
        <w:tc>
          <w:tcPr>
            <w:tcW w:w="4651" w:type="dxa"/>
            <w:tcBorders>
              <w:bottom w:val="single" w:color="auto" w:sz="12" w:space="0"/>
            </w:tcBorders>
            <w:vAlign w:val="center"/>
          </w:tcPr>
          <w:p>
            <w:pPr>
              <w:pStyle w:val="14"/>
              <w:jc w:val="left"/>
              <w:rPr>
                <w:rFonts w:ascii="宋体" w:hAnsi="宋体"/>
                <w:bCs/>
              </w:rPr>
            </w:pPr>
            <w:r>
              <w:rPr>
                <w:rFonts w:hint="eastAsia"/>
              </w:rPr>
              <w:t>Honesty and trustworthiness: Be honest, keep your promises, and do</w:t>
            </w:r>
            <w:r>
              <w:t xml:space="preserve"> </w:t>
            </w:r>
            <w:r>
              <w:rPr>
                <w:rFonts w:hint="eastAsia"/>
              </w:rPr>
              <w:t>your</w:t>
            </w:r>
            <w:r>
              <w:t xml:space="preserve"> </w:t>
            </w:r>
            <w:r>
              <w:rPr>
                <w:rFonts w:hint="eastAsia"/>
              </w:rPr>
              <w:t>study</w:t>
            </w:r>
          </w:p>
        </w:tc>
        <w:tc>
          <w:tcPr>
            <w:tcW w:w="1316" w:type="dxa"/>
            <w:tcBorders>
              <w:bottom w:val="single" w:color="auto" w:sz="12" w:space="0"/>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pPr>
            <w:r>
              <w:rPr>
                <w:rFonts w:hint="eastAsia"/>
              </w:rPr>
              <w:t>L</w:t>
            </w:r>
            <w:r>
              <w:t>08</w:t>
            </w:r>
          </w:p>
        </w:tc>
        <w:tc>
          <w:tcPr>
            <w:tcW w:w="775" w:type="dxa"/>
            <w:tcBorders>
              <w:left w:val="single" w:color="auto" w:sz="4" w:space="0"/>
            </w:tcBorders>
            <w:vAlign w:val="center"/>
          </w:tcPr>
          <w:p>
            <w:pPr>
              <w:pStyle w:val="14"/>
              <w:rPr>
                <w:rFonts w:ascii="宋体" w:hAnsi="宋体" w:cs="Times New Roman"/>
                <w:bCs/>
              </w:rPr>
            </w:pPr>
            <w:r>
              <w:rPr>
                <w:rFonts w:hint="eastAsia" w:ascii="宋体" w:hAnsi="宋体" w:cs="Times New Roman"/>
                <w:bCs/>
              </w:rPr>
              <w:t>②</w:t>
            </w:r>
          </w:p>
        </w:tc>
        <w:tc>
          <w:tcPr>
            <w:tcW w:w="775" w:type="dxa"/>
            <w:tcBorders>
              <w:right w:val="double" w:color="auto" w:sz="4" w:space="0"/>
            </w:tcBorders>
            <w:shd w:val="clear" w:color="auto" w:fill="auto"/>
            <w:vAlign w:val="center"/>
          </w:tcPr>
          <w:p>
            <w:pPr>
              <w:pStyle w:val="14"/>
            </w:pPr>
            <w:r>
              <w:t>L</w:t>
            </w:r>
          </w:p>
        </w:tc>
        <w:tc>
          <w:tcPr>
            <w:tcW w:w="4651" w:type="dxa"/>
            <w:vAlign w:val="center"/>
          </w:tcPr>
          <w:p>
            <w:pPr>
              <w:pStyle w:val="14"/>
              <w:jc w:val="left"/>
              <w:rPr>
                <w:rFonts w:ascii="宋体" w:hAnsi="宋体"/>
                <w:sz w:val="20"/>
                <w:szCs w:val="20"/>
              </w:rPr>
            </w:pPr>
            <w:r>
              <w:rPr>
                <w:rFonts w:hint="eastAsia"/>
              </w:rPr>
              <w:t>Helping others: caring, grateful, with the quality of helping others.</w:t>
            </w:r>
          </w:p>
        </w:tc>
        <w:tc>
          <w:tcPr>
            <w:tcW w:w="1316" w:type="dxa"/>
            <w:tcBorders>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widowControl/>
              <w:snapToGrid w:val="0"/>
              <w:spacing w:line="288" w:lineRule="auto"/>
              <w:jc w:val="left"/>
              <w:rPr>
                <w:rFonts w:ascii="Times New Roman" w:hAnsi="Times New Roman"/>
                <w:color w:val="000000"/>
                <w:sz w:val="21"/>
                <w:szCs w:val="21"/>
              </w:rPr>
            </w:pPr>
            <w:bookmarkStart w:id="0" w:name="OLE_LINK5"/>
            <w:bookmarkStart w:id="1" w:name="OLE_LINK6"/>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 xml:space="preserve">Unit 1:INTRODUCTION:  MODULE OVERVIEW </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15"/>
              <w:widowControl w:val="0"/>
              <w:numPr>
                <w:ilvl w:val="0"/>
                <w:numId w:val="2"/>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Define luxury</w:t>
            </w:r>
          </w:p>
          <w:p>
            <w:pPr>
              <w:pStyle w:val="15"/>
              <w:widowControl w:val="0"/>
              <w:numPr>
                <w:ilvl w:val="0"/>
                <w:numId w:val="2"/>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 xml:space="preserve">The history of luxury </w:t>
            </w:r>
          </w:p>
          <w:p>
            <w:pPr>
              <w:pStyle w:val="15"/>
              <w:widowControl w:val="0"/>
              <w:numPr>
                <w:ilvl w:val="0"/>
                <w:numId w:val="2"/>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The current situation of China</w:t>
            </w:r>
            <w:r>
              <w:rPr>
                <w:rFonts w:ascii="Times New Roman" w:hAnsi="Times New Roman"/>
                <w:color w:val="000000"/>
                <w:sz w:val="21"/>
                <w:szCs w:val="21"/>
              </w:rPr>
              <w:t>’</w:t>
            </w:r>
            <w:r>
              <w:rPr>
                <w:rFonts w:hint="eastAsia" w:ascii="Times New Roman" w:hAnsi="Times New Roman"/>
                <w:color w:val="000000"/>
                <w:sz w:val="21"/>
                <w:szCs w:val="21"/>
              </w:rPr>
              <w:t>s luxury market</w:t>
            </w:r>
          </w:p>
          <w:p>
            <w:pPr>
              <w:pStyle w:val="15"/>
              <w:widowControl w:val="0"/>
              <w:numPr>
                <w:ilvl w:val="0"/>
                <w:numId w:val="2"/>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 xml:space="preserve">The creation of a unique customer journey </w:t>
            </w:r>
          </w:p>
          <w:p>
            <w:pPr>
              <w:pStyle w:val="15"/>
              <w:widowControl w:val="0"/>
              <w:numPr>
                <w:ilvl w:val="0"/>
                <w:numId w:val="2"/>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The logic behind this creation</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widowControl w:val="0"/>
              <w:numPr>
                <w:ilvl w:val="0"/>
                <w:numId w:val="3"/>
              </w:numPr>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Understand the current situation of China</w:t>
            </w:r>
            <w:r>
              <w:rPr>
                <w:rFonts w:ascii="Times New Roman" w:hAnsi="Times New Roman"/>
                <w:color w:val="000000"/>
                <w:sz w:val="21"/>
                <w:szCs w:val="21"/>
              </w:rPr>
              <w:t>’</w:t>
            </w:r>
            <w:r>
              <w:rPr>
                <w:rFonts w:hint="eastAsia" w:ascii="Times New Roman" w:hAnsi="Times New Roman"/>
                <w:color w:val="000000"/>
                <w:sz w:val="21"/>
                <w:szCs w:val="21"/>
              </w:rPr>
              <w:t>s luxury market</w:t>
            </w:r>
          </w:p>
          <w:p>
            <w:pPr>
              <w:widowControl w:val="0"/>
              <w:numPr>
                <w:ilvl w:val="0"/>
                <w:numId w:val="3"/>
              </w:numPr>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Understand the creation of a unique customer journey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Teaching Emphasis:</w:t>
            </w:r>
            <w:r>
              <w:rPr>
                <w:rFonts w:ascii="Times New Roman" w:hAnsi="Times New Roman"/>
                <w:color w:val="000000"/>
                <w:sz w:val="21"/>
                <w:szCs w:val="21"/>
              </w:rPr>
              <w:t xml:space="preserve"> </w:t>
            </w:r>
            <w:r>
              <w:rPr>
                <w:rFonts w:hint="eastAsia" w:ascii="Times New Roman" w:hAnsi="Times New Roman"/>
                <w:color w:val="000000"/>
                <w:sz w:val="21"/>
                <w:szCs w:val="21"/>
              </w:rPr>
              <w:t xml:space="preserve">The history of luxury, The creation of a unique customer journey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Unit 2: INITIAL THOUGHTS </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vital Role of sales Ambassador</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In the eyes of the customer, the Sales Ambassador is the brand</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 xml:space="preserve">Loyalty begins with the first contact </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Keep in mind how to like to be treated</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 xml:space="preserve">There are customers behind customers </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incredible loss from one lost customer</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emotional side of the purchase</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island vacation or the earrings?</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 xml:space="preserve">The price is only one of the factors </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“Wow” comes when you go beyond expectations</w:t>
            </w:r>
          </w:p>
          <w:p>
            <w:pPr>
              <w:pStyle w:val="24"/>
              <w:numPr>
                <w:ilvl w:val="0"/>
                <w:numId w:val="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Discretion and confidentiality</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pStyle w:val="24"/>
              <w:numPr>
                <w:ilvl w:val="0"/>
                <w:numId w:val="5"/>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Understand the vital Role of sales Ambassador</w:t>
            </w:r>
          </w:p>
          <w:p>
            <w:pPr>
              <w:widowControl w:val="0"/>
              <w:numPr>
                <w:ilvl w:val="0"/>
                <w:numId w:val="5"/>
              </w:numPr>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Understand the customers</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Teaching Emphasis:</w:t>
            </w:r>
            <w:r>
              <w:rPr>
                <w:rFonts w:ascii="Times New Roman" w:hAnsi="Times New Roman"/>
                <w:color w:val="000000"/>
                <w:sz w:val="21"/>
                <w:szCs w:val="21"/>
              </w:rPr>
              <w:t xml:space="preserve"> </w:t>
            </w:r>
            <w:r>
              <w:rPr>
                <w:rFonts w:hint="eastAsia" w:ascii="Times New Roman" w:hAnsi="Times New Roman"/>
                <w:color w:val="000000"/>
                <w:sz w:val="21"/>
                <w:szCs w:val="21"/>
              </w:rPr>
              <w:t>loyalty of customers, the role of sales ambassador</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Unit 3:  THE FRAME OF MIND OF THE SALES AMBASSADOR </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 xml:space="preserve">Be a person before being a sales Ambassador </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 xml:space="preserve">Turn every contact into an experience </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Get inside the customer</w:t>
            </w:r>
            <w:r>
              <w:rPr>
                <w:rFonts w:ascii="Times New Roman" w:hAnsi="Times New Roman" w:cs="宋体"/>
                <w:color w:val="000000"/>
                <w:kern w:val="0"/>
              </w:rPr>
              <w:t>’</w:t>
            </w:r>
            <w:r>
              <w:rPr>
                <w:rFonts w:hint="eastAsia" w:ascii="Times New Roman" w:hAnsi="Times New Roman" w:cs="宋体"/>
                <w:color w:val="000000"/>
                <w:kern w:val="0"/>
              </w:rPr>
              <w:t>s story</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Congratulate customer</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Compliment your customer</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Every complaint is an opportunity</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other competitor</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Service costs nothing</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great danger of prejudices and preconceived ideas</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Work as a team player</w:t>
            </w:r>
          </w:p>
          <w:p>
            <w:pPr>
              <w:pStyle w:val="24"/>
              <w:numPr>
                <w:ilvl w:val="0"/>
                <w:numId w:val="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Relationships and mistakes</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widowControl w:val="0"/>
              <w:numPr>
                <w:ilvl w:val="0"/>
                <w:numId w:val="7"/>
              </w:numPr>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Understand the requirement of being a sales ambassador</w:t>
            </w:r>
          </w:p>
          <w:p>
            <w:pPr>
              <w:widowControl w:val="0"/>
              <w:numPr>
                <w:ilvl w:val="0"/>
                <w:numId w:val="7"/>
              </w:numPr>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Understand the details of creating customer experience</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Teaching Emphasis: Sales Ambassador requirement and daily work</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Unit 4: THE SAVOIR-FAIRE OF THE SALES AMBASSADOR</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successful selling style</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Life is a celebration</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Use each contact to inform and educate</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power of timing</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Time is a precious sales tool</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art of using silence</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Music as a metaphor for selling</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Select the words you use carefully</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Tones, rhythms, and volumes</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competition, your customers, and your advantages</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Personalize your service</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Pleasure comes from consistency</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Maintain your energy</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Make someone</w:t>
            </w:r>
            <w:r>
              <w:rPr>
                <w:rFonts w:ascii="Times New Roman" w:hAnsi="Times New Roman" w:cs="宋体"/>
                <w:color w:val="000000"/>
                <w:kern w:val="0"/>
              </w:rPr>
              <w:t>’</w:t>
            </w:r>
            <w:r>
              <w:rPr>
                <w:rFonts w:hint="eastAsia" w:ascii="Times New Roman" w:hAnsi="Times New Roman" w:cs="宋体"/>
                <w:color w:val="000000"/>
                <w:kern w:val="0"/>
              </w:rPr>
              <w:t>s day</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Each telephone contact is anther opportunity</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Analyze the sales you made</w:t>
            </w:r>
          </w:p>
          <w:p>
            <w:pPr>
              <w:pStyle w:val="24"/>
              <w:numPr>
                <w:ilvl w:val="0"/>
                <w:numId w:val="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Analyze the situation when the customer did not buy</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widowControl w:val="0"/>
              <w:numPr>
                <w:ilvl w:val="0"/>
                <w:numId w:val="9"/>
              </w:numPr>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Understand the art of service</w:t>
            </w:r>
          </w:p>
          <w:p>
            <w:pPr>
              <w:pStyle w:val="24"/>
              <w:numPr>
                <w:ilvl w:val="0"/>
                <w:numId w:val="9"/>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Analyze the sales and the  situation when the customer did not buy</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Teaching Emphasis:  the art of service</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Unit 5 : PREPARING TO SELL</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24"/>
              <w:numPr>
                <w:ilvl w:val="0"/>
                <w:numId w:val="10"/>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impact of the right atmosphere on customers</w:t>
            </w:r>
          </w:p>
          <w:p>
            <w:pPr>
              <w:pStyle w:val="24"/>
              <w:numPr>
                <w:ilvl w:val="0"/>
                <w:numId w:val="10"/>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Luxury is in the details</w:t>
            </w:r>
          </w:p>
          <w:p>
            <w:pPr>
              <w:pStyle w:val="24"/>
              <w:numPr>
                <w:ilvl w:val="0"/>
                <w:numId w:val="10"/>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Keep the service level up even when things are busy</w:t>
            </w:r>
          </w:p>
          <w:p>
            <w:pPr>
              <w:pStyle w:val="24"/>
              <w:numPr>
                <w:ilvl w:val="0"/>
                <w:numId w:val="10"/>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Prepare your selling tools</w:t>
            </w:r>
          </w:p>
          <w:p>
            <w:pPr>
              <w:pStyle w:val="24"/>
              <w:numPr>
                <w:ilvl w:val="0"/>
                <w:numId w:val="10"/>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Know what you have in stock</w:t>
            </w:r>
          </w:p>
          <w:p>
            <w:pPr>
              <w:pStyle w:val="24"/>
              <w:numPr>
                <w:ilvl w:val="0"/>
                <w:numId w:val="10"/>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Learn how each creation was crafted</w:t>
            </w:r>
          </w:p>
          <w:p>
            <w:pPr>
              <w:pStyle w:val="24"/>
              <w:numPr>
                <w:ilvl w:val="0"/>
                <w:numId w:val="10"/>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Know what is happening in your city</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understand The impact of the right atmosphere on customers</w:t>
            </w:r>
          </w:p>
          <w:p>
            <w:pPr>
              <w:pStyle w:val="24"/>
              <w:snapToGrid w:val="0"/>
              <w:spacing w:line="288" w:lineRule="auto"/>
              <w:ind w:right="26" w:firstLine="0" w:firstLineChars="0"/>
              <w:rPr>
                <w:rFonts w:ascii="Times New Roman" w:hAnsi="Times New Roman" w:cs="宋体"/>
                <w:color w:val="000000"/>
                <w:kern w:val="0"/>
              </w:rPr>
            </w:pPr>
            <w:r>
              <w:rPr>
                <w:rFonts w:hint="eastAsia" w:ascii="Times New Roman" w:hAnsi="Times New Roman" w:cs="宋体"/>
                <w:color w:val="000000"/>
                <w:kern w:val="0"/>
              </w:rPr>
              <w:t>Teaching Emphasis:</w:t>
            </w:r>
            <w:r>
              <w:rPr>
                <w:rFonts w:ascii="Times New Roman" w:hAnsi="Times New Roman" w:cs="宋体"/>
                <w:color w:val="000000"/>
                <w:kern w:val="0"/>
              </w:rPr>
              <w:t xml:space="preserve"> </w:t>
            </w:r>
            <w:r>
              <w:rPr>
                <w:rFonts w:hint="eastAsia" w:ascii="Times New Roman" w:hAnsi="Times New Roman" w:cs="宋体"/>
                <w:color w:val="000000"/>
                <w:kern w:val="0"/>
              </w:rPr>
              <w:t>luxury selling</w:t>
            </w:r>
          </w:p>
          <w:p>
            <w:pPr>
              <w:pStyle w:val="24"/>
              <w:snapToGrid w:val="0"/>
              <w:spacing w:line="288" w:lineRule="auto"/>
              <w:ind w:right="26" w:firstLine="0" w:firstLineChars="0"/>
              <w:rPr>
                <w:rFonts w:ascii="Times New Roman" w:hAnsi="Times New Roman" w:cs="宋体"/>
                <w:color w:val="000000"/>
                <w:kern w:val="0"/>
              </w:rPr>
            </w:pPr>
            <w:r>
              <w:rPr>
                <w:rFonts w:hint="eastAsia" w:ascii="Times New Roman" w:hAnsi="Times New Roman" w:cs="宋体"/>
                <w:color w:val="000000"/>
                <w:kern w:val="0"/>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Unit 6 : WELCOMING AND DISCOVERING THE CUSTOMER</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A greeting needs a smile</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Your body language speaks louder than words</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Listening with your eyes</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The importance of discovery</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The gift purchase</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 xml:space="preserve">The power of questions </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Be a careful listener</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Find out how your customer feels about your brand</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Make statements to obtain information</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Introduce yourself</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Just looking</w:t>
            </w:r>
          </w:p>
          <w:p>
            <w:pPr>
              <w:pStyle w:val="15"/>
              <w:widowControl w:val="0"/>
              <w:numPr>
                <w:ilvl w:val="0"/>
                <w:numId w:val="11"/>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The art and importance of reformulation</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widowControl w:val="0"/>
              <w:numPr>
                <w:ilvl w:val="0"/>
                <w:numId w:val="12"/>
              </w:numPr>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Body language of welcoming</w:t>
            </w:r>
          </w:p>
          <w:p>
            <w:pPr>
              <w:widowControl w:val="0"/>
              <w:numPr>
                <w:ilvl w:val="0"/>
                <w:numId w:val="12"/>
              </w:numPr>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understand the importance of listening to customers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Teaching Emphasis:</w:t>
            </w:r>
            <w:r>
              <w:rPr>
                <w:rFonts w:ascii="Times New Roman" w:hAnsi="Times New Roman"/>
                <w:color w:val="000000"/>
                <w:sz w:val="21"/>
                <w:szCs w:val="21"/>
              </w:rPr>
              <w:t xml:space="preserve"> </w:t>
            </w:r>
            <w:r>
              <w:rPr>
                <w:rFonts w:hint="eastAsia" w:ascii="Times New Roman" w:hAnsi="Times New Roman"/>
                <w:color w:val="000000"/>
                <w:sz w:val="21"/>
                <w:szCs w:val="21"/>
              </w:rPr>
              <w:t xml:space="preserve">Greeting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Unit 7: PROPOSING, ROMANCING, AND HANDLING OBJECTIONS </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Keep your proposals simple</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Create curiosity</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Handle everything you sell as a precious object</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Position the offer</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Make clever use of the light</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Romance your creations to enhance the emotions</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Storytelling</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Invite the customer to try to on the model</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“Wrap” the price as if it were a gift</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art of exploring “let me thing about it”</w:t>
            </w:r>
          </w:p>
          <w:p>
            <w:pPr>
              <w:pStyle w:val="24"/>
              <w:numPr>
                <w:ilvl w:val="0"/>
                <w:numId w:val="13"/>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Prepare for dealing with objections</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pStyle w:val="24"/>
              <w:numPr>
                <w:ilvl w:val="0"/>
                <w:numId w:val="1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Understand the importance of Handle everything you sell as a precious object</w:t>
            </w:r>
          </w:p>
          <w:p>
            <w:pPr>
              <w:pStyle w:val="24"/>
              <w:numPr>
                <w:ilvl w:val="0"/>
                <w:numId w:val="14"/>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Learn and practice Storytelling</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Teaching Emphasis:</w:t>
            </w:r>
            <w:r>
              <w:rPr>
                <w:rFonts w:ascii="Times New Roman" w:hAnsi="Times New Roman"/>
                <w:color w:val="000000"/>
                <w:sz w:val="21"/>
                <w:szCs w:val="21"/>
              </w:rPr>
              <w:t xml:space="preserve"> </w:t>
            </w:r>
            <w:r>
              <w:rPr>
                <w:rFonts w:hint="eastAsia" w:ascii="Times New Roman" w:hAnsi="Times New Roman"/>
                <w:color w:val="000000"/>
                <w:sz w:val="21"/>
                <w:szCs w:val="21"/>
              </w:rPr>
              <w:t>Storytelling</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Unit 8 : CONCLUDING AND MAKING ADDITIONAL SALES </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24"/>
              <w:numPr>
                <w:ilvl w:val="0"/>
                <w:numId w:val="15"/>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Be aware of buying signals</w:t>
            </w:r>
          </w:p>
          <w:p>
            <w:pPr>
              <w:pStyle w:val="24"/>
              <w:numPr>
                <w:ilvl w:val="0"/>
                <w:numId w:val="15"/>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Tips to conclude</w:t>
            </w:r>
          </w:p>
          <w:p>
            <w:pPr>
              <w:pStyle w:val="24"/>
              <w:numPr>
                <w:ilvl w:val="0"/>
                <w:numId w:val="15"/>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Suggest the best solution</w:t>
            </w:r>
          </w:p>
          <w:p>
            <w:pPr>
              <w:pStyle w:val="24"/>
              <w:numPr>
                <w:ilvl w:val="0"/>
                <w:numId w:val="15"/>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importance of reassuring when concluding</w:t>
            </w:r>
          </w:p>
          <w:p>
            <w:pPr>
              <w:pStyle w:val="24"/>
              <w:numPr>
                <w:ilvl w:val="0"/>
                <w:numId w:val="15"/>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“Picture” the purchase</w:t>
            </w:r>
          </w:p>
          <w:p>
            <w:pPr>
              <w:pStyle w:val="24"/>
              <w:numPr>
                <w:ilvl w:val="0"/>
                <w:numId w:val="15"/>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Advise customers about maintaining their purchase</w:t>
            </w:r>
          </w:p>
          <w:p>
            <w:pPr>
              <w:pStyle w:val="24"/>
              <w:numPr>
                <w:ilvl w:val="0"/>
                <w:numId w:val="15"/>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Suggest ways of offering a gift</w:t>
            </w:r>
          </w:p>
          <w:p>
            <w:pPr>
              <w:pStyle w:val="24"/>
              <w:numPr>
                <w:ilvl w:val="0"/>
                <w:numId w:val="15"/>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additional sale</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pStyle w:val="24"/>
              <w:numPr>
                <w:ilvl w:val="0"/>
                <w:numId w:val="16"/>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Understand the buying signals</w:t>
            </w:r>
          </w:p>
          <w:p>
            <w:pPr>
              <w:pStyle w:val="15"/>
              <w:widowControl w:val="0"/>
              <w:numPr>
                <w:ilvl w:val="0"/>
                <w:numId w:val="16"/>
              </w:numPr>
              <w:snapToGrid w:val="0"/>
              <w:spacing w:line="288" w:lineRule="auto"/>
              <w:ind w:right="26" w:firstLineChars="0"/>
              <w:jc w:val="both"/>
              <w:rPr>
                <w:rFonts w:ascii="Times New Roman" w:hAnsi="Times New Roman"/>
                <w:color w:val="000000"/>
                <w:sz w:val="21"/>
                <w:szCs w:val="21"/>
              </w:rPr>
            </w:pPr>
            <w:r>
              <w:rPr>
                <w:rFonts w:hint="eastAsia" w:ascii="Times New Roman" w:hAnsi="Times New Roman"/>
                <w:color w:val="000000"/>
                <w:sz w:val="21"/>
                <w:szCs w:val="21"/>
              </w:rPr>
              <w:t>Understand the way of suggestion</w:t>
            </w:r>
          </w:p>
          <w:p>
            <w:pPr>
              <w:pStyle w:val="24"/>
              <w:snapToGrid w:val="0"/>
              <w:spacing w:line="288" w:lineRule="auto"/>
              <w:ind w:right="26" w:firstLine="0" w:firstLineChars="0"/>
              <w:rPr>
                <w:rFonts w:ascii="Times New Roman" w:hAnsi="Times New Roman" w:cs="宋体"/>
                <w:color w:val="000000"/>
                <w:kern w:val="0"/>
              </w:rPr>
            </w:pPr>
            <w:r>
              <w:rPr>
                <w:rFonts w:hint="eastAsia" w:ascii="Times New Roman" w:hAnsi="Times New Roman" w:cs="宋体"/>
                <w:color w:val="000000"/>
                <w:kern w:val="0"/>
              </w:rPr>
              <w:t>Teaching Emphasis:</w:t>
            </w:r>
            <w:r>
              <w:rPr>
                <w:rFonts w:ascii="Times New Roman" w:hAnsi="Times New Roman" w:cs="宋体"/>
                <w:color w:val="000000"/>
                <w:kern w:val="0"/>
              </w:rPr>
              <w:t xml:space="preserve"> </w:t>
            </w:r>
            <w:r>
              <w:rPr>
                <w:rFonts w:hint="eastAsia" w:ascii="Times New Roman" w:hAnsi="Times New Roman" w:cs="宋体"/>
                <w:color w:val="000000"/>
                <w:kern w:val="0"/>
              </w:rPr>
              <w:t>buying signals and advisement</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Unit 9: BUILDING CUSTOMER LOYALTY </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Loyalty comes from offering gifts linked to the purchase</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Offer two business cards</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Make a good last impression</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Every departure is a preparation for another visit</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Loyalty comes from remembering your customers</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database is an essential tool</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Celebrate the newborn</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Build loyalty by staying in touch</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Ask for a referral</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Customer after-sales service and the broken dream</w:t>
            </w:r>
          </w:p>
          <w:p>
            <w:pPr>
              <w:pStyle w:val="24"/>
              <w:numPr>
                <w:ilvl w:val="0"/>
                <w:numId w:val="17"/>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The ideal after-sales service scenario</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understand how to build customer loyalty</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Teaching Emphasis:</w:t>
            </w:r>
            <w:r>
              <w:rPr>
                <w:rFonts w:ascii="Times New Roman" w:hAnsi="Times New Roman"/>
                <w:color w:val="000000"/>
                <w:sz w:val="21"/>
                <w:szCs w:val="21"/>
              </w:rPr>
              <w:t xml:space="preserve"> </w:t>
            </w:r>
            <w:r>
              <w:rPr>
                <w:rFonts w:hint="eastAsia" w:ascii="Times New Roman" w:hAnsi="Times New Roman"/>
                <w:color w:val="000000"/>
                <w:sz w:val="21"/>
                <w:szCs w:val="21"/>
              </w:rPr>
              <w:t>customer loyalty</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Unit 10: CAREER DEVELOPMENT PATH IN LUXURY FIELD </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24"/>
              <w:numPr>
                <w:ilvl w:val="0"/>
                <w:numId w:val="1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How to choose your career?</w:t>
            </w:r>
          </w:p>
          <w:p>
            <w:pPr>
              <w:pStyle w:val="24"/>
              <w:numPr>
                <w:ilvl w:val="0"/>
                <w:numId w:val="1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How to plan your career path in different step?</w:t>
            </w:r>
          </w:p>
          <w:p>
            <w:pPr>
              <w:pStyle w:val="24"/>
              <w:numPr>
                <w:ilvl w:val="0"/>
                <w:numId w:val="1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Constantly Changing luxury environment how to impact your career</w:t>
            </w:r>
          </w:p>
          <w:p>
            <w:pPr>
              <w:pStyle w:val="24"/>
              <w:numPr>
                <w:ilvl w:val="0"/>
                <w:numId w:val="18"/>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How to developing your sales ability in the China luxury market?</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Understand how to  make career development</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Teaching Emphasis:</w:t>
            </w:r>
            <w:r>
              <w:rPr>
                <w:rFonts w:ascii="Times New Roman" w:hAnsi="Times New Roman"/>
                <w:color w:val="000000"/>
                <w:sz w:val="21"/>
                <w:szCs w:val="21"/>
              </w:rPr>
              <w:t xml:space="preserve"> </w:t>
            </w:r>
            <w:r>
              <w:rPr>
                <w:rFonts w:hint="eastAsia" w:ascii="Times New Roman" w:hAnsi="Times New Roman"/>
                <w:color w:val="000000"/>
                <w:sz w:val="21"/>
                <w:szCs w:val="21"/>
              </w:rPr>
              <w:t>career development</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 </w:t>
            </w:r>
          </w:p>
          <w:p>
            <w:pPr>
              <w:widowControl w:val="0"/>
              <w:snapToGrid w:val="0"/>
              <w:spacing w:line="288" w:lineRule="auto"/>
              <w:ind w:right="26"/>
              <w:jc w:val="both"/>
              <w:rPr>
                <w:rFonts w:ascii="Times New Roman" w:hAnsi="Times New Roman"/>
                <w:color w:val="000000"/>
                <w:sz w:val="21"/>
                <w:szCs w:val="21"/>
              </w:rPr>
            </w:pPr>
            <w:r>
              <w:rPr>
                <w:rFonts w:hint="eastAsia" w:ascii="Times New Roman" w:hAnsi="Times New Roman"/>
                <w:color w:val="000000"/>
                <w:sz w:val="21"/>
                <w:szCs w:val="21"/>
              </w:rPr>
              <w:t xml:space="preserve">Unit 11: HAVE PROFESSIONAL QUALITIES  </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Teaching content:</w:t>
            </w:r>
          </w:p>
          <w:p>
            <w:pPr>
              <w:pStyle w:val="24"/>
              <w:numPr>
                <w:ilvl w:val="0"/>
                <w:numId w:val="19"/>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How to build your professional ability?</w:t>
            </w:r>
          </w:p>
          <w:p>
            <w:pPr>
              <w:pStyle w:val="24"/>
              <w:numPr>
                <w:ilvl w:val="0"/>
                <w:numId w:val="19"/>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Improve your professional qualities</w:t>
            </w:r>
          </w:p>
          <w:p>
            <w:pPr>
              <w:pStyle w:val="24"/>
              <w:numPr>
                <w:ilvl w:val="0"/>
                <w:numId w:val="19"/>
              </w:numPr>
              <w:snapToGrid w:val="0"/>
              <w:spacing w:line="288" w:lineRule="auto"/>
              <w:ind w:right="26" w:firstLineChars="0"/>
              <w:rPr>
                <w:rFonts w:ascii="Times New Roman" w:hAnsi="Times New Roman" w:cs="宋体"/>
                <w:color w:val="000000"/>
                <w:kern w:val="0"/>
              </w:rPr>
            </w:pPr>
            <w:r>
              <w:rPr>
                <w:rFonts w:hint="eastAsia" w:ascii="Times New Roman" w:hAnsi="Times New Roman" w:cs="宋体"/>
                <w:color w:val="000000"/>
                <w:kern w:val="0"/>
              </w:rPr>
              <w:t>Patriotism, dedication, integrity, and friendship</w:t>
            </w:r>
          </w:p>
          <w:p>
            <w:pPr>
              <w:widowControl w:val="0"/>
              <w:snapToGrid w:val="0"/>
              <w:spacing w:line="288" w:lineRule="auto"/>
              <w:jc w:val="both"/>
              <w:rPr>
                <w:rFonts w:ascii="Times New Roman" w:hAnsi="Times New Roman"/>
                <w:color w:val="000000"/>
                <w:sz w:val="21"/>
                <w:szCs w:val="21"/>
              </w:rPr>
            </w:pPr>
            <w:r>
              <w:rPr>
                <w:rFonts w:hint="eastAsia" w:ascii="Times New Roman" w:hAnsi="Times New Roman"/>
                <w:color w:val="000000"/>
                <w:sz w:val="21"/>
                <w:szCs w:val="21"/>
              </w:rPr>
              <w:t>COMPETENCY REQUIREMENTS:</w:t>
            </w:r>
          </w:p>
          <w:p>
            <w:pPr>
              <w:widowControl w:val="0"/>
              <w:snapToGrid w:val="0"/>
              <w:spacing w:line="288" w:lineRule="auto"/>
              <w:ind w:right="2520"/>
              <w:jc w:val="both"/>
              <w:rPr>
                <w:rFonts w:ascii="Times New Roman" w:hAnsi="Times New Roman"/>
                <w:color w:val="000000"/>
                <w:sz w:val="21"/>
                <w:szCs w:val="21"/>
              </w:rPr>
            </w:pPr>
            <w:r>
              <w:rPr>
                <w:rFonts w:hint="eastAsia" w:ascii="Times New Roman" w:hAnsi="Times New Roman"/>
                <w:color w:val="000000"/>
                <w:sz w:val="21"/>
                <w:szCs w:val="21"/>
              </w:rPr>
              <w:t>Understand how to build professional ability</w:t>
            </w:r>
          </w:p>
          <w:p>
            <w:pPr>
              <w:widowControl w:val="0"/>
              <w:snapToGrid w:val="0"/>
              <w:spacing w:line="288" w:lineRule="auto"/>
              <w:ind w:right="2520"/>
              <w:jc w:val="both"/>
              <w:rPr>
                <w:rFonts w:ascii="Times New Roman" w:hAnsi="Times New Roman"/>
                <w:color w:val="000000"/>
                <w:sz w:val="21"/>
                <w:szCs w:val="21"/>
              </w:rPr>
            </w:pPr>
            <w:r>
              <w:rPr>
                <w:rFonts w:hint="eastAsia" w:ascii="Times New Roman" w:hAnsi="Times New Roman"/>
                <w:color w:val="000000"/>
                <w:sz w:val="21"/>
                <w:szCs w:val="21"/>
              </w:rPr>
              <w:t>Teaching Emphasis:</w:t>
            </w:r>
            <w:r>
              <w:rPr>
                <w:rFonts w:ascii="Times New Roman" w:hAnsi="Times New Roman"/>
                <w:color w:val="000000"/>
                <w:sz w:val="21"/>
                <w:szCs w:val="21"/>
              </w:rPr>
              <w:t xml:space="preserve"> </w:t>
            </w:r>
            <w:r>
              <w:rPr>
                <w:rFonts w:hint="eastAsia" w:ascii="Times New Roman" w:hAnsi="Times New Roman"/>
                <w:color w:val="000000"/>
                <w:sz w:val="21"/>
                <w:szCs w:val="21"/>
              </w:rPr>
              <w:t>professional ability building</w:t>
            </w:r>
          </w:p>
          <w:p>
            <w:pPr>
              <w:widowControl w:val="0"/>
              <w:snapToGrid w:val="0"/>
              <w:spacing w:line="288" w:lineRule="auto"/>
              <w:jc w:val="left"/>
              <w:rPr>
                <w:rFonts w:ascii="Times New Roman" w:hAnsi="Times New Roman"/>
                <w:color w:val="000000"/>
                <w:sz w:val="20"/>
                <w:szCs w:val="20"/>
              </w:rPr>
            </w:pP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21"/>
        <w:gridCol w:w="1438"/>
        <w:gridCol w:w="1439"/>
        <w:gridCol w:w="143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81"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417" w:type="dxa"/>
            <w:tcBorders>
              <w:top w:val="single" w:color="auto" w:sz="12" w:space="0"/>
            </w:tcBorders>
            <w:vAlign w:val="center"/>
          </w:tcPr>
          <w:p>
            <w:pPr>
              <w:pStyle w:val="13"/>
              <w:rPr>
                <w:szCs w:val="16"/>
              </w:rPr>
            </w:pPr>
            <w:r>
              <w:rPr>
                <w:rFonts w:hint="eastAsia"/>
                <w:szCs w:val="16"/>
              </w:rPr>
              <w:t>1</w:t>
            </w:r>
          </w:p>
        </w:tc>
        <w:tc>
          <w:tcPr>
            <w:tcW w:w="1417" w:type="dxa"/>
            <w:tcBorders>
              <w:top w:val="single" w:color="auto" w:sz="12" w:space="0"/>
            </w:tcBorders>
            <w:vAlign w:val="center"/>
          </w:tcPr>
          <w:p>
            <w:pPr>
              <w:pStyle w:val="13"/>
              <w:rPr>
                <w:szCs w:val="16"/>
              </w:rPr>
            </w:pPr>
            <w:r>
              <w:rPr>
                <w:rFonts w:hint="eastAsia"/>
                <w:szCs w:val="16"/>
              </w:rPr>
              <w:t>2</w:t>
            </w:r>
          </w:p>
        </w:tc>
        <w:tc>
          <w:tcPr>
            <w:tcW w:w="1417" w:type="dxa"/>
            <w:tcBorders>
              <w:top w:val="single" w:color="auto" w:sz="12" w:space="0"/>
            </w:tcBorders>
            <w:vAlign w:val="center"/>
          </w:tcPr>
          <w:p>
            <w:pPr>
              <w:pStyle w:val="13"/>
              <w:rPr>
                <w:szCs w:val="16"/>
              </w:rPr>
            </w:pPr>
            <w:r>
              <w:rPr>
                <w:rFonts w:hint="eastAsia"/>
                <w:szCs w:val="16"/>
              </w:rPr>
              <w:t>3</w:t>
            </w:r>
          </w:p>
        </w:tc>
        <w:tc>
          <w:tcPr>
            <w:tcW w:w="1417" w:type="dxa"/>
            <w:tcBorders>
              <w:top w:val="single" w:color="auto" w:sz="12" w:space="0"/>
            </w:tcBorders>
            <w:vAlign w:val="center"/>
          </w:tcPr>
          <w:p>
            <w:pPr>
              <w:pStyle w:val="13"/>
              <w:rPr>
                <w:szCs w:val="16"/>
              </w:rPr>
            </w:pPr>
            <w:r>
              <w:rPr>
                <w:rFonts w:hint="eastAsia"/>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rPr>
                <w:rFonts w:ascii="Calibri" w:hAnsi="Calibri" w:cs="Times New Roman"/>
                <w:sz w:val="21"/>
                <w:szCs w:val="21"/>
              </w:rPr>
            </w:pPr>
            <w:r>
              <w:rPr>
                <w:rFonts w:hint="eastAsia" w:ascii="Times New Roman" w:hAnsi="Times New Roman"/>
                <w:color w:val="000000"/>
                <w:sz w:val="21"/>
                <w:szCs w:val="21"/>
              </w:rPr>
              <w:t>Unit 1:INTRODUCTION:  MODULE OVERVIEW</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pStyle w:val="14"/>
              <w:jc w:val="left"/>
            </w:pPr>
            <w:r>
              <w:t>Unit 2: INITIAL THOUGHTS</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p>
        </w:tc>
        <w:tc>
          <w:tcPr>
            <w:tcW w:w="1417"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pStyle w:val="14"/>
              <w:jc w:val="left"/>
            </w:pPr>
            <w:r>
              <w:t>Unit 3:  THE FRAME OF MIND OF THE SALES AMBASSADOR</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p>
        </w:tc>
        <w:tc>
          <w:tcPr>
            <w:tcW w:w="1417"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pStyle w:val="14"/>
              <w:jc w:val="left"/>
            </w:pPr>
            <w:r>
              <w:t>Unit 4: THE SAVOIR-FAIRE OF THE SALES AMBASSADOR</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p>
        </w:tc>
        <w:tc>
          <w:tcPr>
            <w:tcW w:w="1417"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pStyle w:val="14"/>
              <w:jc w:val="left"/>
            </w:pPr>
            <w:r>
              <w:t>Unit 5 : PREPARING TO SELL</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pStyle w:val="14"/>
              <w:jc w:val="left"/>
            </w:pPr>
            <w:r>
              <w:t>Unit 6 : WELCOMING AND DISCOVERING THE CUSTOMER</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r>
              <w:rPr>
                <w:rFonts w:hint="eastAsia"/>
              </w:rPr>
              <w:t>√</w:t>
            </w:r>
          </w:p>
        </w:tc>
        <w:tc>
          <w:tcPr>
            <w:tcW w:w="141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pStyle w:val="14"/>
              <w:jc w:val="left"/>
            </w:pPr>
            <w:r>
              <w:t>Unit 7: PROPOSING, ROMANCING, AND HANDLING OBJECTIONS</w:t>
            </w:r>
          </w:p>
        </w:tc>
        <w:tc>
          <w:tcPr>
            <w:tcW w:w="1417" w:type="dxa"/>
            <w:vAlign w:val="center"/>
          </w:tcPr>
          <w:p>
            <w:pPr>
              <w:pStyle w:val="14"/>
            </w:pPr>
          </w:p>
        </w:tc>
        <w:tc>
          <w:tcPr>
            <w:tcW w:w="1417" w:type="dxa"/>
            <w:vAlign w:val="center"/>
          </w:tcPr>
          <w:p>
            <w:pPr>
              <w:pStyle w:val="14"/>
            </w:pPr>
          </w:p>
        </w:tc>
        <w:tc>
          <w:tcPr>
            <w:tcW w:w="1417" w:type="dxa"/>
            <w:vAlign w:val="center"/>
          </w:tcPr>
          <w:p>
            <w:pPr>
              <w:pStyle w:val="14"/>
            </w:pPr>
            <w:r>
              <w:rPr>
                <w:rFonts w:hint="eastAsia"/>
              </w:rPr>
              <w:t>√</w:t>
            </w:r>
          </w:p>
        </w:tc>
        <w:tc>
          <w:tcPr>
            <w:tcW w:w="141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pStyle w:val="14"/>
              <w:jc w:val="left"/>
            </w:pPr>
            <w:r>
              <w:t>Unit 8 : CONCLUDING AND MAKING ADDITIONAL SALES</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pStyle w:val="14"/>
              <w:jc w:val="left"/>
            </w:pPr>
            <w:r>
              <w:t>Unit 9: BUILDING CUSTOMER LOYALTY</w:t>
            </w:r>
          </w:p>
        </w:tc>
        <w:tc>
          <w:tcPr>
            <w:tcW w:w="1417" w:type="dxa"/>
            <w:vAlign w:val="center"/>
          </w:tcPr>
          <w:p>
            <w:pPr>
              <w:pStyle w:val="14"/>
            </w:pP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tcBorders>
          </w:tcPr>
          <w:p>
            <w:pPr>
              <w:pStyle w:val="14"/>
              <w:jc w:val="left"/>
            </w:pPr>
            <w:r>
              <w:t>Unit 10: CAREER DEVELOPMENT PATH IN LUXURY FIELD</w:t>
            </w:r>
          </w:p>
        </w:tc>
        <w:tc>
          <w:tcPr>
            <w:tcW w:w="1417" w:type="dxa"/>
            <w:vAlign w:val="center"/>
          </w:tcPr>
          <w:p>
            <w:pPr>
              <w:pStyle w:val="14"/>
            </w:pPr>
          </w:p>
        </w:tc>
        <w:tc>
          <w:tcPr>
            <w:tcW w:w="1417" w:type="dxa"/>
            <w:vAlign w:val="center"/>
          </w:tcPr>
          <w:p>
            <w:pPr>
              <w:pStyle w:val="14"/>
            </w:pPr>
            <w:r>
              <w:rPr>
                <w:rFonts w:hint="eastAsia"/>
              </w:rPr>
              <w:t>√</w:t>
            </w:r>
          </w:p>
        </w:tc>
        <w:tc>
          <w:tcPr>
            <w:tcW w:w="1417" w:type="dxa"/>
            <w:vAlign w:val="center"/>
          </w:tcPr>
          <w:p>
            <w:pPr>
              <w:pStyle w:val="14"/>
            </w:pPr>
            <w:r>
              <w:rPr>
                <w:rFonts w:hint="eastAsia"/>
              </w:rPr>
              <w:t>√</w:t>
            </w:r>
          </w:p>
        </w:tc>
        <w:tc>
          <w:tcPr>
            <w:tcW w:w="1417"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81" w:type="dxa"/>
            <w:tcBorders>
              <w:left w:val="single" w:color="auto" w:sz="12" w:space="0"/>
              <w:bottom w:val="single" w:color="auto" w:sz="12" w:space="0"/>
            </w:tcBorders>
          </w:tcPr>
          <w:p>
            <w:pPr>
              <w:pStyle w:val="14"/>
              <w:jc w:val="left"/>
            </w:pPr>
            <w:r>
              <w:t>Unit 11: HAVE PROFESSIONAL QUALITIES</w:t>
            </w:r>
          </w:p>
        </w:tc>
        <w:tc>
          <w:tcPr>
            <w:tcW w:w="1417" w:type="dxa"/>
            <w:tcBorders>
              <w:bottom w:val="single" w:color="auto" w:sz="12" w:space="0"/>
            </w:tcBorders>
            <w:vAlign w:val="center"/>
          </w:tcPr>
          <w:p>
            <w:pPr>
              <w:pStyle w:val="14"/>
            </w:pPr>
            <w:r>
              <w:rPr>
                <w:rFonts w:hint="eastAsia"/>
              </w:rPr>
              <w:t>√</w:t>
            </w:r>
          </w:p>
        </w:tc>
        <w:tc>
          <w:tcPr>
            <w:tcW w:w="1417" w:type="dxa"/>
            <w:tcBorders>
              <w:bottom w:val="single" w:color="auto" w:sz="12" w:space="0"/>
            </w:tcBorders>
            <w:vAlign w:val="center"/>
          </w:tcPr>
          <w:p>
            <w:pPr>
              <w:pStyle w:val="14"/>
            </w:pPr>
            <w:r>
              <w:rPr>
                <w:rFonts w:hint="eastAsia"/>
              </w:rPr>
              <w:t>√</w:t>
            </w:r>
          </w:p>
        </w:tc>
        <w:tc>
          <w:tcPr>
            <w:tcW w:w="1417" w:type="dxa"/>
            <w:tcBorders>
              <w:bottom w:val="single" w:color="auto" w:sz="12" w:space="0"/>
            </w:tcBorders>
            <w:vAlign w:val="center"/>
          </w:tcPr>
          <w:p>
            <w:pPr>
              <w:pStyle w:val="14"/>
            </w:pPr>
            <w:r>
              <w:rPr>
                <w:rFonts w:hint="eastAsia"/>
              </w:rPr>
              <w:t>√</w:t>
            </w:r>
          </w:p>
        </w:tc>
        <w:tc>
          <w:tcPr>
            <w:tcW w:w="1417" w:type="dxa"/>
            <w:tcBorders>
              <w:bottom w:val="single" w:color="auto" w:sz="12"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495"/>
        <w:gridCol w:w="1985"/>
        <w:gridCol w:w="1941"/>
        <w:gridCol w:w="705"/>
        <w:gridCol w:w="652"/>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2495" w:type="dxa"/>
            <w:vMerge w:val="restart"/>
            <w:tcBorders>
              <w:top w:val="single" w:color="auto" w:sz="12" w:space="0"/>
              <w:left w:val="single" w:color="auto" w:sz="12" w:space="0"/>
            </w:tcBorders>
          </w:tcPr>
          <w:p>
            <w:pPr>
              <w:widowControl w:val="0"/>
              <w:snapToGrid w:val="0"/>
              <w:jc w:val="left"/>
              <w:rPr>
                <w:rFonts w:ascii="黑体" w:hAnsi="黑体" w:eastAsia="黑体"/>
                <w:bCs/>
                <w:sz w:val="21"/>
                <w:szCs w:val="21"/>
              </w:rPr>
            </w:pPr>
            <w:r>
              <w:rPr>
                <w:rFonts w:hint="eastAsia" w:ascii="黑体" w:hAnsi="黑体" w:eastAsia="黑体"/>
                <w:bCs/>
                <w:sz w:val="21"/>
                <w:szCs w:val="21"/>
              </w:rPr>
              <w:t>教学单元</w:t>
            </w:r>
          </w:p>
        </w:tc>
        <w:tc>
          <w:tcPr>
            <w:tcW w:w="1985" w:type="dxa"/>
            <w:vMerge w:val="restart"/>
            <w:tcBorders>
              <w:top w:val="single" w:color="auto" w:sz="12" w:space="0"/>
            </w:tcBorders>
          </w:tcPr>
          <w:p>
            <w:pPr>
              <w:pStyle w:val="13"/>
              <w:widowControl w:val="0"/>
              <w:jc w:val="both"/>
              <w:rPr>
                <w:szCs w:val="21"/>
              </w:rPr>
            </w:pPr>
            <w:r>
              <w:rPr>
                <w:rFonts w:hint="eastAsia" w:ascii="黑体" w:hAnsi="黑体"/>
                <w:szCs w:val="21"/>
              </w:rPr>
              <w:t>教与学方式</w:t>
            </w:r>
          </w:p>
        </w:tc>
        <w:tc>
          <w:tcPr>
            <w:tcW w:w="1941" w:type="dxa"/>
            <w:vMerge w:val="restart"/>
            <w:tcBorders>
              <w:top w:val="single" w:color="auto" w:sz="12" w:space="0"/>
            </w:tcBorders>
          </w:tcPr>
          <w:p>
            <w:pPr>
              <w:pStyle w:val="13"/>
              <w:widowControl w:val="0"/>
              <w:jc w:val="both"/>
              <w:rPr>
                <w:rFonts w:ascii="黑体" w:hAnsi="黑体"/>
                <w:szCs w:val="21"/>
              </w:rPr>
            </w:pPr>
            <w:r>
              <w:rPr>
                <w:rFonts w:hint="eastAsia" w:ascii="黑体" w:hAnsi="黑体"/>
                <w:szCs w:val="21"/>
              </w:rPr>
              <w:t>考核方式</w:t>
            </w:r>
          </w:p>
        </w:tc>
        <w:tc>
          <w:tcPr>
            <w:tcW w:w="2055" w:type="dxa"/>
            <w:gridSpan w:val="3"/>
            <w:tcBorders>
              <w:top w:val="single" w:color="auto" w:sz="12" w:space="0"/>
              <w:right w:val="single" w:color="auto" w:sz="12" w:space="0"/>
            </w:tcBorders>
          </w:tcPr>
          <w:p>
            <w:pPr>
              <w:pStyle w:val="13"/>
              <w:widowControl w:val="0"/>
              <w:jc w:val="both"/>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trPr>
        <w:tc>
          <w:tcPr>
            <w:tcW w:w="2495" w:type="dxa"/>
            <w:vMerge w:val="continue"/>
            <w:tcBorders>
              <w:left w:val="single" w:color="auto" w:sz="12" w:space="0"/>
            </w:tcBorders>
          </w:tcPr>
          <w:p>
            <w:pPr>
              <w:widowControl w:val="0"/>
              <w:snapToGrid w:val="0"/>
              <w:jc w:val="left"/>
              <w:rPr>
                <w:rFonts w:ascii="黑体" w:hAnsi="黑体" w:eastAsia="黑体"/>
                <w:bCs/>
                <w:sz w:val="21"/>
                <w:szCs w:val="21"/>
              </w:rPr>
            </w:pPr>
          </w:p>
        </w:tc>
        <w:tc>
          <w:tcPr>
            <w:tcW w:w="1985" w:type="dxa"/>
            <w:vMerge w:val="continue"/>
          </w:tcPr>
          <w:p>
            <w:pPr>
              <w:widowControl w:val="0"/>
              <w:snapToGrid w:val="0"/>
              <w:jc w:val="both"/>
              <w:rPr>
                <w:rFonts w:ascii="黑体" w:hAnsi="黑体" w:eastAsia="黑体"/>
                <w:bCs/>
                <w:sz w:val="21"/>
                <w:szCs w:val="21"/>
              </w:rPr>
            </w:pPr>
          </w:p>
        </w:tc>
        <w:tc>
          <w:tcPr>
            <w:tcW w:w="1941" w:type="dxa"/>
            <w:vMerge w:val="continue"/>
          </w:tcPr>
          <w:p>
            <w:pPr>
              <w:widowControl w:val="0"/>
              <w:snapToGrid w:val="0"/>
              <w:jc w:val="both"/>
              <w:rPr>
                <w:rFonts w:ascii="黑体" w:hAnsi="黑体" w:eastAsia="黑体"/>
                <w:bCs/>
                <w:sz w:val="21"/>
                <w:szCs w:val="21"/>
              </w:rPr>
            </w:pPr>
          </w:p>
        </w:tc>
        <w:tc>
          <w:tcPr>
            <w:tcW w:w="705" w:type="dxa"/>
          </w:tcPr>
          <w:p>
            <w:pPr>
              <w:widowControl w:val="0"/>
              <w:snapToGrid w:val="0"/>
              <w:jc w:val="both"/>
              <w:rPr>
                <w:rFonts w:ascii="黑体" w:hAnsi="黑体" w:eastAsia="黑体"/>
                <w:bCs/>
                <w:sz w:val="21"/>
                <w:szCs w:val="21"/>
              </w:rPr>
            </w:pPr>
            <w:r>
              <w:rPr>
                <w:rFonts w:hint="eastAsia" w:ascii="黑体" w:hAnsi="黑体" w:eastAsia="黑体"/>
                <w:bCs/>
                <w:sz w:val="21"/>
                <w:szCs w:val="21"/>
              </w:rPr>
              <w:t>理论</w:t>
            </w:r>
          </w:p>
        </w:tc>
        <w:tc>
          <w:tcPr>
            <w:tcW w:w="652" w:type="dxa"/>
          </w:tcPr>
          <w:p>
            <w:pPr>
              <w:widowControl w:val="0"/>
              <w:snapToGrid w:val="0"/>
              <w:jc w:val="both"/>
              <w:rPr>
                <w:rFonts w:ascii="黑体" w:hAnsi="黑体" w:eastAsia="黑体"/>
                <w:bCs/>
                <w:sz w:val="21"/>
                <w:szCs w:val="21"/>
              </w:rPr>
            </w:pPr>
            <w:r>
              <w:rPr>
                <w:rFonts w:hint="eastAsia" w:ascii="黑体" w:hAnsi="黑体" w:eastAsia="黑体"/>
                <w:bCs/>
                <w:sz w:val="21"/>
                <w:szCs w:val="21"/>
              </w:rPr>
              <w:t>实践</w:t>
            </w:r>
          </w:p>
        </w:tc>
        <w:tc>
          <w:tcPr>
            <w:tcW w:w="698" w:type="dxa"/>
            <w:tcBorders>
              <w:right w:val="single" w:color="auto" w:sz="12" w:space="0"/>
            </w:tcBorders>
          </w:tcPr>
          <w:p>
            <w:pPr>
              <w:widowControl w:val="0"/>
              <w:snapToGrid w:val="0"/>
              <w:jc w:val="both"/>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1:INTRODUCTION:  MODULE OVERVIEW</w:t>
            </w:r>
          </w:p>
        </w:tc>
        <w:tc>
          <w:tcPr>
            <w:tcW w:w="1985" w:type="dxa"/>
            <w:vAlign w:val="center"/>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In class explanation group discussion</w:t>
            </w:r>
          </w:p>
        </w:tc>
        <w:tc>
          <w:tcPr>
            <w:tcW w:w="1941" w:type="dxa"/>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Class participation</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2:INITIAL THOUGHTS</w:t>
            </w:r>
          </w:p>
        </w:tc>
        <w:tc>
          <w:tcPr>
            <w:tcW w:w="1985" w:type="dxa"/>
            <w:vAlign w:val="center"/>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Case studies</w:t>
            </w:r>
            <w:r>
              <w:rPr>
                <w:rFonts w:hint="eastAsia" w:ascii="Times New Roman" w:hAnsi="Times New Roman"/>
                <w:color w:val="000000"/>
                <w:sz w:val="21"/>
                <w:szCs w:val="21"/>
              </w:rPr>
              <w:t>，</w:t>
            </w:r>
          </w:p>
          <w:p>
            <w:pPr>
              <w:widowControl w:val="0"/>
              <w:snapToGrid w:val="0"/>
              <w:jc w:val="both"/>
              <w:rPr>
                <w:rFonts w:ascii="Times New Roman" w:hAnsi="Times New Roman"/>
                <w:color w:val="000000"/>
                <w:sz w:val="21"/>
                <w:szCs w:val="21"/>
              </w:rPr>
            </w:pPr>
            <w:r>
              <w:rPr>
                <w:rFonts w:ascii="Times New Roman" w:hAnsi="Times New Roman"/>
                <w:color w:val="000000"/>
                <w:sz w:val="21"/>
                <w:szCs w:val="21"/>
              </w:rPr>
              <w:t>Group discussions</w:t>
            </w:r>
          </w:p>
        </w:tc>
        <w:tc>
          <w:tcPr>
            <w:tcW w:w="1941" w:type="dxa"/>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Presentations</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3: THE FRAME OF MIND OF THE SALES AMBASSADOR</w:t>
            </w:r>
          </w:p>
        </w:tc>
        <w:tc>
          <w:tcPr>
            <w:tcW w:w="1985" w:type="dxa"/>
            <w:vAlign w:val="center"/>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Interactive discussions</w:t>
            </w:r>
            <w:r>
              <w:rPr>
                <w:rFonts w:hint="eastAsia" w:ascii="Times New Roman" w:hAnsi="Times New Roman"/>
                <w:color w:val="000000"/>
                <w:sz w:val="21"/>
                <w:szCs w:val="21"/>
              </w:rPr>
              <w:t>，</w:t>
            </w:r>
            <w:r>
              <w:rPr>
                <w:rFonts w:ascii="Times New Roman" w:hAnsi="Times New Roman"/>
                <w:color w:val="000000"/>
                <w:sz w:val="21"/>
                <w:szCs w:val="21"/>
              </w:rPr>
              <w:t>Role-playing</w:t>
            </w:r>
          </w:p>
        </w:tc>
        <w:tc>
          <w:tcPr>
            <w:tcW w:w="1941" w:type="dxa"/>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Class quizzes</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4: THE SAVOIR-FAIRE OF THE SALES AMBASSADOR</w:t>
            </w:r>
          </w:p>
        </w:tc>
        <w:tc>
          <w:tcPr>
            <w:tcW w:w="1985" w:type="dxa"/>
            <w:vAlign w:val="center"/>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Hands-on practice</w:t>
            </w:r>
          </w:p>
          <w:p>
            <w:pPr>
              <w:widowControl w:val="0"/>
              <w:snapToGrid w:val="0"/>
              <w:jc w:val="both"/>
              <w:rPr>
                <w:rFonts w:ascii="Times New Roman" w:hAnsi="Times New Roman"/>
                <w:color w:val="000000"/>
                <w:sz w:val="21"/>
                <w:szCs w:val="21"/>
              </w:rPr>
            </w:pPr>
            <w:r>
              <w:rPr>
                <w:rFonts w:ascii="Times New Roman" w:hAnsi="Times New Roman"/>
                <w:color w:val="000000"/>
                <w:sz w:val="21"/>
                <w:szCs w:val="21"/>
              </w:rPr>
              <w:t>Video demonstrations</w:t>
            </w:r>
          </w:p>
        </w:tc>
        <w:tc>
          <w:tcPr>
            <w:tcW w:w="1941" w:type="dxa"/>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Project reports</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5 : PREPARING TO SELL</w:t>
            </w:r>
          </w:p>
        </w:tc>
        <w:tc>
          <w:tcPr>
            <w:tcW w:w="1985" w:type="dxa"/>
            <w:vAlign w:val="center"/>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Task-based learning</w:t>
            </w:r>
          </w:p>
          <w:p>
            <w:pPr>
              <w:widowControl w:val="0"/>
              <w:snapToGrid w:val="0"/>
              <w:jc w:val="both"/>
              <w:rPr>
                <w:rFonts w:ascii="Times New Roman" w:hAnsi="Times New Roman"/>
                <w:color w:val="000000"/>
                <w:sz w:val="21"/>
                <w:szCs w:val="21"/>
              </w:rPr>
            </w:pPr>
            <w:r>
              <w:rPr>
                <w:rFonts w:ascii="Times New Roman" w:hAnsi="Times New Roman"/>
                <w:color w:val="000000"/>
                <w:sz w:val="21"/>
                <w:szCs w:val="21"/>
              </w:rPr>
              <w:t>Case studies</w:t>
            </w:r>
          </w:p>
        </w:tc>
        <w:tc>
          <w:tcPr>
            <w:tcW w:w="1941" w:type="dxa"/>
          </w:tcPr>
          <w:p>
            <w:pPr>
              <w:widowControl/>
              <w:jc w:val="both"/>
              <w:rPr>
                <w:rFonts w:ascii="Times New Roman" w:hAnsi="Times New Roman"/>
                <w:color w:val="000000"/>
                <w:sz w:val="21"/>
                <w:szCs w:val="21"/>
              </w:rPr>
            </w:pPr>
            <w:r>
              <w:rPr>
                <w:rFonts w:ascii="Times New Roman" w:hAnsi="Times New Roman"/>
                <w:color w:val="000000"/>
                <w:sz w:val="21"/>
                <w:szCs w:val="21"/>
              </w:rPr>
              <w:t>Project reports</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6 : WELCOMING AND DISCOVERING THE CUSTOMER</w:t>
            </w:r>
          </w:p>
        </w:tc>
        <w:tc>
          <w:tcPr>
            <w:tcW w:w="1985" w:type="dxa"/>
            <w:vAlign w:val="center"/>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Group discussion, role-playing</w:t>
            </w:r>
          </w:p>
        </w:tc>
        <w:tc>
          <w:tcPr>
            <w:tcW w:w="1941" w:type="dxa"/>
          </w:tcPr>
          <w:p>
            <w:pPr>
              <w:widowControl/>
              <w:jc w:val="both"/>
              <w:rPr>
                <w:rFonts w:ascii="Times New Roman" w:hAnsi="Times New Roman"/>
                <w:color w:val="000000"/>
                <w:sz w:val="21"/>
                <w:szCs w:val="21"/>
              </w:rPr>
            </w:pPr>
            <w:r>
              <w:rPr>
                <w:rFonts w:ascii="Times New Roman" w:hAnsi="Times New Roman"/>
                <w:color w:val="000000"/>
                <w:sz w:val="21"/>
                <w:szCs w:val="21"/>
              </w:rPr>
              <w:t>P</w:t>
            </w:r>
            <w:r>
              <w:rPr>
                <w:rFonts w:hint="eastAsia" w:ascii="Times New Roman" w:hAnsi="Times New Roman"/>
                <w:color w:val="000000"/>
                <w:sz w:val="21"/>
                <w:szCs w:val="21"/>
              </w:rPr>
              <w:t>resentation</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7: PROPOSING, ROMANCING,AND HANDLING OBJECTIONS</w:t>
            </w:r>
          </w:p>
        </w:tc>
        <w:tc>
          <w:tcPr>
            <w:tcW w:w="1985" w:type="dxa"/>
            <w:vAlign w:val="center"/>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Case studies</w:t>
            </w:r>
            <w:r>
              <w:rPr>
                <w:rFonts w:hint="eastAsia" w:ascii="Times New Roman" w:hAnsi="Times New Roman"/>
                <w:color w:val="000000"/>
                <w:sz w:val="21"/>
                <w:szCs w:val="21"/>
              </w:rPr>
              <w:t>，</w:t>
            </w:r>
            <w:r>
              <w:rPr>
                <w:rFonts w:ascii="Times New Roman" w:hAnsi="Times New Roman"/>
                <w:color w:val="000000"/>
                <w:sz w:val="21"/>
                <w:szCs w:val="21"/>
              </w:rPr>
              <w:t xml:space="preserve"> group discussion</w:t>
            </w:r>
          </w:p>
        </w:tc>
        <w:tc>
          <w:tcPr>
            <w:tcW w:w="1941" w:type="dxa"/>
          </w:tcPr>
          <w:p>
            <w:pPr>
              <w:widowControl/>
              <w:jc w:val="both"/>
              <w:rPr>
                <w:rFonts w:ascii="Times New Roman" w:hAnsi="Times New Roman"/>
                <w:color w:val="000000"/>
                <w:sz w:val="21"/>
                <w:szCs w:val="21"/>
              </w:rPr>
            </w:pPr>
            <w:r>
              <w:rPr>
                <w:rFonts w:ascii="Times New Roman" w:hAnsi="Times New Roman"/>
                <w:color w:val="000000"/>
                <w:sz w:val="21"/>
                <w:szCs w:val="21"/>
              </w:rPr>
              <w:t>Project reports</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8 : CONCLUDING AND MAKING ADDITIONAL SALES</w:t>
            </w:r>
          </w:p>
        </w:tc>
        <w:tc>
          <w:tcPr>
            <w:tcW w:w="1985" w:type="dxa"/>
            <w:vAlign w:val="center"/>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Practical exercise, role-playing</w:t>
            </w:r>
          </w:p>
        </w:tc>
        <w:tc>
          <w:tcPr>
            <w:tcW w:w="1941" w:type="dxa"/>
          </w:tcPr>
          <w:p>
            <w:pPr>
              <w:widowControl/>
              <w:jc w:val="both"/>
              <w:rPr>
                <w:rFonts w:ascii="Times New Roman" w:hAnsi="Times New Roman"/>
                <w:color w:val="000000"/>
                <w:sz w:val="21"/>
                <w:szCs w:val="21"/>
              </w:rPr>
            </w:pPr>
            <w:r>
              <w:rPr>
                <w:rFonts w:ascii="Times New Roman" w:hAnsi="Times New Roman"/>
                <w:color w:val="000000"/>
                <w:sz w:val="21"/>
                <w:szCs w:val="21"/>
              </w:rPr>
              <w:t>Pr</w:t>
            </w:r>
            <w:r>
              <w:rPr>
                <w:rFonts w:hint="eastAsia" w:ascii="Times New Roman" w:hAnsi="Times New Roman"/>
                <w:color w:val="000000"/>
                <w:sz w:val="21"/>
                <w:szCs w:val="21"/>
              </w:rPr>
              <w:t>esentation</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9: BUILDING CUSTOMER LOYALTY</w:t>
            </w:r>
          </w:p>
        </w:tc>
        <w:tc>
          <w:tcPr>
            <w:tcW w:w="1985" w:type="dxa"/>
            <w:vAlign w:val="center"/>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Case studies, group discussion</w:t>
            </w:r>
          </w:p>
        </w:tc>
        <w:tc>
          <w:tcPr>
            <w:tcW w:w="1941" w:type="dxa"/>
          </w:tcPr>
          <w:p>
            <w:pPr>
              <w:widowControl/>
              <w:jc w:val="both"/>
              <w:rPr>
                <w:rFonts w:ascii="Times New Roman" w:hAnsi="Times New Roman"/>
                <w:color w:val="000000"/>
                <w:sz w:val="21"/>
                <w:szCs w:val="21"/>
              </w:rPr>
            </w:pPr>
            <w:r>
              <w:rPr>
                <w:rFonts w:ascii="Times New Roman" w:hAnsi="Times New Roman"/>
                <w:color w:val="000000"/>
                <w:sz w:val="21"/>
                <w:szCs w:val="21"/>
              </w:rPr>
              <w:t>Project reports</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10: CAREER DEVELOPMENT PATH IN LUXURY FIELD</w:t>
            </w:r>
          </w:p>
        </w:tc>
        <w:tc>
          <w:tcPr>
            <w:tcW w:w="1985" w:type="dxa"/>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Guest lectures, career counseling</w:t>
            </w:r>
          </w:p>
        </w:tc>
        <w:tc>
          <w:tcPr>
            <w:tcW w:w="1941" w:type="dxa"/>
          </w:tcPr>
          <w:p>
            <w:pPr>
              <w:widowControl w:val="0"/>
              <w:jc w:val="both"/>
              <w:rPr>
                <w:rFonts w:ascii="Times New Roman" w:hAnsi="Times New Roman"/>
                <w:color w:val="000000"/>
                <w:sz w:val="21"/>
                <w:szCs w:val="21"/>
              </w:rPr>
            </w:pPr>
            <w:r>
              <w:rPr>
                <w:rFonts w:ascii="Times New Roman" w:hAnsi="Times New Roman"/>
                <w:color w:val="000000"/>
                <w:sz w:val="21"/>
                <w:szCs w:val="21"/>
              </w:rPr>
              <w:t>Project reports</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2495" w:type="dxa"/>
            <w:tcBorders>
              <w:left w:val="single" w:color="auto" w:sz="12" w:space="0"/>
            </w:tcBorders>
          </w:tcPr>
          <w:p>
            <w:pPr>
              <w:widowControl w:val="0"/>
              <w:snapToGrid w:val="0"/>
              <w:jc w:val="left"/>
              <w:rPr>
                <w:rFonts w:ascii="Times New Roman" w:hAnsi="Times New Roman"/>
                <w:color w:val="000000"/>
                <w:sz w:val="21"/>
                <w:szCs w:val="21"/>
              </w:rPr>
            </w:pPr>
            <w:r>
              <w:rPr>
                <w:rFonts w:ascii="Times New Roman" w:hAnsi="Times New Roman"/>
                <w:color w:val="000000"/>
                <w:sz w:val="21"/>
                <w:szCs w:val="21"/>
              </w:rPr>
              <w:t>Unit 11: HAVE PROFESSIONAL QUALITIES</w:t>
            </w:r>
          </w:p>
        </w:tc>
        <w:tc>
          <w:tcPr>
            <w:tcW w:w="1985" w:type="dxa"/>
          </w:tcPr>
          <w:p>
            <w:pPr>
              <w:widowControl w:val="0"/>
              <w:snapToGrid w:val="0"/>
              <w:jc w:val="both"/>
              <w:rPr>
                <w:rFonts w:ascii="Times New Roman" w:hAnsi="Times New Roman"/>
                <w:color w:val="000000"/>
                <w:sz w:val="21"/>
                <w:szCs w:val="21"/>
              </w:rPr>
            </w:pPr>
            <w:r>
              <w:rPr>
                <w:rFonts w:ascii="Times New Roman" w:hAnsi="Times New Roman"/>
                <w:color w:val="000000"/>
                <w:sz w:val="21"/>
                <w:szCs w:val="21"/>
              </w:rPr>
              <w:t>C</w:t>
            </w:r>
            <w:r>
              <w:rPr>
                <w:rFonts w:hint="eastAsia" w:ascii="Times New Roman" w:hAnsi="Times New Roman"/>
                <w:color w:val="000000"/>
                <w:sz w:val="21"/>
                <w:szCs w:val="21"/>
              </w:rPr>
              <w:t>ase</w:t>
            </w:r>
            <w:r>
              <w:rPr>
                <w:rFonts w:ascii="Times New Roman" w:hAnsi="Times New Roman"/>
                <w:color w:val="000000"/>
                <w:sz w:val="21"/>
                <w:szCs w:val="21"/>
              </w:rPr>
              <w:t xml:space="preserve"> </w:t>
            </w:r>
            <w:r>
              <w:rPr>
                <w:rFonts w:hint="eastAsia" w:ascii="Times New Roman" w:hAnsi="Times New Roman"/>
                <w:color w:val="000000"/>
                <w:sz w:val="21"/>
                <w:szCs w:val="21"/>
              </w:rPr>
              <w:t>study</w:t>
            </w:r>
            <w:r>
              <w:rPr>
                <w:rFonts w:ascii="Times New Roman" w:hAnsi="Times New Roman"/>
                <w:color w:val="000000"/>
                <w:sz w:val="21"/>
                <w:szCs w:val="21"/>
              </w:rPr>
              <w:t xml:space="preserve"> </w:t>
            </w:r>
            <w:r>
              <w:rPr>
                <w:rFonts w:hint="eastAsia" w:ascii="Times New Roman" w:hAnsi="Times New Roman"/>
                <w:color w:val="000000"/>
                <w:sz w:val="21"/>
                <w:szCs w:val="21"/>
              </w:rPr>
              <w:t>，</w:t>
            </w:r>
            <w:r>
              <w:rPr>
                <w:rFonts w:ascii="Times New Roman" w:hAnsi="Times New Roman"/>
                <w:color w:val="000000"/>
                <w:sz w:val="21"/>
                <w:szCs w:val="21"/>
              </w:rPr>
              <w:t>Interactive discussions</w:t>
            </w:r>
          </w:p>
        </w:tc>
        <w:tc>
          <w:tcPr>
            <w:tcW w:w="1941" w:type="dxa"/>
          </w:tcPr>
          <w:p>
            <w:pPr>
              <w:widowControl w:val="0"/>
              <w:jc w:val="both"/>
              <w:rPr>
                <w:rFonts w:ascii="Times New Roman" w:hAnsi="Times New Roman"/>
                <w:color w:val="000000"/>
                <w:sz w:val="21"/>
                <w:szCs w:val="21"/>
              </w:rPr>
            </w:pPr>
            <w:r>
              <w:rPr>
                <w:rFonts w:ascii="Times New Roman" w:hAnsi="Times New Roman"/>
                <w:color w:val="000000"/>
                <w:sz w:val="21"/>
                <w:szCs w:val="21"/>
              </w:rPr>
              <w:t>P</w:t>
            </w:r>
            <w:r>
              <w:rPr>
                <w:rFonts w:hint="eastAsia" w:ascii="Times New Roman" w:hAnsi="Times New Roman"/>
                <w:color w:val="000000"/>
                <w:sz w:val="21"/>
                <w:szCs w:val="21"/>
              </w:rPr>
              <w:t>resentation</w:t>
            </w:r>
          </w:p>
        </w:tc>
        <w:tc>
          <w:tcPr>
            <w:tcW w:w="70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2" w:type="dxa"/>
            <w:vAlign w:val="center"/>
          </w:tcPr>
          <w:p>
            <w:pPr>
              <w:widowControl w:val="0"/>
              <w:snapToGrid w:val="0"/>
              <w:jc w:val="center"/>
              <w:rPr>
                <w:rFonts w:ascii="Times New Roman" w:hAnsi="Times New Roman"/>
                <w:bCs/>
                <w:sz w:val="21"/>
                <w:szCs w:val="21"/>
              </w:rPr>
            </w:pPr>
          </w:p>
        </w:tc>
        <w:tc>
          <w:tcPr>
            <w:tcW w:w="698"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trPr>
        <w:tc>
          <w:tcPr>
            <w:tcW w:w="6421" w:type="dxa"/>
            <w:gridSpan w:val="3"/>
            <w:tcBorders>
              <w:left w:val="single" w:color="auto" w:sz="12" w:space="0"/>
              <w:bottom w:val="single" w:color="auto" w:sz="12" w:space="0"/>
            </w:tcBorders>
          </w:tcPr>
          <w:p>
            <w:pPr>
              <w:pStyle w:val="13"/>
              <w:widowControl w:val="0"/>
              <w:jc w:val="both"/>
              <w:rPr>
                <w:rFonts w:ascii="Times New Roman" w:hAnsi="Times New Roman" w:eastAsia="宋体"/>
                <w:bCs w:val="0"/>
                <w:szCs w:val="21"/>
              </w:rPr>
            </w:pPr>
            <w:r>
              <w:rPr>
                <w:rFonts w:hint="eastAsia" w:ascii="Times New Roman" w:hAnsi="Times New Roman" w:eastAsia="宋体"/>
                <w:bCs w:val="0"/>
                <w:szCs w:val="21"/>
              </w:rPr>
              <w:t>合计</w:t>
            </w:r>
          </w:p>
        </w:tc>
        <w:tc>
          <w:tcPr>
            <w:tcW w:w="705"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2" w:type="dxa"/>
            <w:tcBorders>
              <w:bottom w:val="single" w:color="auto" w:sz="12" w:space="0"/>
            </w:tcBorders>
            <w:vAlign w:val="center"/>
          </w:tcPr>
          <w:p>
            <w:pPr>
              <w:widowControl w:val="0"/>
              <w:snapToGrid w:val="0"/>
              <w:jc w:val="center"/>
              <w:rPr>
                <w:rFonts w:ascii="Times New Roman" w:hAnsi="Times New Roman"/>
                <w:bCs/>
                <w:sz w:val="21"/>
                <w:szCs w:val="21"/>
              </w:rPr>
            </w:pPr>
          </w:p>
        </w:tc>
        <w:tc>
          <w:tcPr>
            <w:tcW w:w="698"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rPr>
              <w:t>无</w:t>
            </w:r>
          </w:p>
        </w:tc>
        <w:tc>
          <w:tcPr>
            <w:tcW w:w="3965" w:type="dxa"/>
            <w:tcBorders>
              <w:top w:val="single" w:color="auto" w:sz="4" w:space="0"/>
              <w:left w:val="single" w:color="auto" w:sz="4" w:space="0"/>
              <w:bottom w:val="single" w:color="auto" w:sz="4" w:space="0"/>
              <w:right w:val="single" w:color="auto" w:sz="4" w:space="0"/>
            </w:tcBorders>
            <w:vAlign w:val="center"/>
          </w:tcPr>
          <w:p>
            <w:pPr>
              <w:widowControl w:val="0"/>
              <w:snapToGrid w:val="0"/>
              <w:spacing w:line="288" w:lineRule="auto"/>
              <w:rPr>
                <w:rFonts w:ascii="Times New Roman" w:hAnsi="Times New Roman" w:cs="Times New Roman"/>
                <w:color w:val="000000"/>
                <w:sz w:val="20"/>
                <w:szCs w:val="20"/>
              </w:rPr>
            </w:pPr>
          </w:p>
        </w:tc>
        <w:tc>
          <w:tcPr>
            <w:tcW w:w="842" w:type="dxa"/>
            <w:tcBorders>
              <w:left w:val="single" w:color="auto" w:sz="4" w:space="0"/>
              <w:right w:val="single" w:color="auto" w:sz="4" w:space="0"/>
            </w:tcBorders>
            <w:shd w:val="clear" w:color="auto" w:fill="auto"/>
            <w:vAlign w:val="center"/>
          </w:tcPr>
          <w:p>
            <w:pPr>
              <w:pStyle w:val="14"/>
            </w:pPr>
          </w:p>
        </w:tc>
        <w:tc>
          <w:tcPr>
            <w:tcW w:w="928" w:type="dxa"/>
            <w:tcBorders>
              <w:left w:val="single" w:color="auto" w:sz="4" w:space="0"/>
              <w:right w:val="single" w:color="auto" w:sz="12" w:space="0"/>
            </w:tcBorders>
            <w:shd w:val="clear" w:color="auto" w:fill="auto"/>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p>
        </w:tc>
        <w:tc>
          <w:tcPr>
            <w:tcW w:w="842" w:type="dxa"/>
            <w:tcBorders>
              <w:left w:val="single" w:color="auto" w:sz="4" w:space="0"/>
              <w:bottom w:val="single" w:color="auto" w:sz="4" w:space="0"/>
              <w:right w:val="single" w:color="auto" w:sz="4" w:space="0"/>
            </w:tcBorders>
            <w:shd w:val="clear" w:color="auto" w:fill="auto"/>
            <w:vAlign w:val="center"/>
          </w:tcPr>
          <w:p>
            <w:pPr>
              <w:pStyle w:val="14"/>
            </w:pPr>
          </w:p>
        </w:tc>
        <w:tc>
          <w:tcPr>
            <w:tcW w:w="928" w:type="dxa"/>
            <w:tcBorders>
              <w:left w:val="single" w:color="auto" w:sz="4" w:space="0"/>
              <w:bottom w:val="single" w:color="auto" w:sz="4" w:space="0"/>
              <w:right w:val="single" w:color="auto" w:sz="12" w:space="0"/>
            </w:tcBorders>
            <w:shd w:val="clear" w:color="auto" w:fill="auto"/>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p>
        </w:tc>
        <w:tc>
          <w:tcPr>
            <w:tcW w:w="842" w:type="dxa"/>
            <w:tcBorders>
              <w:left w:val="single" w:color="auto" w:sz="4" w:space="0"/>
              <w:right w:val="single" w:color="auto" w:sz="4" w:space="0"/>
            </w:tcBorders>
            <w:shd w:val="clear" w:color="auto" w:fill="auto"/>
            <w:vAlign w:val="center"/>
          </w:tcPr>
          <w:p>
            <w:pPr>
              <w:pStyle w:val="14"/>
            </w:pPr>
          </w:p>
        </w:tc>
        <w:tc>
          <w:tcPr>
            <w:tcW w:w="928" w:type="dxa"/>
            <w:tcBorders>
              <w:left w:val="single" w:color="auto" w:sz="4" w:space="0"/>
              <w:right w:val="single" w:color="auto" w:sz="12" w:space="0"/>
            </w:tcBorders>
            <w:shd w:val="clear" w:color="auto" w:fill="auto"/>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widowControl w:val="0"/>
              <w:snapToGrid w:val="0"/>
              <w:spacing w:line="288"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1. Illustrate Integrity and Law</w:t>
            </w:r>
          </w:p>
          <w:p>
            <w:pPr>
              <w:widowControl w:val="0"/>
              <w:snapToGrid w:val="0"/>
              <w:spacing w:line="288"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In luxury sales, integrity and law are paramount. Luxury brands depend on trust and a strong brand image. Use cases where brands lost trust to illustrate the importance of honesty and compliance with laws.</w:t>
            </w:r>
          </w:p>
          <w:p>
            <w:pPr>
              <w:widowControl w:val="0"/>
              <w:snapToGrid w:val="0"/>
              <w:spacing w:line="288" w:lineRule="auto"/>
              <w:jc w:val="both"/>
              <w:rPr>
                <w:rFonts w:ascii="Times New Roman" w:hAnsi="Times New Roman" w:cs="Times New Roman"/>
                <w:color w:val="000000"/>
                <w:sz w:val="21"/>
                <w:szCs w:val="21"/>
              </w:rPr>
            </w:pPr>
          </w:p>
          <w:p>
            <w:pPr>
              <w:widowControl w:val="0"/>
              <w:snapToGrid w:val="0"/>
              <w:spacing w:line="288"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2. Emphasize the importance of Professionalism and Friendliness</w:t>
            </w:r>
          </w:p>
          <w:p>
            <w:pPr>
              <w:widowControl w:val="0"/>
              <w:snapToGrid w:val="0"/>
              <w:spacing w:line="288"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Professionalism and a customer-friendly attitude are key in luxury sales. Encourage students to be dedicated, with a high level of expertise, and emphasize the importance of being approachable and communicating effectively.</w:t>
            </w:r>
          </w:p>
          <w:p>
            <w:pPr>
              <w:widowControl w:val="0"/>
              <w:snapToGrid w:val="0"/>
              <w:spacing w:line="288" w:lineRule="auto"/>
              <w:jc w:val="both"/>
              <w:rPr>
                <w:rFonts w:ascii="Times New Roman" w:hAnsi="Times New Roman" w:cs="Times New Roman"/>
                <w:color w:val="000000"/>
                <w:sz w:val="21"/>
                <w:szCs w:val="21"/>
              </w:rPr>
            </w:pPr>
          </w:p>
          <w:p>
            <w:pPr>
              <w:widowControl w:val="0"/>
              <w:snapToGrid w:val="0"/>
              <w:spacing w:line="288"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3. Enhance love of Patriotism and Harmony</w:t>
            </w:r>
          </w:p>
          <w:p>
            <w:pPr>
              <w:widowControl/>
              <w:snapToGrid w:val="0"/>
              <w:spacing w:line="288" w:lineRule="auto"/>
              <w:jc w:val="left"/>
              <w:rPr>
                <w:rFonts w:ascii="Times New Roman" w:hAnsi="Times New Roman" w:cs="Times New Roman"/>
                <w:color w:val="000000"/>
                <w:sz w:val="21"/>
                <w:szCs w:val="21"/>
              </w:rPr>
            </w:pPr>
            <w:r>
              <w:rPr>
                <w:rFonts w:ascii="Times New Roman" w:hAnsi="Times New Roman" w:cs="Times New Roman"/>
                <w:color w:val="000000"/>
                <w:sz w:val="21"/>
                <w:szCs w:val="21"/>
              </w:rPr>
              <w:t>Love for the country and its culture can enhance the image of local luxury brands. Discuss how salespeople can promote patriotism</w:t>
            </w:r>
          </w:p>
          <w:p>
            <w:pPr>
              <w:widowControl/>
              <w:snapToGrid w:val="0"/>
              <w:spacing w:line="288" w:lineRule="auto"/>
              <w:jc w:val="left"/>
              <w:rPr>
                <w:rFonts w:ascii="Times New Roman" w:hAnsi="Times New Roman" w:cs="Times New Roman"/>
                <w:color w:val="000000"/>
                <w:sz w:val="21"/>
                <w:szCs w:val="21"/>
              </w:rPr>
            </w:pPr>
          </w:p>
          <w:p>
            <w:pPr>
              <w:widowControl w:val="0"/>
              <w:snapToGrid w:val="0"/>
              <w:spacing w:line="288"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4. Encourage Liberty and Equality</w:t>
            </w:r>
          </w:p>
          <w:p>
            <w:pPr>
              <w:widowControl w:val="0"/>
              <w:snapToGrid w:val="0"/>
              <w:spacing w:line="288"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Respecting consumers' freedom of choice and treating all customers equally is essential. Encourage students to uphold these values, understanding that free and fair competition is key in the luxury market.</w:t>
            </w:r>
          </w:p>
          <w:p>
            <w:pPr>
              <w:widowControl w:val="0"/>
              <w:snapToGrid w:val="0"/>
              <w:spacing w:line="288" w:lineRule="auto"/>
              <w:jc w:val="both"/>
              <w:rPr>
                <w:rFonts w:ascii="Times New Roman" w:hAnsi="Times New Roman" w:cs="Times New Roman"/>
                <w:color w:val="000000"/>
                <w:sz w:val="21"/>
                <w:szCs w:val="21"/>
              </w:rPr>
            </w:pPr>
          </w:p>
          <w:p>
            <w:pPr>
              <w:widowControl w:val="0"/>
              <w:snapToGrid w:val="0"/>
              <w:spacing w:line="288"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 Stress the importance of Fairness and Justice</w:t>
            </w:r>
          </w:p>
          <w:p>
            <w:pPr>
              <w:widowControl/>
              <w:snapToGrid w:val="0"/>
              <w:spacing w:line="288" w:lineRule="auto"/>
              <w:jc w:val="left"/>
              <w:rPr>
                <w:rFonts w:ascii="Times New Roman" w:hAnsi="Times New Roman" w:cs="Times New Roman"/>
                <w:color w:val="000000"/>
                <w:sz w:val="20"/>
                <w:szCs w:val="20"/>
              </w:rPr>
            </w:pPr>
            <w:r>
              <w:rPr>
                <w:rFonts w:ascii="Times New Roman" w:hAnsi="Times New Roman" w:cs="Times New Roman"/>
                <w:color w:val="000000"/>
                <w:sz w:val="21"/>
                <w:szCs w:val="21"/>
              </w:rPr>
              <w:t>Upholding market fairness and consumer rights is crucial in luxury sales. Stress the importance of fair competition and ethical business practices, using negative examples to illustrate the consequences of unethical behavior</w:t>
            </w:r>
            <w:r>
              <w:rPr>
                <w:rFonts w:ascii="Times New Roman" w:hAnsi="Times New Roman" w:cs="Times New Roman"/>
                <w:color w:val="000000"/>
                <w:sz w:val="20"/>
                <w:szCs w:val="20"/>
              </w:rPr>
              <w:t>.</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8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692"/>
        <w:gridCol w:w="2052"/>
        <w:gridCol w:w="1020"/>
        <w:gridCol w:w="1020"/>
        <w:gridCol w:w="1020"/>
        <w:gridCol w:w="1020"/>
        <w:gridCol w:w="10"/>
        <w:gridCol w:w="66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trPr>
        <w:tc>
          <w:tcPr>
            <w:tcW w:w="780"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92"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052"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4090" w:type="dxa"/>
            <w:gridSpan w:val="5"/>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662"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692" w:type="dxa"/>
            <w:vMerge w:val="continue"/>
          </w:tcPr>
          <w:p>
            <w:pPr>
              <w:pStyle w:val="16"/>
              <w:widowControl w:val="0"/>
              <w:jc w:val="both"/>
              <w:rPr>
                <w:rFonts w:ascii="黑体" w:hAnsi="黑体"/>
                <w:bCs/>
                <w:sz w:val="21"/>
                <w:szCs w:val="21"/>
              </w:rPr>
            </w:pPr>
          </w:p>
        </w:tc>
        <w:tc>
          <w:tcPr>
            <w:tcW w:w="2052" w:type="dxa"/>
            <w:vMerge w:val="continue"/>
            <w:tcBorders>
              <w:right w:val="double" w:color="auto" w:sz="4" w:space="0"/>
            </w:tcBorders>
          </w:tcPr>
          <w:p>
            <w:pPr>
              <w:pStyle w:val="16"/>
              <w:widowControl w:val="0"/>
              <w:jc w:val="both"/>
              <w:rPr>
                <w:rFonts w:ascii="黑体" w:hAnsi="黑体"/>
                <w:bCs/>
                <w:sz w:val="21"/>
                <w:szCs w:val="21"/>
              </w:rPr>
            </w:pPr>
          </w:p>
        </w:tc>
        <w:tc>
          <w:tcPr>
            <w:tcW w:w="1020"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1020"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1020"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1020"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79" w:type="dxa"/>
            <w:gridSpan w:val="3"/>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tcBorders>
              <w:left w:val="single" w:color="auto" w:sz="12" w:space="0"/>
            </w:tcBorders>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692" w:type="dxa"/>
            <w:vAlign w:val="center"/>
          </w:tcPr>
          <w:p>
            <w:pPr>
              <w:pStyle w:val="14"/>
              <w:widowControl w:val="0"/>
            </w:pPr>
            <w:r>
              <w:rPr>
                <w:rFonts w:hint="eastAsia"/>
              </w:rPr>
              <w:t>6</w:t>
            </w:r>
            <w:r>
              <w:t>0%</w:t>
            </w:r>
          </w:p>
        </w:tc>
        <w:tc>
          <w:tcPr>
            <w:tcW w:w="2052" w:type="dxa"/>
            <w:tcBorders>
              <w:right w:val="double" w:color="auto" w:sz="4" w:space="0"/>
            </w:tcBorders>
          </w:tcPr>
          <w:p>
            <w:pPr>
              <w:pStyle w:val="14"/>
              <w:widowControl w:val="0"/>
            </w:pPr>
            <w:r>
              <w:t xml:space="preserve">Case analysis </w:t>
            </w:r>
            <w:r>
              <w:rPr>
                <w:rFonts w:hint="eastAsia"/>
              </w:rPr>
              <w:t>report</w:t>
            </w:r>
          </w:p>
        </w:tc>
        <w:tc>
          <w:tcPr>
            <w:tcW w:w="1020" w:type="dxa"/>
            <w:tcBorders>
              <w:left w:val="double" w:color="auto" w:sz="4" w:space="0"/>
            </w:tcBorders>
            <w:vAlign w:val="center"/>
          </w:tcPr>
          <w:p>
            <w:pPr>
              <w:pStyle w:val="14"/>
              <w:widowControl w:val="0"/>
            </w:pPr>
          </w:p>
        </w:tc>
        <w:tc>
          <w:tcPr>
            <w:tcW w:w="1020" w:type="dxa"/>
            <w:vAlign w:val="center"/>
          </w:tcPr>
          <w:p>
            <w:pPr>
              <w:pStyle w:val="14"/>
              <w:widowControl w:val="0"/>
            </w:pPr>
            <w:r>
              <w:rPr>
                <w:rFonts w:hint="eastAsia"/>
              </w:rPr>
              <w:t>4</w:t>
            </w:r>
            <w:r>
              <w:t>0</w:t>
            </w:r>
          </w:p>
        </w:tc>
        <w:tc>
          <w:tcPr>
            <w:tcW w:w="1020" w:type="dxa"/>
            <w:vAlign w:val="center"/>
          </w:tcPr>
          <w:p>
            <w:pPr>
              <w:pStyle w:val="14"/>
              <w:widowControl w:val="0"/>
            </w:pPr>
            <w:r>
              <w:rPr>
                <w:rFonts w:hint="eastAsia"/>
              </w:rPr>
              <w:t>3</w:t>
            </w:r>
            <w:r>
              <w:t>0</w:t>
            </w:r>
          </w:p>
        </w:tc>
        <w:tc>
          <w:tcPr>
            <w:tcW w:w="1020" w:type="dxa"/>
            <w:vAlign w:val="center"/>
          </w:tcPr>
          <w:p>
            <w:pPr>
              <w:pStyle w:val="14"/>
              <w:widowControl w:val="0"/>
            </w:pPr>
            <w:r>
              <w:rPr>
                <w:rFonts w:hint="eastAsia"/>
              </w:rPr>
              <w:t>3</w:t>
            </w:r>
            <w:r>
              <w:t>0</w:t>
            </w:r>
          </w:p>
        </w:tc>
        <w:tc>
          <w:tcPr>
            <w:tcW w:w="679" w:type="dxa"/>
            <w:gridSpan w:val="3"/>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92" w:type="dxa"/>
            <w:vAlign w:val="center"/>
          </w:tcPr>
          <w:p>
            <w:pPr>
              <w:pStyle w:val="14"/>
              <w:widowControl w:val="0"/>
            </w:pPr>
            <w:r>
              <w:t>20%</w:t>
            </w:r>
          </w:p>
        </w:tc>
        <w:tc>
          <w:tcPr>
            <w:tcW w:w="2052" w:type="dxa"/>
            <w:tcBorders>
              <w:right w:val="double" w:color="auto" w:sz="4" w:space="0"/>
            </w:tcBorders>
          </w:tcPr>
          <w:p>
            <w:pPr>
              <w:pStyle w:val="14"/>
              <w:widowControl w:val="0"/>
            </w:pPr>
            <w:r>
              <w:t>Classroom exercises</w:t>
            </w:r>
          </w:p>
        </w:tc>
        <w:tc>
          <w:tcPr>
            <w:tcW w:w="1020" w:type="dxa"/>
            <w:tcBorders>
              <w:left w:val="double" w:color="auto" w:sz="4" w:space="0"/>
            </w:tcBorders>
            <w:vAlign w:val="center"/>
          </w:tcPr>
          <w:p>
            <w:pPr>
              <w:pStyle w:val="14"/>
              <w:widowControl w:val="0"/>
            </w:pPr>
            <w:r>
              <w:rPr>
                <w:rFonts w:hint="eastAsia"/>
              </w:rPr>
              <w:t>2</w:t>
            </w:r>
            <w:r>
              <w:t>0</w:t>
            </w:r>
          </w:p>
        </w:tc>
        <w:tc>
          <w:tcPr>
            <w:tcW w:w="1020" w:type="dxa"/>
            <w:vAlign w:val="center"/>
          </w:tcPr>
          <w:p>
            <w:pPr>
              <w:pStyle w:val="14"/>
              <w:widowControl w:val="0"/>
            </w:pPr>
            <w:r>
              <w:t>30</w:t>
            </w:r>
          </w:p>
        </w:tc>
        <w:tc>
          <w:tcPr>
            <w:tcW w:w="1020" w:type="dxa"/>
            <w:vAlign w:val="center"/>
          </w:tcPr>
          <w:p>
            <w:pPr>
              <w:pStyle w:val="14"/>
              <w:widowControl w:val="0"/>
            </w:pPr>
            <w:r>
              <w:rPr>
                <w:rFonts w:hint="eastAsia"/>
              </w:rPr>
              <w:t>2</w:t>
            </w:r>
            <w:r>
              <w:t>0</w:t>
            </w:r>
          </w:p>
        </w:tc>
        <w:tc>
          <w:tcPr>
            <w:tcW w:w="1020" w:type="dxa"/>
            <w:vAlign w:val="center"/>
          </w:tcPr>
          <w:p>
            <w:pPr>
              <w:pStyle w:val="14"/>
              <w:widowControl w:val="0"/>
            </w:pPr>
            <w:r>
              <w:rPr>
                <w:rFonts w:hint="eastAsia"/>
              </w:rPr>
              <w:t>3</w:t>
            </w:r>
            <w:r>
              <w:t>0</w:t>
            </w:r>
          </w:p>
        </w:tc>
        <w:tc>
          <w:tcPr>
            <w:tcW w:w="679" w:type="dxa"/>
            <w:gridSpan w:val="3"/>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92" w:type="dxa"/>
            <w:vAlign w:val="center"/>
          </w:tcPr>
          <w:p>
            <w:pPr>
              <w:pStyle w:val="14"/>
              <w:widowControl w:val="0"/>
            </w:pPr>
            <w:r>
              <w:t>20%</w:t>
            </w:r>
          </w:p>
        </w:tc>
        <w:tc>
          <w:tcPr>
            <w:tcW w:w="2052" w:type="dxa"/>
            <w:tcBorders>
              <w:right w:val="double" w:color="auto" w:sz="4" w:space="0"/>
            </w:tcBorders>
          </w:tcPr>
          <w:p>
            <w:pPr>
              <w:pStyle w:val="14"/>
              <w:widowControl w:val="0"/>
            </w:pPr>
            <w:r>
              <w:t>Presentation</w:t>
            </w:r>
          </w:p>
        </w:tc>
        <w:tc>
          <w:tcPr>
            <w:tcW w:w="1020" w:type="dxa"/>
            <w:tcBorders>
              <w:left w:val="double" w:color="auto" w:sz="4" w:space="0"/>
            </w:tcBorders>
            <w:vAlign w:val="center"/>
          </w:tcPr>
          <w:p>
            <w:pPr>
              <w:pStyle w:val="14"/>
              <w:widowControl w:val="0"/>
            </w:pPr>
            <w:r>
              <w:rPr>
                <w:rFonts w:hint="eastAsia"/>
              </w:rPr>
              <w:t>3</w:t>
            </w:r>
            <w:r>
              <w:t>0</w:t>
            </w:r>
          </w:p>
        </w:tc>
        <w:tc>
          <w:tcPr>
            <w:tcW w:w="1020" w:type="dxa"/>
            <w:vAlign w:val="center"/>
          </w:tcPr>
          <w:p>
            <w:pPr>
              <w:pStyle w:val="14"/>
              <w:widowControl w:val="0"/>
            </w:pPr>
            <w:r>
              <w:rPr>
                <w:rFonts w:hint="eastAsia"/>
              </w:rPr>
              <w:t>3</w:t>
            </w:r>
            <w:r>
              <w:t>0</w:t>
            </w:r>
          </w:p>
        </w:tc>
        <w:tc>
          <w:tcPr>
            <w:tcW w:w="1020" w:type="dxa"/>
            <w:vAlign w:val="center"/>
          </w:tcPr>
          <w:p>
            <w:pPr>
              <w:pStyle w:val="14"/>
              <w:widowControl w:val="0"/>
            </w:pPr>
            <w:r>
              <w:rPr>
                <w:rFonts w:hint="eastAsia"/>
              </w:rPr>
              <w:t>3</w:t>
            </w:r>
            <w:r>
              <w:t>0</w:t>
            </w:r>
          </w:p>
        </w:tc>
        <w:tc>
          <w:tcPr>
            <w:tcW w:w="1020" w:type="dxa"/>
            <w:vAlign w:val="center"/>
          </w:tcPr>
          <w:p>
            <w:pPr>
              <w:pStyle w:val="14"/>
              <w:widowControl w:val="0"/>
            </w:pPr>
            <w:r>
              <w:rPr>
                <w:rFonts w:hint="eastAsia"/>
              </w:rPr>
              <w:t>4</w:t>
            </w:r>
            <w:r>
              <w:t>0</w:t>
            </w:r>
          </w:p>
        </w:tc>
        <w:tc>
          <w:tcPr>
            <w:tcW w:w="679" w:type="dxa"/>
            <w:gridSpan w:val="3"/>
            <w:tcBorders>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黑体"/>
              </w:rPr>
            </w:pPr>
          </w:p>
          <w:p>
            <w:pPr>
              <w:pStyle w:val="14"/>
              <w:widowControl w:val="0"/>
              <w:jc w:val="left"/>
              <w:rPr>
                <w:rFonts w:ascii="黑体"/>
              </w:rPr>
            </w:pPr>
          </w:p>
          <w:p>
            <w:pPr>
              <w:pStyle w:val="14"/>
              <w:widowControl w:val="0"/>
              <w:jc w:val="left"/>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19F" w:csb1="00000000"/>
  </w:font>
  <w:font w:name="方正小标宋简体">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pict>
        <v:shape id="_x0000_s1025" o:spid="_x0000_s1025" o:spt="202" type="#_x0000_t202" style="position:absolute;left:0pt;margin-left:50.05pt;margin-top:14.6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">
          <v:path/>
          <v:fill focussize="0,0"/>
          <v:stroke on="f" weight="0.5pt" joinstyle="miter"/>
          <v:imagedata o:title=""/>
          <o:lock v:ext="edit"/>
          <v:textbox>
            <w:txbxContent>
              <w:p>
                <w:pPr>
                  <w:rPr>
                    <w:rFonts w:ascii="Times New Roman" w:hAnsi="Times New Roman"/>
                  </w:rPr>
                </w:pPr>
                <w:r>
                  <w:rPr>
                    <w:rFonts w:ascii="Times New Roman" w:hAnsi="Times New Roman"/>
                  </w:rPr>
                  <w:t>SJQU-QR-JW-055（A0）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B4F33"/>
    <w:multiLevelType w:val="multilevel"/>
    <w:tmpl w:val="01DB4F33"/>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022C72B4"/>
    <w:multiLevelType w:val="multilevel"/>
    <w:tmpl w:val="022C72B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886763D"/>
    <w:multiLevelType w:val="multilevel"/>
    <w:tmpl w:val="1886763D"/>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10A3B02"/>
    <w:multiLevelType w:val="multilevel"/>
    <w:tmpl w:val="210A3B02"/>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220E37CB"/>
    <w:multiLevelType w:val="multilevel"/>
    <w:tmpl w:val="220E37C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307E05CA"/>
    <w:multiLevelType w:val="multilevel"/>
    <w:tmpl w:val="307E05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096275F"/>
    <w:multiLevelType w:val="multilevel"/>
    <w:tmpl w:val="3096275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AA87ED1"/>
    <w:multiLevelType w:val="multilevel"/>
    <w:tmpl w:val="3AA87ED1"/>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40D906E4"/>
    <w:multiLevelType w:val="multilevel"/>
    <w:tmpl w:val="40D906E4"/>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43042669"/>
    <w:multiLevelType w:val="multilevel"/>
    <w:tmpl w:val="43042669"/>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0">
    <w:nsid w:val="4F21780A"/>
    <w:multiLevelType w:val="multilevel"/>
    <w:tmpl w:val="4F2178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55D80C9E"/>
    <w:multiLevelType w:val="multilevel"/>
    <w:tmpl w:val="55D80C9E"/>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588E0E95"/>
    <w:multiLevelType w:val="multilevel"/>
    <w:tmpl w:val="588E0E95"/>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5A792346"/>
    <w:multiLevelType w:val="multilevel"/>
    <w:tmpl w:val="5A79234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6A173A0D"/>
    <w:multiLevelType w:val="multilevel"/>
    <w:tmpl w:val="6A173A0D"/>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5">
    <w:nsid w:val="74D97C7D"/>
    <w:multiLevelType w:val="multilevel"/>
    <w:tmpl w:val="74D97C7D"/>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6">
    <w:nsid w:val="75B97DBE"/>
    <w:multiLevelType w:val="multilevel"/>
    <w:tmpl w:val="75B97DBE"/>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7">
    <w:nsid w:val="76AD1099"/>
    <w:multiLevelType w:val="multilevel"/>
    <w:tmpl w:val="76AD1099"/>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8">
    <w:nsid w:val="7F715925"/>
    <w:multiLevelType w:val="multilevel"/>
    <w:tmpl w:val="7F715925"/>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2"/>
  </w:compat>
  <w:docVars>
    <w:docVar w:name="commondata" w:val="eyJoZGlkIjoiZTQ3NWFiMTdkYzYzMWZkNjgzODdjZWEzOTExZDVlZDUifQ=="/>
    <w:docVar w:name="KSO_WPS_MARK_KEY" w:val="9c541988-4c94-45c3-8bc0-1cdc8e19def9"/>
  </w:docVars>
  <w:rsids>
    <w:rsidRoot w:val="00B7651F"/>
    <w:rsid w:val="00010234"/>
    <w:rsid w:val="000203E0"/>
    <w:rsid w:val="000210E0"/>
    <w:rsid w:val="00033082"/>
    <w:rsid w:val="00044088"/>
    <w:rsid w:val="00051BAB"/>
    <w:rsid w:val="00053590"/>
    <w:rsid w:val="0006001D"/>
    <w:rsid w:val="00066041"/>
    <w:rsid w:val="00076794"/>
    <w:rsid w:val="0008122A"/>
    <w:rsid w:val="00087488"/>
    <w:rsid w:val="0009050A"/>
    <w:rsid w:val="0009721F"/>
    <w:rsid w:val="000A4E73"/>
    <w:rsid w:val="000B1BD2"/>
    <w:rsid w:val="000B2589"/>
    <w:rsid w:val="000C0F0D"/>
    <w:rsid w:val="000C13BC"/>
    <w:rsid w:val="000D28E5"/>
    <w:rsid w:val="000D34D7"/>
    <w:rsid w:val="000D7E25"/>
    <w:rsid w:val="000E7FAA"/>
    <w:rsid w:val="00100633"/>
    <w:rsid w:val="001072BC"/>
    <w:rsid w:val="0010790B"/>
    <w:rsid w:val="00111EF9"/>
    <w:rsid w:val="00114BD6"/>
    <w:rsid w:val="00130F6D"/>
    <w:rsid w:val="00133554"/>
    <w:rsid w:val="00144082"/>
    <w:rsid w:val="0016381F"/>
    <w:rsid w:val="00163A48"/>
    <w:rsid w:val="00164E36"/>
    <w:rsid w:val="00166235"/>
    <w:rsid w:val="001678A2"/>
    <w:rsid w:val="0017725C"/>
    <w:rsid w:val="00183AA1"/>
    <w:rsid w:val="0018767C"/>
    <w:rsid w:val="001A135C"/>
    <w:rsid w:val="001A1A93"/>
    <w:rsid w:val="001A6EAC"/>
    <w:rsid w:val="001B0D49"/>
    <w:rsid w:val="001B546F"/>
    <w:rsid w:val="001C16FC"/>
    <w:rsid w:val="001C2E3E"/>
    <w:rsid w:val="001C388D"/>
    <w:rsid w:val="001D17F0"/>
    <w:rsid w:val="001E0494"/>
    <w:rsid w:val="001E1D2D"/>
    <w:rsid w:val="001E5A17"/>
    <w:rsid w:val="001F284E"/>
    <w:rsid w:val="001F332E"/>
    <w:rsid w:val="00217861"/>
    <w:rsid w:val="002204E4"/>
    <w:rsid w:val="002211BF"/>
    <w:rsid w:val="00233F15"/>
    <w:rsid w:val="002420F1"/>
    <w:rsid w:val="00247B6B"/>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3984"/>
    <w:rsid w:val="002E6F95"/>
    <w:rsid w:val="002E764D"/>
    <w:rsid w:val="002F3157"/>
    <w:rsid w:val="002F6BD5"/>
    <w:rsid w:val="00305F23"/>
    <w:rsid w:val="00313BBA"/>
    <w:rsid w:val="00313E2A"/>
    <w:rsid w:val="00317E29"/>
    <w:rsid w:val="00321515"/>
    <w:rsid w:val="0032602E"/>
    <w:rsid w:val="00327B8C"/>
    <w:rsid w:val="00331638"/>
    <w:rsid w:val="003344A7"/>
    <w:rsid w:val="00334623"/>
    <w:rsid w:val="003367AE"/>
    <w:rsid w:val="00340439"/>
    <w:rsid w:val="00343E22"/>
    <w:rsid w:val="00344EF2"/>
    <w:rsid w:val="00347EB8"/>
    <w:rsid w:val="00347F80"/>
    <w:rsid w:val="00353F74"/>
    <w:rsid w:val="003557DE"/>
    <w:rsid w:val="00361BEB"/>
    <w:rsid w:val="00370184"/>
    <w:rsid w:val="00373C8A"/>
    <w:rsid w:val="00377C10"/>
    <w:rsid w:val="00384A1F"/>
    <w:rsid w:val="00384D60"/>
    <w:rsid w:val="00385D41"/>
    <w:rsid w:val="00385EE2"/>
    <w:rsid w:val="003861BA"/>
    <w:rsid w:val="003963BF"/>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03D1"/>
    <w:rsid w:val="00493504"/>
    <w:rsid w:val="00494579"/>
    <w:rsid w:val="00497334"/>
    <w:rsid w:val="004A4645"/>
    <w:rsid w:val="004A6F3A"/>
    <w:rsid w:val="004B408D"/>
    <w:rsid w:val="004B5B24"/>
    <w:rsid w:val="004B6F68"/>
    <w:rsid w:val="004B73F7"/>
    <w:rsid w:val="004D3BEA"/>
    <w:rsid w:val="004D4FB3"/>
    <w:rsid w:val="004D75A6"/>
    <w:rsid w:val="004E3456"/>
    <w:rsid w:val="004F3DF0"/>
    <w:rsid w:val="004F6CD0"/>
    <w:rsid w:val="004F72BA"/>
    <w:rsid w:val="005074E1"/>
    <w:rsid w:val="005126F1"/>
    <w:rsid w:val="00513F2F"/>
    <w:rsid w:val="0051612A"/>
    <w:rsid w:val="00517176"/>
    <w:rsid w:val="0052192E"/>
    <w:rsid w:val="00524300"/>
    <w:rsid w:val="00541F72"/>
    <w:rsid w:val="00542388"/>
    <w:rsid w:val="00544523"/>
    <w:rsid w:val="0054679D"/>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15413"/>
    <w:rsid w:val="00615624"/>
    <w:rsid w:val="0062115C"/>
    <w:rsid w:val="0062265B"/>
    <w:rsid w:val="00624B5C"/>
    <w:rsid w:val="00624FE1"/>
    <w:rsid w:val="0062577D"/>
    <w:rsid w:val="0063249D"/>
    <w:rsid w:val="006331EE"/>
    <w:rsid w:val="006355E6"/>
    <w:rsid w:val="00637E00"/>
    <w:rsid w:val="0064038A"/>
    <w:rsid w:val="00645426"/>
    <w:rsid w:val="0065167D"/>
    <w:rsid w:val="00652D13"/>
    <w:rsid w:val="00662092"/>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492"/>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1C1C"/>
    <w:rsid w:val="00764FD9"/>
    <w:rsid w:val="007740B2"/>
    <w:rsid w:val="00774C1F"/>
    <w:rsid w:val="0078194F"/>
    <w:rsid w:val="007914E0"/>
    <w:rsid w:val="007934A4"/>
    <w:rsid w:val="007A0AC9"/>
    <w:rsid w:val="007A1B70"/>
    <w:rsid w:val="007A57F6"/>
    <w:rsid w:val="007B4E43"/>
    <w:rsid w:val="007B4FFB"/>
    <w:rsid w:val="007C0BCE"/>
    <w:rsid w:val="007C1D1B"/>
    <w:rsid w:val="007C3566"/>
    <w:rsid w:val="007C794A"/>
    <w:rsid w:val="007D5326"/>
    <w:rsid w:val="007D5A33"/>
    <w:rsid w:val="007E314C"/>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0293"/>
    <w:rsid w:val="0084242F"/>
    <w:rsid w:val="00845795"/>
    <w:rsid w:val="00847437"/>
    <w:rsid w:val="008502EA"/>
    <w:rsid w:val="00857FFA"/>
    <w:rsid w:val="00882E15"/>
    <w:rsid w:val="00883C73"/>
    <w:rsid w:val="008901A2"/>
    <w:rsid w:val="00892AB2"/>
    <w:rsid w:val="008A08B0"/>
    <w:rsid w:val="008B0385"/>
    <w:rsid w:val="008B1082"/>
    <w:rsid w:val="008B1677"/>
    <w:rsid w:val="008B188E"/>
    <w:rsid w:val="008B397C"/>
    <w:rsid w:val="008B47F4"/>
    <w:rsid w:val="008B7448"/>
    <w:rsid w:val="008B7E1E"/>
    <w:rsid w:val="008C2AE6"/>
    <w:rsid w:val="008C2DE8"/>
    <w:rsid w:val="008C5113"/>
    <w:rsid w:val="008C5B8A"/>
    <w:rsid w:val="008D3D5F"/>
    <w:rsid w:val="008D4E81"/>
    <w:rsid w:val="008D505F"/>
    <w:rsid w:val="008E0EF3"/>
    <w:rsid w:val="008E0F55"/>
    <w:rsid w:val="008F253F"/>
    <w:rsid w:val="008F62DA"/>
    <w:rsid w:val="008F6BE5"/>
    <w:rsid w:val="008F7F31"/>
    <w:rsid w:val="00900019"/>
    <w:rsid w:val="009023B1"/>
    <w:rsid w:val="0091334F"/>
    <w:rsid w:val="009147D6"/>
    <w:rsid w:val="00914D98"/>
    <w:rsid w:val="009230F2"/>
    <w:rsid w:val="00925F8C"/>
    <w:rsid w:val="00927324"/>
    <w:rsid w:val="00932ED7"/>
    <w:rsid w:val="00933990"/>
    <w:rsid w:val="00941B89"/>
    <w:rsid w:val="00941DEA"/>
    <w:rsid w:val="009656CC"/>
    <w:rsid w:val="00970C34"/>
    <w:rsid w:val="00970E8C"/>
    <w:rsid w:val="00971671"/>
    <w:rsid w:val="00981A37"/>
    <w:rsid w:val="009830B2"/>
    <w:rsid w:val="0099063E"/>
    <w:rsid w:val="00992356"/>
    <w:rsid w:val="00992674"/>
    <w:rsid w:val="00994793"/>
    <w:rsid w:val="00995DF5"/>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0860"/>
    <w:rsid w:val="00A91091"/>
    <w:rsid w:val="00A93EE3"/>
    <w:rsid w:val="00A94BA9"/>
    <w:rsid w:val="00AA4970"/>
    <w:rsid w:val="00AA536D"/>
    <w:rsid w:val="00AB22C0"/>
    <w:rsid w:val="00AB28FC"/>
    <w:rsid w:val="00AB292B"/>
    <w:rsid w:val="00AB49E4"/>
    <w:rsid w:val="00AC1479"/>
    <w:rsid w:val="00AC2AAC"/>
    <w:rsid w:val="00AC40F1"/>
    <w:rsid w:val="00AC4C45"/>
    <w:rsid w:val="00AD1085"/>
    <w:rsid w:val="00AD5B40"/>
    <w:rsid w:val="00AF289F"/>
    <w:rsid w:val="00AF30B9"/>
    <w:rsid w:val="00AF43DF"/>
    <w:rsid w:val="00AF67A4"/>
    <w:rsid w:val="00AF7510"/>
    <w:rsid w:val="00B0264D"/>
    <w:rsid w:val="00B1287A"/>
    <w:rsid w:val="00B12D31"/>
    <w:rsid w:val="00B15F6E"/>
    <w:rsid w:val="00B21BEE"/>
    <w:rsid w:val="00B23284"/>
    <w:rsid w:val="00B2462B"/>
    <w:rsid w:val="00B37D43"/>
    <w:rsid w:val="00B46F21"/>
    <w:rsid w:val="00B50360"/>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0F4F"/>
    <w:rsid w:val="00C4194E"/>
    <w:rsid w:val="00C516B1"/>
    <w:rsid w:val="00C5350C"/>
    <w:rsid w:val="00C56E09"/>
    <w:rsid w:val="00C61B1B"/>
    <w:rsid w:val="00C66AB7"/>
    <w:rsid w:val="00C67390"/>
    <w:rsid w:val="00C673D1"/>
    <w:rsid w:val="00C746CB"/>
    <w:rsid w:val="00C77BBF"/>
    <w:rsid w:val="00C77D64"/>
    <w:rsid w:val="00C81564"/>
    <w:rsid w:val="00C9080C"/>
    <w:rsid w:val="00C94429"/>
    <w:rsid w:val="00CA18FD"/>
    <w:rsid w:val="00CA26EF"/>
    <w:rsid w:val="00CA27E5"/>
    <w:rsid w:val="00CA2B7C"/>
    <w:rsid w:val="00CA4897"/>
    <w:rsid w:val="00CA6928"/>
    <w:rsid w:val="00CB3D3F"/>
    <w:rsid w:val="00CB5A1A"/>
    <w:rsid w:val="00CC59E6"/>
    <w:rsid w:val="00CD5BDD"/>
    <w:rsid w:val="00CE56AD"/>
    <w:rsid w:val="00CF096B"/>
    <w:rsid w:val="00CF10F7"/>
    <w:rsid w:val="00CF5EE3"/>
    <w:rsid w:val="00CF691F"/>
    <w:rsid w:val="00D00D99"/>
    <w:rsid w:val="00D013A4"/>
    <w:rsid w:val="00D026DC"/>
    <w:rsid w:val="00D15595"/>
    <w:rsid w:val="00D343A8"/>
    <w:rsid w:val="00D37832"/>
    <w:rsid w:val="00D42846"/>
    <w:rsid w:val="00D44860"/>
    <w:rsid w:val="00D47689"/>
    <w:rsid w:val="00D50C42"/>
    <w:rsid w:val="00D57CF5"/>
    <w:rsid w:val="00D612BC"/>
    <w:rsid w:val="00D62F98"/>
    <w:rsid w:val="00D66FD6"/>
    <w:rsid w:val="00D8285B"/>
    <w:rsid w:val="00D862EB"/>
    <w:rsid w:val="00D86619"/>
    <w:rsid w:val="00D878E4"/>
    <w:rsid w:val="00D93E7C"/>
    <w:rsid w:val="00DB2BE6"/>
    <w:rsid w:val="00DB76B3"/>
    <w:rsid w:val="00DD1052"/>
    <w:rsid w:val="00DD3C7B"/>
    <w:rsid w:val="00DE2B21"/>
    <w:rsid w:val="00DE33A6"/>
    <w:rsid w:val="00DE48DE"/>
    <w:rsid w:val="00DF25F2"/>
    <w:rsid w:val="00DF4166"/>
    <w:rsid w:val="00E000F4"/>
    <w:rsid w:val="00E01231"/>
    <w:rsid w:val="00E04279"/>
    <w:rsid w:val="00E11393"/>
    <w:rsid w:val="00E125D9"/>
    <w:rsid w:val="00E15489"/>
    <w:rsid w:val="00E16D30"/>
    <w:rsid w:val="00E21328"/>
    <w:rsid w:val="00E31E69"/>
    <w:rsid w:val="00E33169"/>
    <w:rsid w:val="00E34A7B"/>
    <w:rsid w:val="00E40973"/>
    <w:rsid w:val="00E47505"/>
    <w:rsid w:val="00E545FF"/>
    <w:rsid w:val="00E6080E"/>
    <w:rsid w:val="00E64168"/>
    <w:rsid w:val="00E655B3"/>
    <w:rsid w:val="00E7081D"/>
    <w:rsid w:val="00E70904"/>
    <w:rsid w:val="00E71319"/>
    <w:rsid w:val="00E718BB"/>
    <w:rsid w:val="00E75171"/>
    <w:rsid w:val="00E76456"/>
    <w:rsid w:val="00E804B0"/>
    <w:rsid w:val="00E80667"/>
    <w:rsid w:val="00E86772"/>
    <w:rsid w:val="00E90B8B"/>
    <w:rsid w:val="00E93ADD"/>
    <w:rsid w:val="00E952D8"/>
    <w:rsid w:val="00EB00E4"/>
    <w:rsid w:val="00EB28DA"/>
    <w:rsid w:val="00EB3812"/>
    <w:rsid w:val="00EB44EB"/>
    <w:rsid w:val="00EB66B8"/>
    <w:rsid w:val="00EB6EE1"/>
    <w:rsid w:val="00EB791E"/>
    <w:rsid w:val="00EC70A9"/>
    <w:rsid w:val="00ED4C3A"/>
    <w:rsid w:val="00EE1C85"/>
    <w:rsid w:val="00EF1CEE"/>
    <w:rsid w:val="00EF21D9"/>
    <w:rsid w:val="00EF2A94"/>
    <w:rsid w:val="00EF32FB"/>
    <w:rsid w:val="00EF44B1"/>
    <w:rsid w:val="00EF4865"/>
    <w:rsid w:val="00EF5954"/>
    <w:rsid w:val="00F100D2"/>
    <w:rsid w:val="00F12942"/>
    <w:rsid w:val="00F13C41"/>
    <w:rsid w:val="00F14886"/>
    <w:rsid w:val="00F16421"/>
    <w:rsid w:val="00F201EE"/>
    <w:rsid w:val="00F24154"/>
    <w:rsid w:val="00F35AA0"/>
    <w:rsid w:val="00F43C49"/>
    <w:rsid w:val="00F45C12"/>
    <w:rsid w:val="00F544A2"/>
    <w:rsid w:val="00F57E02"/>
    <w:rsid w:val="00F641B0"/>
    <w:rsid w:val="00F73B67"/>
    <w:rsid w:val="00F73D03"/>
    <w:rsid w:val="00F76CB9"/>
    <w:rsid w:val="00F77A73"/>
    <w:rsid w:val="00F80E46"/>
    <w:rsid w:val="00F866C5"/>
    <w:rsid w:val="00F94975"/>
    <w:rsid w:val="00F96236"/>
    <w:rsid w:val="00FA10CE"/>
    <w:rsid w:val="00FA222F"/>
    <w:rsid w:val="00FA2891"/>
    <w:rsid w:val="00FB3AE6"/>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071469C"/>
    <w:rsid w:val="523F6DFA"/>
    <w:rsid w:val="569868B5"/>
    <w:rsid w:val="5B6D2AC1"/>
    <w:rsid w:val="60FE3E71"/>
    <w:rsid w:val="611F6817"/>
    <w:rsid w:val="66CA1754"/>
    <w:rsid w:val="6F1E65D4"/>
    <w:rsid w:val="6F266C86"/>
    <w:rsid w:val="6F5042C2"/>
    <w:rsid w:val="74316312"/>
    <w:rsid w:val="780F13C8"/>
    <w:rsid w:val="78B84E3A"/>
    <w:rsid w:val="7C385448"/>
    <w:rsid w:val="7CB3663D"/>
    <w:rsid w:val="7FCF25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正文1"/>
    <w:qFormat/>
    <w:uiPriority w:val="0"/>
    <w:pPr>
      <w:jc w:val="both"/>
    </w:pPr>
    <w:rPr>
      <w:rFonts w:ascii="Calibri" w:hAnsi="Calibri" w:eastAsia="宋体" w:cs="Calibri"/>
      <w:kern w:val="2"/>
      <w:sz w:val="21"/>
      <w:szCs w:val="21"/>
      <w:lang w:val="en-US" w:eastAsia="zh-CN" w:bidi="ar-SA"/>
    </w:rPr>
  </w:style>
  <w:style w:type="paragraph" w:customStyle="1" w:styleId="24">
    <w:name w:val="列表段落1"/>
    <w:basedOn w:val="1"/>
    <w:qFormat/>
    <w:uiPriority w:val="0"/>
    <w:pPr>
      <w:widowControl w:val="0"/>
      <w:ind w:firstLine="420" w:firstLineChars="200"/>
      <w:jc w:val="both"/>
    </w:pPr>
    <w:rPr>
      <w:rFonts w:ascii="Calibri" w:hAnsi="Calibri"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microsoft.com/office/2007/relationships/hdphoto" Target="media/image4.wdp"/><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2600</Words>
  <Characters>9826</Characters>
  <Lines>83</Lines>
  <Paragraphs>23</Paragraphs>
  <TotalTime>0</TotalTime>
  <ScaleCrop>false</ScaleCrop>
  <LinksUpToDate>false</LinksUpToDate>
  <CharactersWithSpaces>11154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2023-12-11T01:52:00Z</dcterms:created>
  <dc:creator>juvg</dc:creator>
  <cp:lastModifiedBy>weiqi</cp:lastModifiedBy>
  <cp:lastPrinted>2023-11-21T00:52:00Z</cp:lastPrinted>
  <dcterms:modified xsi:type="dcterms:W3CDTF">2024-09-02T07:49:59Z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_DocHome">
    <vt:i4>-739219904</vt:i4>
  </property>
  <property fmtid="{D5CDD505-2E9C-101B-9397-08002B2CF9AE}" pid="4" name="ICV">
    <vt:lpwstr>6F49D660CEC84385BB754B950CE841BD</vt:lpwstr>
  </property>
</Properties>
</file>