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B4E7" w14:textId="20CAC1BD" w:rsidR="001B4C01" w:rsidRDefault="00D9081C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《消费</w:t>
      </w:r>
      <w:r>
        <w:rPr>
          <w:rFonts w:ascii="黑体" w:eastAsia="黑体" w:hAnsi="黑体" w:hint="eastAsia"/>
          <w:bCs/>
          <w:sz w:val="32"/>
          <w:szCs w:val="32"/>
        </w:rPr>
        <w:t>行为学》本科课程教学大纲</w:t>
      </w:r>
    </w:p>
    <w:p w14:paraId="155ECF19" w14:textId="77777777" w:rsidR="001B4C01" w:rsidRDefault="00D9081C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1B4C01" w14:paraId="683C241F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3BA900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CF6AAD" w14:textId="77777777" w:rsidR="001B4C01" w:rsidRDefault="00D9081C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（中文）消费行为学</w:t>
            </w:r>
          </w:p>
        </w:tc>
      </w:tr>
      <w:tr w:rsidR="001B4C01" w14:paraId="57BB4416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4298B8" w14:textId="77777777" w:rsidR="001B4C01" w:rsidRDefault="001B4C0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3E9B46B" w14:textId="77777777" w:rsidR="001B4C01" w:rsidRDefault="00D9081C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Consumer Behavior</w:t>
            </w:r>
          </w:p>
        </w:tc>
      </w:tr>
      <w:tr w:rsidR="001B4C01" w14:paraId="7D62EDC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2FEA51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73CF59A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2120171</w:t>
            </w:r>
          </w:p>
        </w:tc>
        <w:tc>
          <w:tcPr>
            <w:tcW w:w="2126" w:type="dxa"/>
            <w:gridSpan w:val="2"/>
            <w:vAlign w:val="center"/>
          </w:tcPr>
          <w:p w14:paraId="38A6D60F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36ED15E" w14:textId="77777777" w:rsidR="001B4C01" w:rsidRDefault="00D9081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1B4C01" w14:paraId="19F0B30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488AB0" w14:textId="77777777" w:rsidR="001B4C01" w:rsidRDefault="00D9081C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4FD5FFA" w14:textId="77777777" w:rsidR="001B4C01" w:rsidRDefault="00D9081C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5757ABB9" w14:textId="77777777" w:rsidR="001B4C01" w:rsidRDefault="00D9081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963B0FF" w14:textId="77777777" w:rsidR="001B4C01" w:rsidRDefault="00D9081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608A09D7" w14:textId="77777777" w:rsidR="001B4C01" w:rsidRDefault="00D9081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A869D4" w14:textId="77777777" w:rsidR="001B4C01" w:rsidRDefault="00D9081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1B4C01" w14:paraId="49122CA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0FB754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FF8F16C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3C52A941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A34078B" w14:textId="77777777" w:rsidR="001B4C01" w:rsidRDefault="00D9081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奢侈品管理专业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年级</w:t>
            </w:r>
          </w:p>
        </w:tc>
      </w:tr>
      <w:tr w:rsidR="001B4C01" w14:paraId="6848066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489FC5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22627E0" w14:textId="77777777" w:rsidR="001B4C01" w:rsidRDefault="00D9081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1CD49804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2D88A8D" w14:textId="77777777" w:rsidR="001B4C01" w:rsidRDefault="00D9081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X=3</w:t>
            </w:r>
          </w:p>
        </w:tc>
      </w:tr>
      <w:tr w:rsidR="001B4C01" w14:paraId="1950302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2BA78B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BC74374" w14:textId="77777777" w:rsidR="001B4C01" w:rsidRDefault="00D9081C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消费者行为学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（原书第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版）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[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美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]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戴维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L.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马瑟斯博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德尔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I.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霍金斯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著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陈荣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许销冰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译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机械工业出版社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2021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日第一版</w:t>
            </w:r>
          </w:p>
        </w:tc>
        <w:tc>
          <w:tcPr>
            <w:tcW w:w="1413" w:type="dxa"/>
            <w:gridSpan w:val="2"/>
            <w:vAlign w:val="center"/>
          </w:tcPr>
          <w:p w14:paraId="0673AFAE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F276753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5B3AF12" w14:textId="77777777" w:rsidR="001B4C01" w:rsidRDefault="00D9081C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1B4C01" w14:paraId="38FACDEA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5480F1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8E3748B" w14:textId="77777777" w:rsidR="001B4C01" w:rsidRDefault="00D9081C">
            <w:pPr>
              <w:pStyle w:val="DG0"/>
              <w:jc w:val="both"/>
            </w:pPr>
            <w:r>
              <w:rPr>
                <w:rFonts w:hint="eastAsia"/>
                <w:sz w:val="20"/>
                <w:szCs w:val="20"/>
              </w:rPr>
              <w:t>宏观经济学，微观经济学，市场营销</w:t>
            </w:r>
          </w:p>
        </w:tc>
      </w:tr>
      <w:tr w:rsidR="001B4C01" w14:paraId="6663936B" w14:textId="77777777">
        <w:trPr>
          <w:trHeight w:val="3421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BA668C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71FCC8D8" w14:textId="77777777" w:rsidR="001B4C01" w:rsidRDefault="00D9081C">
            <w:pPr>
              <w:pStyle w:val="DG0"/>
              <w:jc w:val="both"/>
            </w:pPr>
            <w:r>
              <w:rPr>
                <w:rFonts w:hint="eastAsia"/>
              </w:rPr>
              <w:t>营销试图影响消费者的行为方式。这些尝试对制定营销计划的</w:t>
            </w:r>
            <w:proofErr w:type="gramStart"/>
            <w:r>
              <w:rPr>
                <w:rFonts w:hint="eastAsia"/>
              </w:rPr>
              <w:t>的</w:t>
            </w:r>
            <w:proofErr w:type="gramEnd"/>
            <w:r>
              <w:rPr>
                <w:rFonts w:hint="eastAsia"/>
              </w:rPr>
              <w:t>组织、这些组织试图影响的消费者以及发生这些尝试的社会都有影响。我们都是消费者，我们都是社会的成员，所以消费者的行为，以及影响它的尝试，对我们所有人都至关重要。本文旨在提供对消费者行为的理解。这种理解可以使我们成为更好的消费者、更好的营销人员。</w:t>
            </w:r>
          </w:p>
          <w:p w14:paraId="09B20B52" w14:textId="77777777" w:rsidR="001B4C01" w:rsidRDefault="00D9081C">
            <w:pPr>
              <w:pStyle w:val="DG0"/>
              <w:jc w:val="both"/>
            </w:pPr>
            <w:r>
              <w:rPr>
                <w:rFonts w:hint="eastAsia"/>
              </w:rPr>
              <w:t>本文的主要目的是为学生提供在可用的，管理方法上的对消费者行为的理解。消费者行为课程为有志于从事营销，管理，销售或广告职业的学生提供技能。同时，本课程着重考察奢侈品行业，以研究理论，和鲜活的企业案例，以及对奢侈品消费者行为的观察分析，提出奢侈品消费者行为的特征，和奢侈品行业内相应的品牌，营销，运营战略，策略研究。</w:t>
            </w:r>
          </w:p>
          <w:p w14:paraId="0E68FE37" w14:textId="77777777" w:rsidR="001B4C01" w:rsidRDefault="00D9081C">
            <w:pPr>
              <w:pStyle w:val="DG0"/>
              <w:jc w:val="both"/>
            </w:pPr>
            <w:r>
              <w:rPr>
                <w:rFonts w:hint="eastAsia"/>
              </w:rPr>
              <w:t>在制定营销策略时利用消费者行为知识是一门艺术。这并不是说科学原则和程序不适用</w:t>
            </w:r>
            <w:r>
              <w:t>;</w:t>
            </w:r>
            <w:r>
              <w:t>相反，这意味着将这些原则成功应用于特定情况需要学生的判断，我们无法将其简化为一套固定的规则。</w:t>
            </w:r>
          </w:p>
          <w:p w14:paraId="6CED4B03" w14:textId="77777777" w:rsidR="001B4C01" w:rsidRDefault="00D9081C">
            <w:pPr>
              <w:pStyle w:val="DG0"/>
              <w:jc w:val="both"/>
            </w:pPr>
            <w:r>
              <w:rPr>
                <w:rFonts w:hint="eastAsia"/>
              </w:rPr>
              <w:t>最终目的是教学生如何使用这些原则，这些原则从消费者行为中学习建立营销策略，也学习如何在不同文化中设计市场营销策略。</w:t>
            </w:r>
          </w:p>
        </w:tc>
      </w:tr>
      <w:tr w:rsidR="001B4C01" w14:paraId="50B0A56A" w14:textId="77777777">
        <w:trPr>
          <w:trHeight w:val="168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1B6E47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58625DAD" w14:textId="77777777" w:rsidR="001B4C01" w:rsidRDefault="00D9081C">
            <w:pPr>
              <w:pStyle w:val="DG0"/>
              <w:jc w:val="both"/>
            </w:pPr>
            <w:r>
              <w:rPr>
                <w:rFonts w:hint="eastAsia"/>
              </w:rPr>
              <w:t>消费行为学是一门基础专业课程，适合奢侈品管理专业的大二学生</w:t>
            </w:r>
            <w:r>
              <w:t xml:space="preserve">; </w:t>
            </w:r>
            <w:r>
              <w:t>先修课是经济学、管理学等。</w:t>
            </w:r>
          </w:p>
        </w:tc>
      </w:tr>
      <w:tr w:rsidR="001B4C01" w14:paraId="17CE05D0" w14:textId="77777777">
        <w:trPr>
          <w:trHeight w:val="68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C6BF1B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1A9E425B" w14:textId="77777777" w:rsidR="001B4C01" w:rsidRDefault="00D9081C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114300" distR="114300" wp14:anchorId="4B5D5CE1" wp14:editId="57C0F662">
                  <wp:extent cx="713105" cy="381000"/>
                  <wp:effectExtent l="0" t="0" r="10795" b="0"/>
                  <wp:docPr id="1" name="图片 1" descr="63d39badcce8b632bc92b9c97717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3d39badcce8b632bc92b9c977178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446464D7" w14:textId="77777777" w:rsidR="001B4C01" w:rsidRDefault="00D9081C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A7D6665" w14:textId="49625137" w:rsidR="001B4C01" w:rsidRDefault="00D9081C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D51C8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09.02</w:t>
            </w:r>
          </w:p>
        </w:tc>
      </w:tr>
      <w:tr w:rsidR="001B4C01" w14:paraId="161D1DCF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C1BD3A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4852A8C" w14:textId="5BA16750" w:rsidR="001B4C01" w:rsidRDefault="0032444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5A05590E" wp14:editId="1A3644A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738000" cy="4068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2EF3A676" wp14:editId="66E005A5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-1270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11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3E71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3BDF37C" w14:textId="77777777" w:rsidR="001B4C01" w:rsidRDefault="00D9081C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29329F7C" w14:textId="744E9467" w:rsidR="001B4C01" w:rsidRDefault="00D9081C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 w:rsidR="00D51C8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09.02</w:t>
            </w:r>
          </w:p>
        </w:tc>
      </w:tr>
      <w:tr w:rsidR="001B4C01" w14:paraId="758B16FD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D45CB" w14:textId="77777777" w:rsidR="001B4C01" w:rsidRDefault="00D908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63B7467" w14:textId="77777777" w:rsidR="001B4C01" w:rsidRDefault="00D9081C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114300" distR="114300" wp14:anchorId="076BBC07" wp14:editId="4B191D1A">
                  <wp:extent cx="780415" cy="354965"/>
                  <wp:effectExtent l="0" t="0" r="635" b="6985"/>
                  <wp:docPr id="2" name="图片 2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1ED96C4" w14:textId="77777777" w:rsidR="001B4C01" w:rsidRDefault="00D9081C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DC713" w14:textId="091DB776" w:rsidR="001B4C01" w:rsidRDefault="00D9081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.</w:t>
            </w:r>
            <w:r w:rsidR="00D51C84"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09.02</w:t>
            </w:r>
          </w:p>
        </w:tc>
      </w:tr>
    </w:tbl>
    <w:p w14:paraId="73FDE81C" w14:textId="77777777" w:rsidR="001B4C01" w:rsidRDefault="00D9081C">
      <w:pPr>
        <w:spacing w:line="100" w:lineRule="exact"/>
        <w:rPr>
          <w:rFonts w:ascii="Arial" w:eastAsia="黑体" w:hAnsi="Arial"/>
        </w:rPr>
      </w:pPr>
      <w:r>
        <w:br w:type="page"/>
      </w:r>
    </w:p>
    <w:p w14:paraId="6EBE7248" w14:textId="77777777" w:rsidR="001B4C01" w:rsidRDefault="00D9081C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1B331497" w14:textId="77777777" w:rsidR="001B4C01" w:rsidRDefault="00D9081C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1B4C01" w14:paraId="519AAD8E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11A9B602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B81357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4ECAB550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1B4C01" w14:paraId="127BC1D3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6010537" w14:textId="77777777" w:rsidR="001B4C01" w:rsidRDefault="00D9081C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031E6A5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56A35B5" w14:textId="77777777" w:rsidR="001B4C01" w:rsidRDefault="00D9081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理解并掌握影响消费者行为的外部因素、特征及其对品牌、营销战略策略的影响及其运用。</w:t>
            </w:r>
          </w:p>
          <w:p w14:paraId="069B64EE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  <w:tr w:rsidR="001B4C01" w14:paraId="265B586F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0C77A72" w14:textId="77777777" w:rsidR="001B4C01" w:rsidRDefault="001B4C01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FB12321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99DA045" w14:textId="77777777" w:rsidR="001B4C01" w:rsidRDefault="00D9081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理解并掌握影响消费者行为的内部因素、特征及其对品牌、营销战略策略的影响及其运用。</w:t>
            </w:r>
          </w:p>
          <w:p w14:paraId="2F1A7DDD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  <w:tr w:rsidR="001B4C01" w14:paraId="6820E304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95C694D" w14:textId="77777777" w:rsidR="001B4C01" w:rsidRDefault="001B4C01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94073B0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8A2C9B5" w14:textId="77777777" w:rsidR="001B4C01" w:rsidRDefault="00D9081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理解并掌握消费者决策过程及其对品牌、营销战略策略的影响及其运用。</w:t>
            </w:r>
          </w:p>
        </w:tc>
      </w:tr>
      <w:tr w:rsidR="001B4C01" w14:paraId="417DB900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0B20E7B" w14:textId="77777777" w:rsidR="001B4C01" w:rsidRDefault="00D9081C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9E27274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5F4DA9F3" w14:textId="77777777" w:rsidR="001B4C01" w:rsidRDefault="00D9081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能够运用消费者行为模型中的部分影响因子及其组合，用中英文分析奢侈品消费者行为，并对奢侈品品牌管理与营销在战略和策略层面的影响。</w:t>
            </w:r>
          </w:p>
        </w:tc>
      </w:tr>
      <w:tr w:rsidR="001B4C01" w14:paraId="26E8CC6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F2F1A28" w14:textId="77777777" w:rsidR="001B4C01" w:rsidRDefault="001B4C01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D0B2C40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0AD642C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  <w:tr w:rsidR="001B4C01" w14:paraId="3FB30D1D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BF6F5F1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C460CEB" w14:textId="77777777" w:rsidR="001B4C01" w:rsidRDefault="00D9081C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66A8292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3F1FBD6E" w14:textId="77777777" w:rsidR="001B4C01" w:rsidRDefault="00D9081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正确认识消费者行为中外部因素与内部因素对个性、价值观的影响，树立积极向上的自我感念和价值观。</w:t>
            </w:r>
          </w:p>
        </w:tc>
      </w:tr>
      <w:tr w:rsidR="001B4C01" w14:paraId="101B7E8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30AD771" w14:textId="77777777" w:rsidR="001B4C01" w:rsidRDefault="001B4C01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1F7F5F2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14:paraId="00A33456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</w:tbl>
    <w:p w14:paraId="09D24FED" w14:textId="77777777" w:rsidR="001B4C01" w:rsidRDefault="00D9081C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B4C01" w14:paraId="4AE516EE" w14:textId="77777777">
        <w:tc>
          <w:tcPr>
            <w:tcW w:w="8296" w:type="dxa"/>
          </w:tcPr>
          <w:p w14:paraId="6450E344" w14:textId="77777777" w:rsidR="001B4C01" w:rsidRDefault="00D9081C">
            <w:pPr>
              <w:pStyle w:val="DG0"/>
              <w:tabs>
                <w:tab w:val="left" w:pos="770"/>
              </w:tabs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LO1-2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遵纪守法，增强法律意识，培养法律思维，自觉遵守法律法规、校纪校规。</w:t>
            </w:r>
          </w:p>
          <w:p w14:paraId="0E2B97B0" w14:textId="77777777" w:rsidR="001B4C01" w:rsidRDefault="00D9081C">
            <w:pPr>
              <w:pStyle w:val="DG0"/>
              <w:tabs>
                <w:tab w:val="left" w:pos="770"/>
              </w:tabs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LO2-1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具有专业所需的人文科学素养。</w:t>
            </w:r>
          </w:p>
          <w:p w14:paraId="3966ECFE" w14:textId="77777777" w:rsidR="001B4C01" w:rsidRDefault="00D9081C">
            <w:pPr>
              <w:pStyle w:val="DG0"/>
              <w:tabs>
                <w:tab w:val="left" w:pos="770"/>
              </w:tabs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LO2-2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市场分析预测和开拓能力。熟悉奢侈品领域消费者行为分析和市场分析的方法，掌握调研方法；熟悉调查报告的写作；能制定完整的营销执行计划，完成营销活动的组织和实施。</w:t>
            </w:r>
          </w:p>
          <w:p w14:paraId="3C9E8CA3" w14:textId="77777777" w:rsidR="001B4C01" w:rsidRDefault="00D9081C">
            <w:pPr>
              <w:pStyle w:val="DG0"/>
              <w:tabs>
                <w:tab w:val="left" w:pos="770"/>
              </w:tabs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LO3-2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应用书面或口头形式，阐释自己的观点，有效沟通。</w:t>
            </w:r>
          </w:p>
          <w:p w14:paraId="2986242E" w14:textId="77777777" w:rsidR="001B4C01" w:rsidRDefault="00D9081C">
            <w:pPr>
              <w:pStyle w:val="DG0"/>
              <w:tabs>
                <w:tab w:val="left" w:pos="770"/>
              </w:tabs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LO5-1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身体健康，具有良好的卫生习惯，积极参加体育活动。</w:t>
            </w:r>
          </w:p>
          <w:p w14:paraId="1A26BFD2" w14:textId="77777777" w:rsidR="001B4C01" w:rsidRDefault="00D9081C">
            <w:pPr>
              <w:pStyle w:val="DG0"/>
              <w:tabs>
                <w:tab w:val="left" w:pos="770"/>
              </w:tabs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LO6-1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在集体活动中能主动担任自己的角色，与其他成员密切合作，善于自我管理和团队管理，共同完成任务。</w:t>
            </w:r>
          </w:p>
          <w:p w14:paraId="5B999D39" w14:textId="77777777" w:rsidR="001B4C01" w:rsidRDefault="00D9081C">
            <w:pPr>
              <w:pStyle w:val="DG0"/>
              <w:tabs>
                <w:tab w:val="left" w:pos="770"/>
              </w:tabs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LO7-1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能够根据需要进行专业文献检索。</w:t>
            </w:r>
          </w:p>
          <w:p w14:paraId="2F318DEB" w14:textId="77777777" w:rsidR="001B4C01" w:rsidRDefault="00D9081C">
            <w:pPr>
              <w:pStyle w:val="DG0"/>
              <w:tabs>
                <w:tab w:val="left" w:pos="770"/>
              </w:tabs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LO8-3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有国际竞争与合作意识。</w:t>
            </w:r>
          </w:p>
          <w:p w14:paraId="1B1E2DAA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6FCA9C8F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  <w:tr w:rsidR="001B4C01" w14:paraId="56402CAB" w14:textId="77777777">
        <w:tc>
          <w:tcPr>
            <w:tcW w:w="8296" w:type="dxa"/>
          </w:tcPr>
          <w:p w14:paraId="51AD8166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084A1733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1D68BDA5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  <w:tr w:rsidR="001B4C01" w14:paraId="2D84E947" w14:textId="77777777">
        <w:tc>
          <w:tcPr>
            <w:tcW w:w="8296" w:type="dxa"/>
          </w:tcPr>
          <w:p w14:paraId="76FE9221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1F38FF6A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68AB4FE9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0F2585A6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</w:tbl>
    <w:p w14:paraId="5EF61691" w14:textId="77777777" w:rsidR="001B4C01" w:rsidRDefault="00D9081C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1055"/>
        <w:gridCol w:w="1063"/>
        <w:gridCol w:w="1056"/>
        <w:gridCol w:w="4168"/>
        <w:gridCol w:w="1056"/>
        <w:gridCol w:w="222"/>
      </w:tblGrid>
      <w:tr w:rsidR="001B4C01" w14:paraId="1C1D3133" w14:textId="77777777">
        <w:trPr>
          <w:gridAfter w:val="1"/>
          <w:wAfter w:w="36" w:type="dxa"/>
          <w:trHeight w:val="54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CCA759" w14:textId="77777777" w:rsidR="001B4C01" w:rsidRDefault="00D9081C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18"/>
              </w:rPr>
              <w:t>毕业要求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3CBFAC" w14:textId="77777777" w:rsidR="001B4C01" w:rsidRDefault="00D9081C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Arial" w:eastAsia="黑体" w:hAnsi="Arial" w:cs="Times New Roman" w:hint="eastAsia"/>
                <w:color w:val="000000"/>
                <w:sz w:val="21"/>
                <w:szCs w:val="16"/>
              </w:rPr>
              <w:t>指标点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92081F" w14:textId="77777777" w:rsidR="001B4C01" w:rsidRDefault="00D9081C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Arial" w:eastAsia="黑体" w:hAnsi="Arial" w:cs="Times New Roman" w:hint="eastAsia"/>
                <w:color w:val="000000"/>
                <w:sz w:val="21"/>
                <w:szCs w:val="16"/>
              </w:rPr>
              <w:t>支撑度</w:t>
            </w:r>
          </w:p>
        </w:tc>
        <w:tc>
          <w:tcPr>
            <w:tcW w:w="42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4E508C" w14:textId="77777777" w:rsidR="001B4C01" w:rsidRDefault="00D9081C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Arial" w:eastAsia="黑体" w:hAnsi="Arial" w:cs="Times New Roman" w:hint="eastAsia"/>
                <w:color w:val="000000"/>
                <w:sz w:val="21"/>
                <w:szCs w:val="16"/>
              </w:rPr>
              <w:t>课程目标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74E90C" w14:textId="77777777" w:rsidR="001B4C01" w:rsidRDefault="00D9081C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Arial" w:eastAsia="黑体" w:hAnsi="Arial" w:cs="Times New Roman" w:hint="eastAsia"/>
                <w:color w:val="000000"/>
                <w:sz w:val="21"/>
                <w:szCs w:val="16"/>
              </w:rPr>
              <w:t>对指标点的贡献度</w:t>
            </w:r>
          </w:p>
        </w:tc>
      </w:tr>
      <w:tr w:rsidR="001B4C01" w14:paraId="38CCB146" w14:textId="77777777">
        <w:trPr>
          <w:trHeight w:val="285"/>
        </w:trPr>
        <w:tc>
          <w:tcPr>
            <w:tcW w:w="10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6F54214" w14:textId="77777777" w:rsidR="001B4C01" w:rsidRDefault="001B4C01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9F4B6DC" w14:textId="77777777" w:rsidR="001B4C01" w:rsidRDefault="001B4C01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C17D53D" w14:textId="77777777" w:rsidR="001B4C01" w:rsidRDefault="001B4C01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8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95C4B4B" w14:textId="77777777" w:rsidR="001B4C01" w:rsidRDefault="001B4C01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4C156AF" w14:textId="77777777" w:rsidR="001B4C01" w:rsidRDefault="001B4C01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75AA2" w14:textId="77777777" w:rsidR="001B4C01" w:rsidRDefault="001B4C01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</w:tr>
      <w:tr w:rsidR="001B4C01" w14:paraId="23F2D139" w14:textId="77777777">
        <w:trPr>
          <w:trHeight w:val="780"/>
        </w:trPr>
        <w:tc>
          <w:tcPr>
            <w:tcW w:w="1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99BA7" w14:textId="77777777" w:rsidR="001B4C01" w:rsidRDefault="00D9081C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52B9D" w14:textId="77777777" w:rsidR="001B4C01" w:rsidRDefault="00D9081C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18"/>
              </w:rPr>
              <w:t>LO1-2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B6E6A0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A51A2" w14:textId="77777777" w:rsidR="001B4C01" w:rsidRDefault="00D9081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正确认识消费者行为中外部因素与内部因素对个性、价值观的影响，树立积极向上的自我感念和价值观。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DA6E98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36" w:type="dxa"/>
            <w:vAlign w:val="center"/>
          </w:tcPr>
          <w:p w14:paraId="36D1A6A5" w14:textId="77777777" w:rsidR="001B4C01" w:rsidRDefault="001B4C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C01" w14:paraId="600122CE" w14:textId="77777777">
        <w:trPr>
          <w:trHeight w:val="1035"/>
        </w:trPr>
        <w:tc>
          <w:tcPr>
            <w:tcW w:w="107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5143E9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A71112" w14:textId="77777777" w:rsidR="001B4C01" w:rsidRDefault="00D9081C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cs="Times New Roman" w:hint="eastAsia"/>
                <w:color w:val="000000"/>
                <w:sz w:val="21"/>
                <w:szCs w:val="18"/>
              </w:rPr>
              <w:t>LO2-1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946A7B1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9C2E6E" w14:textId="77777777" w:rsidR="001B4C01" w:rsidRDefault="00D9081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1.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理解并掌握影响消费者行为的外部因素、特征及其对品牌、营销战略策略的影响及其运用。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0AE18D6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36" w:type="dxa"/>
            <w:vAlign w:val="center"/>
          </w:tcPr>
          <w:p w14:paraId="71FBB2A4" w14:textId="77777777" w:rsidR="001B4C01" w:rsidRDefault="001B4C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C01" w14:paraId="75248AA5" w14:textId="77777777">
        <w:trPr>
          <w:trHeight w:val="1035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A121F6" w14:textId="77777777" w:rsidR="001B4C01" w:rsidRDefault="001B4C01">
            <w:pPr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A0AE24" w14:textId="77777777" w:rsidR="001B4C01" w:rsidRDefault="001B4C01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45455167" w14:textId="77777777" w:rsidR="001B4C01" w:rsidRDefault="001B4C01">
            <w:pPr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50AA59" w14:textId="77777777" w:rsidR="001B4C01" w:rsidRDefault="00D9081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2.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理解并掌握影响消费者行为的内部因素、特征及其对品牌、营销战略策略的影响及其运用。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24A3C837" w14:textId="77777777" w:rsidR="001B4C01" w:rsidRDefault="001B4C01">
            <w:pPr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vAlign w:val="center"/>
          </w:tcPr>
          <w:p w14:paraId="3A449C14" w14:textId="77777777" w:rsidR="001B4C01" w:rsidRDefault="001B4C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C01" w14:paraId="4E0A69EE" w14:textId="77777777">
        <w:trPr>
          <w:trHeight w:val="780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E7E4EA" w14:textId="77777777" w:rsidR="001B4C01" w:rsidRDefault="001B4C01">
            <w:pPr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4599FB" w14:textId="77777777" w:rsidR="001B4C01" w:rsidRDefault="001B4C01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15311C23" w14:textId="77777777" w:rsidR="001B4C01" w:rsidRDefault="001B4C01">
            <w:pPr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1180D" w14:textId="77777777" w:rsidR="001B4C01" w:rsidRDefault="00D9081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3.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理解并掌握消费者决策过程及其对品牌、营销战略策略的影响及其运用。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62D45A13" w14:textId="77777777" w:rsidR="001B4C01" w:rsidRDefault="001B4C01">
            <w:pPr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vAlign w:val="center"/>
          </w:tcPr>
          <w:p w14:paraId="07908351" w14:textId="77777777" w:rsidR="001B4C01" w:rsidRDefault="001B4C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C01" w14:paraId="5992B375" w14:textId="77777777">
        <w:trPr>
          <w:trHeight w:val="525"/>
        </w:trPr>
        <w:tc>
          <w:tcPr>
            <w:tcW w:w="1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EAF73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7609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LO2-2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D63E5E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36E33" w14:textId="77777777" w:rsidR="001B4C01" w:rsidRDefault="00D9081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掌握群体对消费者行为的影响，及其对奢侈品营销的影响。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474A09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M</w:t>
            </w:r>
          </w:p>
        </w:tc>
        <w:tc>
          <w:tcPr>
            <w:tcW w:w="36" w:type="dxa"/>
            <w:vAlign w:val="center"/>
          </w:tcPr>
          <w:p w14:paraId="5DEFF4E4" w14:textId="77777777" w:rsidR="001B4C01" w:rsidRDefault="001B4C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C01" w14:paraId="6CF9C499" w14:textId="77777777">
        <w:trPr>
          <w:trHeight w:val="1050"/>
        </w:trPr>
        <w:tc>
          <w:tcPr>
            <w:tcW w:w="1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B672B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1CA65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LO3-2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AE3C37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8D44F" w14:textId="77777777" w:rsidR="001B4C01" w:rsidRDefault="00D9081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能够运用消费者行为模型中的部分影响因子及其组合，用中英文分析奢侈品消费者行为，并对奢侈品品牌管理与营销在战略和策略层面的影响。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05BBBB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M</w:t>
            </w:r>
          </w:p>
        </w:tc>
        <w:tc>
          <w:tcPr>
            <w:tcW w:w="36" w:type="dxa"/>
            <w:vAlign w:val="center"/>
          </w:tcPr>
          <w:p w14:paraId="37FFD777" w14:textId="77777777" w:rsidR="001B4C01" w:rsidRDefault="001B4C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C01" w14:paraId="2BB7427B" w14:textId="77777777">
        <w:trPr>
          <w:trHeight w:val="525"/>
        </w:trPr>
        <w:tc>
          <w:tcPr>
            <w:tcW w:w="1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80FA7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D4D0F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LO5-1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023F06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88559" w14:textId="77777777" w:rsidR="001B4C01" w:rsidRDefault="00D9081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通过口头汇报的方式，锻炼自己的表达能力。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607BB3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L</w:t>
            </w:r>
          </w:p>
        </w:tc>
        <w:tc>
          <w:tcPr>
            <w:tcW w:w="36" w:type="dxa"/>
            <w:vAlign w:val="center"/>
          </w:tcPr>
          <w:p w14:paraId="0576701A" w14:textId="77777777" w:rsidR="001B4C01" w:rsidRDefault="001B4C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C01" w14:paraId="787C4F44" w14:textId="77777777">
        <w:trPr>
          <w:trHeight w:val="780"/>
        </w:trPr>
        <w:tc>
          <w:tcPr>
            <w:tcW w:w="1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E2288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F7792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LO6-1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9B16C5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571A4" w14:textId="77777777" w:rsidR="001B4C01" w:rsidRDefault="00D9081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通过小组作业的方式，开展合作，完成案例分析和基于消费者行为的品牌战略或营销战略的分析。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A54D9D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36" w:type="dxa"/>
            <w:vAlign w:val="center"/>
          </w:tcPr>
          <w:p w14:paraId="759F39E0" w14:textId="77777777" w:rsidR="001B4C01" w:rsidRDefault="001B4C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C01" w14:paraId="5A7F01B0" w14:textId="77777777">
        <w:trPr>
          <w:trHeight w:val="780"/>
        </w:trPr>
        <w:tc>
          <w:tcPr>
            <w:tcW w:w="1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9DE82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A1657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LO7-1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97DDC6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3CA6C" w14:textId="77777777" w:rsidR="001B4C01" w:rsidRDefault="00D9081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能够在进行案例分析、战略分析的工作中，主动查阅文献，获取前人的研究成果，深入自学消费者行为学某一领域的理论知识。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1974BE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36" w:type="dxa"/>
            <w:vAlign w:val="center"/>
          </w:tcPr>
          <w:p w14:paraId="18A058E5" w14:textId="77777777" w:rsidR="001B4C01" w:rsidRDefault="001B4C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C01" w14:paraId="53EDEE48" w14:textId="77777777">
        <w:trPr>
          <w:trHeight w:val="1035"/>
        </w:trPr>
        <w:tc>
          <w:tcPr>
            <w:tcW w:w="10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09521" w14:textId="77777777" w:rsidR="001B4C01" w:rsidRDefault="00D908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5E4CF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LO8-3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F7C086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1C107" w14:textId="77777777" w:rsidR="001B4C01" w:rsidRDefault="00D9081C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1.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掌握并分析消费者行为的跨文化差异、不同的文化与亚文化价值观，及其对奢侈品营销的影响。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76F60D" w14:textId="77777777" w:rsidR="001B4C01" w:rsidRDefault="00D9081C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L</w:t>
            </w:r>
          </w:p>
        </w:tc>
        <w:tc>
          <w:tcPr>
            <w:tcW w:w="36" w:type="dxa"/>
            <w:vAlign w:val="center"/>
          </w:tcPr>
          <w:p w14:paraId="6EC9EF4A" w14:textId="77777777" w:rsidR="001B4C01" w:rsidRDefault="001B4C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B23E2" w14:textId="77777777" w:rsidR="001B4C01" w:rsidRDefault="001B4C01">
      <w:pPr>
        <w:pStyle w:val="DG2"/>
        <w:spacing w:beforeLines="50" w:before="163" w:after="163"/>
      </w:pPr>
    </w:p>
    <w:p w14:paraId="16FC8C3E" w14:textId="77777777" w:rsidR="001B4C01" w:rsidRDefault="00D9081C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719CD2A7" w14:textId="77777777" w:rsidR="001B4C01" w:rsidRDefault="00D9081C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8276"/>
      </w:tblGrid>
      <w:tr w:rsidR="001B4C01" w14:paraId="3E6440A2" w14:textId="77777777">
        <w:tc>
          <w:tcPr>
            <w:tcW w:w="8276" w:type="dxa"/>
          </w:tcPr>
          <w:p w14:paraId="284A5059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第一部分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 w:val="zh-CN"/>
              </w:rPr>
              <w:t>导论</w:t>
            </w:r>
          </w:p>
          <w:p w14:paraId="45F92D97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第一章消费者行为与营销策略</w:t>
            </w:r>
          </w:p>
          <w:p w14:paraId="0356C9BC" w14:textId="77777777" w:rsidR="001B4C01" w:rsidRDefault="00D9081C">
            <w:pPr>
              <w:numPr>
                <w:ilvl w:val="1"/>
                <w:numId w:val="1"/>
              </w:num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>消费者行为的应用</w:t>
            </w:r>
          </w:p>
          <w:p w14:paraId="3385D68A" w14:textId="77777777" w:rsidR="001B4C01" w:rsidRDefault="00D9081C">
            <w:pPr>
              <w:numPr>
                <w:ilvl w:val="1"/>
                <w:numId w:val="1"/>
              </w:num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>营销策略和消费者行为</w:t>
            </w:r>
          </w:p>
          <w:p w14:paraId="30842A2D" w14:textId="77777777" w:rsidR="001B4C01" w:rsidRDefault="00D9081C">
            <w:pPr>
              <w:numPr>
                <w:ilvl w:val="1"/>
                <w:numId w:val="1"/>
              </w:num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>市场分析组件</w:t>
            </w:r>
          </w:p>
          <w:p w14:paraId="5952C31C" w14:textId="77777777" w:rsidR="001B4C01" w:rsidRDefault="00D9081C">
            <w:pPr>
              <w:numPr>
                <w:ilvl w:val="1"/>
                <w:numId w:val="1"/>
              </w:num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>市场策略</w:t>
            </w:r>
          </w:p>
          <w:p w14:paraId="5713DCF1" w14:textId="77777777" w:rsidR="001B4C01" w:rsidRDefault="00D9081C">
            <w:pPr>
              <w:numPr>
                <w:ilvl w:val="1"/>
                <w:numId w:val="1"/>
              </w:num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>消费者决策</w:t>
            </w:r>
          </w:p>
          <w:p w14:paraId="300FE63D" w14:textId="77777777" w:rsidR="001B4C01" w:rsidRDefault="00D9081C">
            <w:pPr>
              <w:numPr>
                <w:ilvl w:val="1"/>
                <w:numId w:val="1"/>
              </w:num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>结果</w:t>
            </w:r>
          </w:p>
          <w:p w14:paraId="6D008015" w14:textId="77777777" w:rsidR="001B4C01" w:rsidRDefault="00D9081C">
            <w:pPr>
              <w:numPr>
                <w:ilvl w:val="1"/>
                <w:numId w:val="1"/>
              </w:num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>消费者行为的本质</w:t>
            </w:r>
          </w:p>
          <w:p w14:paraId="473EA23C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 w:val="zh-CN"/>
              </w:rPr>
              <w:t>第二部分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外部影响</w:t>
            </w:r>
          </w:p>
          <w:p w14:paraId="48E2B455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 w:val="zh-CN"/>
              </w:rPr>
              <w:t>2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章消费者行为的跨文化差异</w:t>
            </w:r>
          </w:p>
          <w:p w14:paraId="3C2D073B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2.1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文化的概念</w:t>
            </w:r>
          </w:p>
          <w:p w14:paraId="267B40EC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文化价值观的差异</w:t>
            </w:r>
          </w:p>
          <w:p w14:paraId="61765315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非语言的文化差异</w:t>
            </w:r>
          </w:p>
          <w:p w14:paraId="135E330F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全球文化</w:t>
            </w:r>
          </w:p>
          <w:p w14:paraId="1FD9858B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跨文化营销策略</w:t>
            </w:r>
          </w:p>
          <w:p w14:paraId="76E4D6B9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3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不断变化的美国文化价值观和社会分层</w:t>
            </w:r>
          </w:p>
          <w:p w14:paraId="440E5E02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美国文化价值观的变化</w:t>
            </w:r>
          </w:p>
          <w:p w14:paraId="763954A8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营销策略和价值</w:t>
            </w:r>
          </w:p>
          <w:p w14:paraId="10719A62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美国人口统计</w:t>
            </w:r>
          </w:p>
          <w:p w14:paraId="713C63E9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了解美国几代人</w:t>
            </w:r>
          </w:p>
          <w:p w14:paraId="34D1D855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社会分层</w:t>
            </w:r>
          </w:p>
          <w:p w14:paraId="716503ED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.6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美国的社会结构</w:t>
            </w:r>
          </w:p>
          <w:p w14:paraId="4B548D23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.7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社会阶层的测量</w:t>
            </w:r>
          </w:p>
          <w:p w14:paraId="05B76317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.8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社会分层与市场策略</w:t>
            </w:r>
          </w:p>
          <w:p w14:paraId="676127FE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 w:val="zh-CN"/>
              </w:rPr>
              <w:t>4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美国社会：家庭和家庭</w:t>
            </w:r>
          </w:p>
          <w:p w14:paraId="154835C9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4.1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美国家庭的性质和影响</w:t>
            </w:r>
          </w:p>
          <w:p w14:paraId="0E4412D3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家庭生命周期</w:t>
            </w:r>
          </w:p>
          <w:p w14:paraId="6492E1F8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lastRenderedPageBreak/>
              <w:t xml:space="preserve">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基于家庭生命周期的营销策略</w:t>
            </w:r>
          </w:p>
          <w:p w14:paraId="71F3E592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家庭决策</w:t>
            </w:r>
          </w:p>
          <w:p w14:paraId="34BB0342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.5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营销策略和家庭决策</w:t>
            </w:r>
          </w:p>
          <w:p w14:paraId="0578C024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.6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消费者社会化</w:t>
            </w:r>
          </w:p>
          <w:p w14:paraId="046FCB4C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.7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针对儿童的营销</w:t>
            </w:r>
          </w:p>
          <w:p w14:paraId="4FD6C826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5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章群体对消费者行为的影响</w:t>
            </w:r>
          </w:p>
          <w:p w14:paraId="7DC933B7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团体类型</w:t>
            </w:r>
          </w:p>
          <w:p w14:paraId="2AD1F27C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.2 </w:t>
            </w:r>
            <w:proofErr w:type="gramStart"/>
            <w:r>
              <w:rPr>
                <w:rFonts w:ascii="仿宋" w:eastAsia="仿宋" w:hAnsi="仿宋" w:cs="仿宋"/>
                <w:szCs w:val="21"/>
                <w:lang w:val="zh-CN"/>
              </w:rPr>
              <w:t>参照组</w:t>
            </w:r>
            <w:proofErr w:type="gramEnd"/>
            <w:r>
              <w:rPr>
                <w:rFonts w:ascii="仿宋" w:eastAsia="仿宋" w:hAnsi="仿宋" w:cs="仿宋"/>
                <w:szCs w:val="21"/>
                <w:lang w:val="zh-CN"/>
              </w:rPr>
              <w:t>对消费过程的影响</w:t>
            </w:r>
          </w:p>
          <w:p w14:paraId="53505464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基于</w:t>
            </w:r>
            <w:proofErr w:type="gramStart"/>
            <w:r>
              <w:rPr>
                <w:rFonts w:ascii="仿宋" w:eastAsia="仿宋" w:hAnsi="仿宋" w:cs="仿宋"/>
                <w:szCs w:val="21"/>
                <w:lang w:val="zh-CN"/>
              </w:rPr>
              <w:t>参考组</w:t>
            </w:r>
            <w:proofErr w:type="gramEnd"/>
            <w:r>
              <w:rPr>
                <w:rFonts w:ascii="仿宋" w:eastAsia="仿宋" w:hAnsi="仿宋" w:cs="仿宋"/>
                <w:szCs w:val="21"/>
                <w:lang w:val="zh-CN"/>
              </w:rPr>
              <w:t>的营销策略</w:t>
            </w:r>
          </w:p>
          <w:p w14:paraId="4BC255E5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群体内沟通和意见领导</w:t>
            </w:r>
          </w:p>
          <w:p w14:paraId="79661CA9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创新的传播</w:t>
            </w:r>
          </w:p>
          <w:p w14:paraId="5D6683DE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第三部分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内部影响</w:t>
            </w:r>
          </w:p>
          <w:p w14:paraId="40DDBAE2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6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感知</w:t>
            </w:r>
          </w:p>
          <w:p w14:paraId="155744C6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6.1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知觉的本质</w:t>
            </w:r>
          </w:p>
          <w:p w14:paraId="4FF61D25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6.2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曝光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&amp;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关注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&amp;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解读</w:t>
            </w:r>
          </w:p>
          <w:p w14:paraId="2FC8FDA4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6.3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认知和营销策略</w:t>
            </w:r>
          </w:p>
          <w:p w14:paraId="4CB75751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 xml:space="preserve"> 7 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章学习、记忆和产品定位</w:t>
            </w:r>
          </w:p>
          <w:p w14:paraId="309D96FE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7.1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学习和记忆的本质</w:t>
            </w:r>
          </w:p>
          <w:p w14:paraId="28B65C93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7.2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记忆在学习中的作用</w:t>
            </w:r>
          </w:p>
          <w:p w14:paraId="770A461F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7.3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高参与度和低参与度下的学习</w:t>
            </w:r>
          </w:p>
          <w:p w14:paraId="6031017B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7.4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学习、记忆和检索</w:t>
            </w:r>
          </w:p>
          <w:p w14:paraId="5312AD04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7.5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品牌形象与产品定位</w:t>
            </w:r>
          </w:p>
          <w:p w14:paraId="0E844A6C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7.6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品牌资产和品牌杠杆</w:t>
            </w:r>
          </w:p>
          <w:p w14:paraId="0427CE28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8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动机、个性和情感</w:t>
            </w:r>
          </w:p>
          <w:p w14:paraId="061C7B7F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8.1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动机的本质</w:t>
            </w:r>
          </w:p>
          <w:p w14:paraId="0DBA7C00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8.2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动机理论与营销策略</w:t>
            </w:r>
          </w:p>
          <w:p w14:paraId="4633BCB4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8.3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个性</w:t>
            </w:r>
          </w:p>
          <w:p w14:paraId="49DB21C7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8.4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营销实践中的使用个性</w:t>
            </w:r>
          </w:p>
          <w:p w14:paraId="76ABA7B5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8.5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情感</w:t>
            </w:r>
          </w:p>
          <w:p w14:paraId="324DB17B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8.6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情感与营销策略</w:t>
            </w:r>
          </w:p>
          <w:p w14:paraId="699E96B8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9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态度和影响态度</w:t>
            </w:r>
          </w:p>
          <w:p w14:paraId="04090549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lastRenderedPageBreak/>
              <w:t xml:space="preserve">9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姿态组成部分</w:t>
            </w:r>
          </w:p>
          <w:p w14:paraId="691C7F55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9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态度改变策略</w:t>
            </w:r>
          </w:p>
          <w:p w14:paraId="054DDA77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9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影响态度改变的个人和情境特征</w:t>
            </w:r>
          </w:p>
          <w:p w14:paraId="16C2C101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9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影响态度形成和改变的沟通特征</w:t>
            </w:r>
          </w:p>
          <w:p w14:paraId="4872F890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9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.5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基于态度的市场细分和产品开发策略</w:t>
            </w:r>
          </w:p>
          <w:p w14:paraId="7DB684CD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10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章自我概念和生活方式</w:t>
            </w:r>
          </w:p>
          <w:p w14:paraId="5E119A2B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0.1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自我概念</w:t>
            </w:r>
          </w:p>
          <w:p w14:paraId="64543A76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1 0.2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生活方式的本质</w:t>
            </w:r>
          </w:p>
          <w:p w14:paraId="0E53AEB7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0.3 VLS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系统</w:t>
            </w:r>
          </w:p>
          <w:p w14:paraId="3B6260E5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0.4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地理生活方式分析</w:t>
            </w:r>
          </w:p>
          <w:p w14:paraId="482C16CB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0.5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国际生活方式</w:t>
            </w:r>
          </w:p>
          <w:p w14:paraId="5E734F46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第四部分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消费者决策过程</w:t>
            </w:r>
          </w:p>
          <w:p w14:paraId="08B50EFE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11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形势影响</w:t>
            </w:r>
          </w:p>
          <w:p w14:paraId="250CE298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1.1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形势影响的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性质</w:t>
            </w:r>
          </w:p>
          <w:p w14:paraId="7A5D9D28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1.2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情境特征及消费行为</w:t>
            </w:r>
          </w:p>
          <w:p w14:paraId="746313B8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1.3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仪式场合</w:t>
            </w:r>
          </w:p>
          <w:p w14:paraId="17F8745B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1.4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形势影响与市场策略</w:t>
            </w:r>
          </w:p>
          <w:p w14:paraId="319479F0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 w:val="zh-CN"/>
              </w:rPr>
              <w:t>1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2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章消费者决策过程和问题识别</w:t>
            </w:r>
          </w:p>
          <w:p w14:paraId="2816AC7A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 xml:space="preserve">12.1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消费者决策的类型</w:t>
            </w:r>
          </w:p>
          <w:p w14:paraId="08E39852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2.2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问题识别过程</w:t>
            </w:r>
          </w:p>
          <w:p w14:paraId="1E5726A8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2.3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问题识别的不可</w:t>
            </w:r>
            <w:proofErr w:type="gramStart"/>
            <w:r>
              <w:rPr>
                <w:rFonts w:ascii="仿宋" w:eastAsia="仿宋" w:hAnsi="仿宋" w:cs="仿宋"/>
                <w:szCs w:val="21"/>
                <w:lang w:val="zh-CN"/>
              </w:rPr>
              <w:t>控决定</w:t>
            </w:r>
            <w:proofErr w:type="gramEnd"/>
            <w:r>
              <w:rPr>
                <w:rFonts w:ascii="仿宋" w:eastAsia="仿宋" w:hAnsi="仿宋" w:cs="仿宋"/>
                <w:szCs w:val="21"/>
                <w:lang w:val="zh-CN"/>
              </w:rPr>
              <w:t>因素</w:t>
            </w:r>
          </w:p>
          <w:p w14:paraId="1072BC99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2.4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营销策略及问题认识</w:t>
            </w:r>
          </w:p>
          <w:p w14:paraId="1CB9EA96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13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信息检索</w:t>
            </w:r>
          </w:p>
          <w:p w14:paraId="23694E64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3.1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信息搜索的本质</w:t>
            </w:r>
          </w:p>
          <w:p w14:paraId="19F11A43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1 3.2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寻求的信息类型</w:t>
            </w:r>
          </w:p>
          <w:p w14:paraId="51893E33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3.3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信息来源</w:t>
            </w:r>
          </w:p>
          <w:p w14:paraId="19241DC5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3.4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外部信息搜索量</w:t>
            </w:r>
          </w:p>
          <w:p w14:paraId="1996CFFB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3.5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外部搜索的成本与收益</w:t>
            </w:r>
          </w:p>
          <w:p w14:paraId="49B5999D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3.6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基于信息搜索模式的市场策略</w:t>
            </w:r>
          </w:p>
          <w:p w14:paraId="56D2F62C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14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替代评估与选择</w:t>
            </w:r>
          </w:p>
          <w:p w14:paraId="763AE387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1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消费者选择类型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4.1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选择过程</w:t>
            </w:r>
          </w:p>
          <w:p w14:paraId="4C37A150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lastRenderedPageBreak/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4.2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评价标准</w:t>
            </w:r>
          </w:p>
          <w:p w14:paraId="0D3449DD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4.3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个人判断和评价标准</w:t>
            </w:r>
          </w:p>
          <w:p w14:paraId="2A0267EC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4.4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基于属性选择的决策规则</w:t>
            </w:r>
          </w:p>
          <w:p w14:paraId="39598AE6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 w:val="zh-CN"/>
              </w:rPr>
              <w:t>1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5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网点选择与购买</w:t>
            </w:r>
          </w:p>
          <w:p w14:paraId="3B325BF1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5.1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不断演变的零售场景</w:t>
            </w:r>
          </w:p>
          <w:p w14:paraId="15FE03D8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5.2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影响零售店选择的属性</w:t>
            </w:r>
          </w:p>
          <w:p w14:paraId="4CE64066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5.3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消费者特征及渠道选择</w:t>
            </w:r>
          </w:p>
          <w:p w14:paraId="3841551C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5.4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店内和线上对品牌选择的影响</w:t>
            </w:r>
          </w:p>
          <w:p w14:paraId="3D6AD4A9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5.5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购买</w:t>
            </w:r>
          </w:p>
          <w:p w14:paraId="466D27CB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第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lang w:val="zh-CN"/>
              </w:rPr>
              <w:t>1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6</w:t>
            </w:r>
            <w:r>
              <w:rPr>
                <w:rFonts w:ascii="仿宋" w:eastAsia="仿宋" w:hAnsi="仿宋" w:cs="仿宋"/>
                <w:b/>
                <w:bCs/>
                <w:szCs w:val="21"/>
                <w:lang w:val="zh-CN"/>
              </w:rPr>
              <w:t>章售后流程、客户满意度和客户承诺</w:t>
            </w:r>
          </w:p>
          <w:p w14:paraId="649C6CC3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szCs w:val="21"/>
                <w:lang w:val="zh-CN"/>
              </w:rPr>
              <w:t>16.1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购后失调</w:t>
            </w:r>
          </w:p>
          <w:p w14:paraId="600562C2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6.2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产品的使用和不使用</w:t>
            </w:r>
          </w:p>
          <w:p w14:paraId="49AA9839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6.3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处置</w:t>
            </w:r>
          </w:p>
          <w:p w14:paraId="309EA431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6.4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购买评价及顾客满意度</w:t>
            </w:r>
          </w:p>
          <w:p w14:paraId="510DAB57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6.5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不满意反应</w:t>
            </w:r>
          </w:p>
          <w:p w14:paraId="147303A5" w14:textId="77777777" w:rsidR="001B4C01" w:rsidRDefault="00D9081C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1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 xml:space="preserve">6.6 </w:t>
            </w:r>
            <w:r>
              <w:rPr>
                <w:rFonts w:ascii="仿宋" w:eastAsia="仿宋" w:hAnsi="仿宋" w:cs="仿宋"/>
                <w:szCs w:val="21"/>
                <w:lang w:val="zh-CN"/>
              </w:rPr>
              <w:t>客户满意度、重复购买和客户承诺</w:t>
            </w:r>
          </w:p>
          <w:p w14:paraId="1B5F9F05" w14:textId="77777777" w:rsidR="001B4C01" w:rsidRDefault="001B4C01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27105B13" w14:textId="77777777" w:rsidR="001B4C01" w:rsidRDefault="00D9081C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6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  <w:gridCol w:w="1074"/>
        <w:gridCol w:w="1074"/>
      </w:tblGrid>
      <w:tr w:rsidR="001B4C01" w14:paraId="092D03CF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982A1AC" w14:textId="77777777" w:rsidR="001B4C01" w:rsidRDefault="00D9081C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3811F0B" w14:textId="77777777" w:rsidR="001B4C01" w:rsidRDefault="001B4C01">
            <w:pPr>
              <w:pStyle w:val="DG"/>
              <w:ind w:right="210"/>
              <w:jc w:val="left"/>
              <w:rPr>
                <w:szCs w:val="16"/>
              </w:rPr>
            </w:pPr>
          </w:p>
          <w:p w14:paraId="6B90E7D9" w14:textId="77777777" w:rsidR="001B4C01" w:rsidRDefault="00D9081C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311B5D87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01DFDAE4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03DCFDF3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500711B2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3A3EAFE7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</w:tcBorders>
          </w:tcPr>
          <w:p w14:paraId="11EF05BD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12" w:space="0" w:color="auto"/>
            </w:tcBorders>
          </w:tcPr>
          <w:p w14:paraId="19BBEED1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C58285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1B4C01" w14:paraId="1751AB40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EF7C75C" w14:textId="77777777" w:rsidR="001B4C01" w:rsidRDefault="00D9081C">
            <w:pPr>
              <w:pStyle w:val="DG0"/>
            </w:pPr>
            <w:r>
              <w:t>1</w:t>
            </w:r>
          </w:p>
        </w:tc>
        <w:tc>
          <w:tcPr>
            <w:tcW w:w="1074" w:type="dxa"/>
            <w:vAlign w:val="center"/>
          </w:tcPr>
          <w:p w14:paraId="22A7DFE0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D446AD8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4C3AB78" w14:textId="77777777" w:rsidR="001B4C01" w:rsidRDefault="00D9081C">
            <w:pPr>
              <w:pStyle w:val="DG0"/>
            </w:pPr>
            <w:r>
              <w:t>M</w:t>
            </w:r>
          </w:p>
        </w:tc>
        <w:tc>
          <w:tcPr>
            <w:tcW w:w="1073" w:type="dxa"/>
            <w:vAlign w:val="center"/>
          </w:tcPr>
          <w:p w14:paraId="419613FA" w14:textId="77777777" w:rsidR="001B4C01" w:rsidRDefault="00D9081C">
            <w:pPr>
              <w:pStyle w:val="DG0"/>
            </w:pPr>
            <w:r>
              <w:t>M</w:t>
            </w:r>
          </w:p>
        </w:tc>
        <w:tc>
          <w:tcPr>
            <w:tcW w:w="1073" w:type="dxa"/>
            <w:vAlign w:val="center"/>
          </w:tcPr>
          <w:p w14:paraId="3589418D" w14:textId="77777777" w:rsidR="001B4C01" w:rsidRDefault="00D9081C">
            <w:pPr>
              <w:pStyle w:val="DG0"/>
            </w:pPr>
            <w:r>
              <w:t>M</w:t>
            </w:r>
          </w:p>
        </w:tc>
        <w:tc>
          <w:tcPr>
            <w:tcW w:w="1074" w:type="dxa"/>
          </w:tcPr>
          <w:p w14:paraId="6DA48EFE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</w:tcPr>
          <w:p w14:paraId="5D0E9F22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4FBB4BE" w14:textId="77777777" w:rsidR="001B4C01" w:rsidRDefault="001B4C01">
            <w:pPr>
              <w:pStyle w:val="DG0"/>
            </w:pPr>
          </w:p>
        </w:tc>
      </w:tr>
      <w:tr w:rsidR="001B4C01" w14:paraId="4AF0EEAF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33238201" w14:textId="77777777" w:rsidR="001B4C01" w:rsidRDefault="00D9081C">
            <w:pPr>
              <w:pStyle w:val="DG0"/>
            </w:pPr>
            <w:r>
              <w:t>2</w:t>
            </w:r>
          </w:p>
        </w:tc>
        <w:tc>
          <w:tcPr>
            <w:tcW w:w="1074" w:type="dxa"/>
            <w:vAlign w:val="center"/>
          </w:tcPr>
          <w:p w14:paraId="743F2C56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3694E67D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95B1E02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79AE8FA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CE885C7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5F60FDA8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26EFF21F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E284BCD" w14:textId="77777777" w:rsidR="001B4C01" w:rsidRDefault="001B4C01">
            <w:pPr>
              <w:pStyle w:val="DG0"/>
            </w:pPr>
          </w:p>
        </w:tc>
      </w:tr>
      <w:tr w:rsidR="001B4C01" w14:paraId="2E385F0F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801890B" w14:textId="77777777" w:rsidR="001B4C01" w:rsidRDefault="00D9081C">
            <w:pPr>
              <w:pStyle w:val="DG0"/>
            </w:pPr>
            <w:r>
              <w:t>3</w:t>
            </w:r>
          </w:p>
        </w:tc>
        <w:tc>
          <w:tcPr>
            <w:tcW w:w="1074" w:type="dxa"/>
            <w:vAlign w:val="center"/>
          </w:tcPr>
          <w:p w14:paraId="0DF319D4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232A1A6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2B7029A8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8FAEF65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DBEB59C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3849D2D3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0329C87D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74FD2319" w14:textId="77777777" w:rsidR="001B4C01" w:rsidRDefault="001B4C01">
            <w:pPr>
              <w:pStyle w:val="DG0"/>
            </w:pPr>
          </w:p>
        </w:tc>
      </w:tr>
      <w:tr w:rsidR="001B4C01" w14:paraId="57E847FA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43A39F49" w14:textId="77777777" w:rsidR="001B4C01" w:rsidRDefault="00D9081C">
            <w:pPr>
              <w:pStyle w:val="DG0"/>
            </w:pPr>
            <w:r>
              <w:t>4</w:t>
            </w:r>
          </w:p>
        </w:tc>
        <w:tc>
          <w:tcPr>
            <w:tcW w:w="1074" w:type="dxa"/>
            <w:vAlign w:val="center"/>
          </w:tcPr>
          <w:p w14:paraId="77228F61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3E3709B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4763A13B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42D33BE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526DBA9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1EC5C1DB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23AAB1C5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672A9C8" w14:textId="77777777" w:rsidR="001B4C01" w:rsidRDefault="001B4C01">
            <w:pPr>
              <w:pStyle w:val="DG0"/>
            </w:pPr>
          </w:p>
        </w:tc>
      </w:tr>
      <w:tr w:rsidR="001B4C01" w14:paraId="4005EF67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051E385C" w14:textId="77777777" w:rsidR="001B4C01" w:rsidRDefault="00D9081C">
            <w:pPr>
              <w:pStyle w:val="DG0"/>
            </w:pPr>
            <w:r>
              <w:t>5</w:t>
            </w:r>
          </w:p>
        </w:tc>
        <w:tc>
          <w:tcPr>
            <w:tcW w:w="1074" w:type="dxa"/>
            <w:vAlign w:val="center"/>
          </w:tcPr>
          <w:p w14:paraId="7364E288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05375B2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1CD6CB90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74C18FF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D67D404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533D6E26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76B799B1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7C901F19" w14:textId="77777777" w:rsidR="001B4C01" w:rsidRDefault="00D9081C">
            <w:pPr>
              <w:pStyle w:val="DG0"/>
            </w:pPr>
            <w:r>
              <w:t>L</w:t>
            </w:r>
          </w:p>
        </w:tc>
      </w:tr>
      <w:tr w:rsidR="001B4C01" w14:paraId="6AEDB4B4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3EBE1CDB" w14:textId="77777777" w:rsidR="001B4C01" w:rsidRDefault="00D9081C">
            <w:pPr>
              <w:pStyle w:val="DG0"/>
            </w:pPr>
            <w:r>
              <w:t>6</w:t>
            </w:r>
          </w:p>
        </w:tc>
        <w:tc>
          <w:tcPr>
            <w:tcW w:w="1074" w:type="dxa"/>
            <w:vAlign w:val="center"/>
          </w:tcPr>
          <w:p w14:paraId="1E65E09E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566C5D2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12BFDA84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52EA988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A2AAD5C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62496BED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35BE4435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F4B6850" w14:textId="77777777" w:rsidR="001B4C01" w:rsidRDefault="001B4C01">
            <w:pPr>
              <w:pStyle w:val="DG0"/>
            </w:pPr>
          </w:p>
        </w:tc>
      </w:tr>
      <w:tr w:rsidR="001B4C01" w14:paraId="67D1DAAB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3C3A4FF5" w14:textId="77777777" w:rsidR="001B4C01" w:rsidRDefault="00D9081C">
            <w:pPr>
              <w:pStyle w:val="DG0"/>
            </w:pPr>
            <w:r>
              <w:t>7</w:t>
            </w:r>
          </w:p>
        </w:tc>
        <w:tc>
          <w:tcPr>
            <w:tcW w:w="1074" w:type="dxa"/>
            <w:vAlign w:val="center"/>
          </w:tcPr>
          <w:p w14:paraId="241A3981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D1CD8FD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76BD348E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39612D6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F5D811F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012F52E4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0F8B9307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78942EBC" w14:textId="77777777" w:rsidR="001B4C01" w:rsidRDefault="001B4C01">
            <w:pPr>
              <w:pStyle w:val="DG0"/>
            </w:pPr>
          </w:p>
        </w:tc>
      </w:tr>
      <w:tr w:rsidR="001B4C01" w14:paraId="5F421D87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78BEB7A5" w14:textId="77777777" w:rsidR="001B4C01" w:rsidRDefault="00D9081C">
            <w:pPr>
              <w:pStyle w:val="DG0"/>
            </w:pPr>
            <w:r>
              <w:t>8</w:t>
            </w:r>
          </w:p>
        </w:tc>
        <w:tc>
          <w:tcPr>
            <w:tcW w:w="1074" w:type="dxa"/>
            <w:vAlign w:val="center"/>
          </w:tcPr>
          <w:p w14:paraId="479839DD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5F0B5F7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6E81A709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EF1EA18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1AE953B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419FAB4F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257BDC5A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BC13CB1" w14:textId="77777777" w:rsidR="001B4C01" w:rsidRDefault="001B4C01">
            <w:pPr>
              <w:pStyle w:val="DG0"/>
            </w:pPr>
          </w:p>
        </w:tc>
      </w:tr>
      <w:tr w:rsidR="001B4C01" w14:paraId="5A919CC6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0673ABF9" w14:textId="77777777" w:rsidR="001B4C01" w:rsidRDefault="00D9081C">
            <w:pPr>
              <w:pStyle w:val="DG0"/>
            </w:pPr>
            <w:r>
              <w:t>9</w:t>
            </w:r>
          </w:p>
        </w:tc>
        <w:tc>
          <w:tcPr>
            <w:tcW w:w="1074" w:type="dxa"/>
            <w:vAlign w:val="center"/>
          </w:tcPr>
          <w:p w14:paraId="1E992076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37F20C3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6F18C722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49C4B94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B0C39B8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3F0F103A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3FEE4661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30ED1C1" w14:textId="77777777" w:rsidR="001B4C01" w:rsidRDefault="001B4C01">
            <w:pPr>
              <w:pStyle w:val="DG0"/>
            </w:pPr>
          </w:p>
        </w:tc>
      </w:tr>
      <w:tr w:rsidR="001B4C01" w14:paraId="28C47A1A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F383298" w14:textId="77777777" w:rsidR="001B4C01" w:rsidRDefault="00D9081C">
            <w:pPr>
              <w:pStyle w:val="DG0"/>
            </w:pPr>
            <w:r>
              <w:t>10</w:t>
            </w:r>
          </w:p>
        </w:tc>
        <w:tc>
          <w:tcPr>
            <w:tcW w:w="1074" w:type="dxa"/>
            <w:vAlign w:val="center"/>
          </w:tcPr>
          <w:p w14:paraId="49F9C2D1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DB39E5A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3ECE8EAE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5447497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E39945A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01FD3630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6A147BB8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EDB2919" w14:textId="77777777" w:rsidR="001B4C01" w:rsidRDefault="001B4C01">
            <w:pPr>
              <w:pStyle w:val="DG0"/>
            </w:pPr>
          </w:p>
        </w:tc>
      </w:tr>
      <w:tr w:rsidR="001B4C01" w14:paraId="18468EEE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48CFF01" w14:textId="77777777" w:rsidR="001B4C01" w:rsidRDefault="00D9081C">
            <w:pPr>
              <w:pStyle w:val="DG0"/>
            </w:pPr>
            <w:r>
              <w:lastRenderedPageBreak/>
              <w:t>11</w:t>
            </w:r>
          </w:p>
        </w:tc>
        <w:tc>
          <w:tcPr>
            <w:tcW w:w="1074" w:type="dxa"/>
            <w:vAlign w:val="center"/>
          </w:tcPr>
          <w:p w14:paraId="001F8EC0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5B416DE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78DE288D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DC692A5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5F4B3A9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579D2DA4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43ECBED9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C62759A" w14:textId="77777777" w:rsidR="001B4C01" w:rsidRDefault="001B4C01">
            <w:pPr>
              <w:pStyle w:val="DG0"/>
            </w:pPr>
          </w:p>
        </w:tc>
      </w:tr>
      <w:tr w:rsidR="001B4C01" w14:paraId="5AB76527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5E60F35" w14:textId="77777777" w:rsidR="001B4C01" w:rsidRDefault="00D9081C">
            <w:pPr>
              <w:pStyle w:val="DG0"/>
            </w:pPr>
            <w:r>
              <w:t>12</w:t>
            </w:r>
          </w:p>
        </w:tc>
        <w:tc>
          <w:tcPr>
            <w:tcW w:w="1074" w:type="dxa"/>
            <w:vAlign w:val="center"/>
          </w:tcPr>
          <w:p w14:paraId="45E260C9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8A7D484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79908917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8E83FF3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0EA2C36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72AEF2C6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3CA489FF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F4EBD0D" w14:textId="77777777" w:rsidR="001B4C01" w:rsidRDefault="001B4C01">
            <w:pPr>
              <w:pStyle w:val="DG0"/>
            </w:pPr>
          </w:p>
        </w:tc>
      </w:tr>
      <w:tr w:rsidR="001B4C01" w14:paraId="6B0D0E8D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48B0634E" w14:textId="77777777" w:rsidR="001B4C01" w:rsidRDefault="00D9081C">
            <w:pPr>
              <w:pStyle w:val="DG0"/>
            </w:pPr>
            <w:r>
              <w:t>13</w:t>
            </w:r>
          </w:p>
        </w:tc>
        <w:tc>
          <w:tcPr>
            <w:tcW w:w="1074" w:type="dxa"/>
            <w:vAlign w:val="center"/>
          </w:tcPr>
          <w:p w14:paraId="31DE94E2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3026B02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4ECFFB73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BEE4ECF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052217C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09DB5410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3E349E43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3A84FE1" w14:textId="77777777" w:rsidR="001B4C01" w:rsidRDefault="001B4C01">
            <w:pPr>
              <w:pStyle w:val="DG0"/>
            </w:pPr>
          </w:p>
        </w:tc>
      </w:tr>
      <w:tr w:rsidR="001B4C01" w14:paraId="5CDBCCD5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EF430AE" w14:textId="77777777" w:rsidR="001B4C01" w:rsidRDefault="00D9081C">
            <w:pPr>
              <w:pStyle w:val="DG0"/>
            </w:pPr>
            <w:r>
              <w:t>14</w:t>
            </w:r>
          </w:p>
        </w:tc>
        <w:tc>
          <w:tcPr>
            <w:tcW w:w="1074" w:type="dxa"/>
            <w:vAlign w:val="center"/>
          </w:tcPr>
          <w:p w14:paraId="28FC6DFC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714303D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5C8B903D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1296C91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D36F2E8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20118E44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5C8B9454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71C63B3F" w14:textId="77777777" w:rsidR="001B4C01" w:rsidRDefault="001B4C01">
            <w:pPr>
              <w:pStyle w:val="DG0"/>
            </w:pPr>
          </w:p>
        </w:tc>
      </w:tr>
      <w:tr w:rsidR="001B4C01" w14:paraId="1F48CAD8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774DE543" w14:textId="77777777" w:rsidR="001B4C01" w:rsidRDefault="00D9081C">
            <w:pPr>
              <w:pStyle w:val="DG0"/>
            </w:pPr>
            <w:r>
              <w:t>15</w:t>
            </w:r>
          </w:p>
        </w:tc>
        <w:tc>
          <w:tcPr>
            <w:tcW w:w="1074" w:type="dxa"/>
            <w:vAlign w:val="center"/>
          </w:tcPr>
          <w:p w14:paraId="02612C09" w14:textId="77777777" w:rsidR="001B4C01" w:rsidRDefault="001B4C0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4E30FF0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75E74CA5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5743A58" w14:textId="77777777" w:rsidR="001B4C01" w:rsidRDefault="001B4C0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6EF2B19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70550B7C" w14:textId="77777777" w:rsidR="001B4C01" w:rsidRDefault="001B4C01">
            <w:pPr>
              <w:pStyle w:val="DG0"/>
            </w:pPr>
          </w:p>
        </w:tc>
        <w:tc>
          <w:tcPr>
            <w:tcW w:w="1074" w:type="dxa"/>
          </w:tcPr>
          <w:p w14:paraId="09A6971A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6FF6815" w14:textId="77777777" w:rsidR="001B4C01" w:rsidRDefault="001B4C01">
            <w:pPr>
              <w:pStyle w:val="DG0"/>
            </w:pPr>
          </w:p>
        </w:tc>
      </w:tr>
      <w:tr w:rsidR="001B4C01" w14:paraId="621AA854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469A7272" w14:textId="77777777" w:rsidR="001B4C01" w:rsidRDefault="00D9081C">
            <w:pPr>
              <w:pStyle w:val="DG0"/>
            </w:pPr>
            <w:r>
              <w:t>16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2E255F2D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6AC0FA11" w14:textId="77777777" w:rsidR="001B4C01" w:rsidRDefault="00D9081C">
            <w:pPr>
              <w:pStyle w:val="DG0"/>
            </w:pPr>
            <w:r>
              <w:t>H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08464B46" w14:textId="77777777" w:rsidR="001B4C01" w:rsidRDefault="001B4C01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0BC281E4" w14:textId="77777777" w:rsidR="001B4C01" w:rsidRDefault="001B4C01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3FFDC9EA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</w:tcPr>
          <w:p w14:paraId="0637F7CB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</w:tcPr>
          <w:p w14:paraId="2C29DBCC" w14:textId="77777777" w:rsidR="001B4C01" w:rsidRDefault="001B4C01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E1EBA9" w14:textId="77777777" w:rsidR="001B4C01" w:rsidRDefault="001B4C01">
            <w:pPr>
              <w:pStyle w:val="DG0"/>
            </w:pPr>
          </w:p>
        </w:tc>
      </w:tr>
    </w:tbl>
    <w:p w14:paraId="33B89AF9" w14:textId="77777777" w:rsidR="001B4C01" w:rsidRDefault="001B4C01">
      <w:pPr>
        <w:pStyle w:val="DG2"/>
        <w:spacing w:before="81" w:after="163"/>
      </w:pPr>
    </w:p>
    <w:p w14:paraId="4C1E10FB" w14:textId="77777777" w:rsidR="001B4C01" w:rsidRDefault="00D9081C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TableGrid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1"/>
        <w:gridCol w:w="2967"/>
        <w:gridCol w:w="1697"/>
        <w:gridCol w:w="708"/>
        <w:gridCol w:w="653"/>
        <w:gridCol w:w="700"/>
      </w:tblGrid>
      <w:tr w:rsidR="001B4C01" w14:paraId="455A807E" w14:textId="77777777">
        <w:trPr>
          <w:trHeight w:val="340"/>
          <w:jc w:val="center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E54CF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14:paraId="61886B0E" w14:textId="77777777" w:rsidR="001B4C01" w:rsidRDefault="00D9081C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497FDA77" w14:textId="77777777" w:rsidR="001B4C01" w:rsidRDefault="00D9081C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ECF407" w14:textId="77777777" w:rsidR="001B4C01" w:rsidRDefault="00D9081C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1B4C01" w14:paraId="29FC9B99" w14:textId="77777777">
        <w:trPr>
          <w:trHeight w:val="340"/>
          <w:jc w:val="center"/>
        </w:trPr>
        <w:tc>
          <w:tcPr>
            <w:tcW w:w="1551" w:type="dxa"/>
            <w:vMerge/>
            <w:tcBorders>
              <w:left w:val="single" w:sz="12" w:space="0" w:color="auto"/>
            </w:tcBorders>
          </w:tcPr>
          <w:p w14:paraId="3C003458" w14:textId="77777777" w:rsidR="001B4C01" w:rsidRDefault="001B4C0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967" w:type="dxa"/>
            <w:vMerge/>
          </w:tcPr>
          <w:p w14:paraId="6EE4F440" w14:textId="77777777" w:rsidR="001B4C01" w:rsidRDefault="001B4C0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607B24BF" w14:textId="77777777" w:rsidR="001B4C01" w:rsidRDefault="001B4C0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3DA9FF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2BAF8A15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851176E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1B4C01" w14:paraId="0768A7EF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AE9FEBE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2967" w:type="dxa"/>
            <w:vAlign w:val="center"/>
          </w:tcPr>
          <w:p w14:paraId="5DDEA7C6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41D72E39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案例分析</w:t>
            </w:r>
          </w:p>
        </w:tc>
        <w:tc>
          <w:tcPr>
            <w:tcW w:w="708" w:type="dxa"/>
            <w:vAlign w:val="center"/>
          </w:tcPr>
          <w:p w14:paraId="77150BA2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D6C3843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BB770A1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7E2074C1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4FF2E53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2967" w:type="dxa"/>
            <w:vAlign w:val="center"/>
          </w:tcPr>
          <w:p w14:paraId="5CA11053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29FC28C1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49B43D78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2A6F7C4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A7BE581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0ABBA579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E2C09B9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2967" w:type="dxa"/>
            <w:vAlign w:val="center"/>
          </w:tcPr>
          <w:p w14:paraId="3A7DD08E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07B6A2F8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0496AD3C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3807F8F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3AA6399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09B910BF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BC7D1F8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2967" w:type="dxa"/>
            <w:vAlign w:val="center"/>
          </w:tcPr>
          <w:p w14:paraId="1BCF0E15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715C0030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718012FE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9658725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6FE6D6F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460A0563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1BC42590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2967" w:type="dxa"/>
            <w:vAlign w:val="center"/>
          </w:tcPr>
          <w:p w14:paraId="4EE1C54D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465AF975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2B20D938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639F969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921F03D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51C7D715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97D8DC5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2967" w:type="dxa"/>
            <w:vAlign w:val="center"/>
          </w:tcPr>
          <w:p w14:paraId="30B47A23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16BE53B4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1E9DE2B4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A0EE3B7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842B288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0E4E1250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A932BFF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2967" w:type="dxa"/>
            <w:vAlign w:val="center"/>
          </w:tcPr>
          <w:p w14:paraId="7B0BE100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11C3B783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1C63CF78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C1AEEE2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04B2818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3ADD4CF7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421489F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2967" w:type="dxa"/>
            <w:vAlign w:val="center"/>
          </w:tcPr>
          <w:p w14:paraId="6BEBF97D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56CF28AB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6458167D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263A89B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4480B10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07A0BE4B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6DE65A3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</w:t>
            </w:r>
          </w:p>
        </w:tc>
        <w:tc>
          <w:tcPr>
            <w:tcW w:w="2967" w:type="dxa"/>
            <w:vAlign w:val="center"/>
          </w:tcPr>
          <w:p w14:paraId="2CEE0A1D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4306C397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758A5583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6FF84BD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3943422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087EB429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CB0F0BA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2967" w:type="dxa"/>
            <w:vAlign w:val="center"/>
          </w:tcPr>
          <w:p w14:paraId="6B0FF339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5DF2C1E0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45048511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971BD15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B6FBBA5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3C06DB24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FD24F19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2967" w:type="dxa"/>
            <w:vAlign w:val="center"/>
          </w:tcPr>
          <w:p w14:paraId="423179DA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7F1C7F20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0345F427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DB42382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2C2F390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52EF8A9E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E11C945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2967" w:type="dxa"/>
            <w:vAlign w:val="center"/>
          </w:tcPr>
          <w:p w14:paraId="3B634A10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6B1D142A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559B6C9E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46A2CFAD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F05F75D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717E3888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AA5B586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2967" w:type="dxa"/>
            <w:vAlign w:val="center"/>
          </w:tcPr>
          <w:p w14:paraId="5231C59F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5A774CD6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2DCB930C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5D4FD03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6FB4B23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47F887E4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124BA9CD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2967" w:type="dxa"/>
            <w:vAlign w:val="center"/>
          </w:tcPr>
          <w:p w14:paraId="7BBDE2A1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3EAC2D6E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6E57A0DC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2C31833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84352C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66544F5A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482046E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15</w:t>
            </w:r>
          </w:p>
        </w:tc>
        <w:tc>
          <w:tcPr>
            <w:tcW w:w="2967" w:type="dxa"/>
            <w:vAlign w:val="center"/>
          </w:tcPr>
          <w:p w14:paraId="2AF0C3A8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718ED9BF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10446CCD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C0EA40E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B86DAD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650A159B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B7510CD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2967" w:type="dxa"/>
            <w:vAlign w:val="center"/>
          </w:tcPr>
          <w:p w14:paraId="651271E5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 w14:paraId="0FA84DD6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课堂练习与课后作业</w:t>
            </w:r>
          </w:p>
        </w:tc>
        <w:tc>
          <w:tcPr>
            <w:tcW w:w="708" w:type="dxa"/>
            <w:vAlign w:val="center"/>
          </w:tcPr>
          <w:p w14:paraId="46BED6F2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248D157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E93BEC3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1B4C01" w14:paraId="2DB7DEEE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EBC22F" w14:textId="77777777" w:rsidR="001B4C01" w:rsidRDefault="00D9081C">
            <w:pPr>
              <w:pStyle w:val="DG"/>
            </w:pPr>
            <w:r>
              <w:rPr>
                <w:rFonts w:hint="eastAsia"/>
              </w:rPr>
              <w:lastRenderedPageBreak/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5856DF9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2AD8CEB0" w14:textId="77777777" w:rsidR="001B4C01" w:rsidRDefault="001B4C0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7DF89F" w14:textId="77777777" w:rsidR="001B4C01" w:rsidRDefault="00D9081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01F00AE9" w14:textId="77777777" w:rsidR="001B4C01" w:rsidRDefault="00D9081C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1B4C01" w14:paraId="7BBB32ED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33D4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4C25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0913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EB61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5E4BB09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81718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CCAD0DB" w14:textId="77777777" w:rsidR="001B4C01" w:rsidRDefault="00D9081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1B4C01" w14:paraId="37D4BB1F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B857" w14:textId="77777777" w:rsidR="001B4C01" w:rsidRDefault="00D9081C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C063" w14:textId="77777777" w:rsidR="001B4C01" w:rsidRDefault="001B4C01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8D8D" w14:textId="77777777" w:rsidR="001B4C01" w:rsidRDefault="001B4C01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302B" w14:textId="77777777" w:rsidR="001B4C01" w:rsidRDefault="001B4C01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DA236" w14:textId="77777777" w:rsidR="001B4C01" w:rsidRDefault="001B4C01">
            <w:pPr>
              <w:pStyle w:val="DG0"/>
            </w:pPr>
          </w:p>
        </w:tc>
      </w:tr>
      <w:tr w:rsidR="001B4C01" w14:paraId="169A0F19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755E" w14:textId="77777777" w:rsidR="001B4C01" w:rsidRDefault="00D9081C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8092" w14:textId="77777777" w:rsidR="001B4C01" w:rsidRDefault="001B4C01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50C3" w14:textId="77777777" w:rsidR="001B4C01" w:rsidRDefault="001B4C01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F5B9" w14:textId="77777777" w:rsidR="001B4C01" w:rsidRDefault="001B4C01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08C7B" w14:textId="77777777" w:rsidR="001B4C01" w:rsidRDefault="001B4C01">
            <w:pPr>
              <w:pStyle w:val="DG0"/>
            </w:pPr>
          </w:p>
        </w:tc>
      </w:tr>
      <w:tr w:rsidR="001B4C01" w14:paraId="5EFCCD28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DF57" w14:textId="77777777" w:rsidR="001B4C01" w:rsidRDefault="00D9081C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DB5C" w14:textId="77777777" w:rsidR="001B4C01" w:rsidRDefault="001B4C01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0839" w14:textId="77777777" w:rsidR="001B4C01" w:rsidRDefault="001B4C01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6E91" w14:textId="77777777" w:rsidR="001B4C01" w:rsidRDefault="001B4C01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76DD0" w14:textId="77777777" w:rsidR="001B4C01" w:rsidRDefault="001B4C01">
            <w:pPr>
              <w:pStyle w:val="DG0"/>
            </w:pPr>
          </w:p>
        </w:tc>
      </w:tr>
      <w:tr w:rsidR="001B4C01" w14:paraId="689CF263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75678" w14:textId="77777777" w:rsidR="001B4C01" w:rsidRDefault="00D9081C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80BB407" w14:textId="77777777" w:rsidR="001B4C01" w:rsidRDefault="00D9081C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2"/>
      <w:bookmarkStart w:id="1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B4C01" w14:paraId="3D553507" w14:textId="77777777">
        <w:trPr>
          <w:trHeight w:val="1128"/>
        </w:trPr>
        <w:tc>
          <w:tcPr>
            <w:tcW w:w="8276" w:type="dxa"/>
            <w:vAlign w:val="center"/>
          </w:tcPr>
          <w:bookmarkEnd w:id="0"/>
          <w:bookmarkEnd w:id="1"/>
          <w:p w14:paraId="2406583F" w14:textId="77777777" w:rsidR="001B4C01" w:rsidRDefault="00D9081C">
            <w:pPr>
              <w:pStyle w:val="DG0"/>
              <w:jc w:val="left"/>
            </w:pPr>
            <w:r>
              <w:rPr>
                <w:rFonts w:hint="eastAsia"/>
              </w:rPr>
              <w:t>正确认识消费者行为中外部因素与内部因素对个性、价值观的影响，树立积极向上的自我感念和价值观。</w:t>
            </w:r>
          </w:p>
          <w:p w14:paraId="22742B5A" w14:textId="77777777" w:rsidR="001B4C01" w:rsidRDefault="001B4C01">
            <w:pPr>
              <w:pStyle w:val="DG0"/>
              <w:jc w:val="left"/>
            </w:pPr>
          </w:p>
          <w:p w14:paraId="5DAFD397" w14:textId="77777777" w:rsidR="001B4C01" w:rsidRDefault="001B4C01">
            <w:pPr>
              <w:pStyle w:val="DG0"/>
              <w:jc w:val="left"/>
            </w:pPr>
          </w:p>
        </w:tc>
      </w:tr>
    </w:tbl>
    <w:p w14:paraId="08E019F9" w14:textId="77777777" w:rsidR="001B4C01" w:rsidRDefault="00D9081C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2" w:name="OLE_LINK3"/>
      <w:bookmarkStart w:id="3" w:name="OLE_LINK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681"/>
        <w:gridCol w:w="1879"/>
        <w:gridCol w:w="562"/>
        <w:gridCol w:w="562"/>
        <w:gridCol w:w="562"/>
        <w:gridCol w:w="508"/>
        <w:gridCol w:w="508"/>
        <w:gridCol w:w="508"/>
        <w:gridCol w:w="508"/>
        <w:gridCol w:w="612"/>
        <w:gridCol w:w="660"/>
      </w:tblGrid>
      <w:tr w:rsidR="001B4C01" w14:paraId="16648F10" w14:textId="77777777">
        <w:trPr>
          <w:trHeight w:val="454"/>
        </w:trPr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51236D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81" w:type="dxa"/>
            <w:vMerge w:val="restart"/>
            <w:tcBorders>
              <w:top w:val="single" w:sz="12" w:space="0" w:color="auto"/>
            </w:tcBorders>
            <w:vAlign w:val="center"/>
          </w:tcPr>
          <w:p w14:paraId="7BC8C863" w14:textId="77777777" w:rsidR="001B4C01" w:rsidRDefault="00D9081C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879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0BC7C38" w14:textId="77777777" w:rsidR="001B4C01" w:rsidRDefault="00D9081C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4330" w:type="dxa"/>
            <w:gridSpan w:val="8"/>
            <w:tcBorders>
              <w:top w:val="single" w:sz="12" w:space="0" w:color="auto"/>
            </w:tcBorders>
          </w:tcPr>
          <w:p w14:paraId="39F64CBB" w14:textId="77777777" w:rsidR="001B4C01" w:rsidRDefault="00D9081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EA7A5A" w14:textId="77777777" w:rsidR="001B4C01" w:rsidRDefault="00D9081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1B4C01" w14:paraId="66D9EAE5" w14:textId="77777777">
        <w:trPr>
          <w:trHeight w:val="454"/>
        </w:trPr>
        <w:tc>
          <w:tcPr>
            <w:tcW w:w="726" w:type="dxa"/>
            <w:vMerge/>
            <w:tcBorders>
              <w:left w:val="single" w:sz="12" w:space="0" w:color="auto"/>
            </w:tcBorders>
          </w:tcPr>
          <w:p w14:paraId="2AD10D6A" w14:textId="77777777" w:rsidR="001B4C01" w:rsidRDefault="001B4C0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81" w:type="dxa"/>
            <w:vMerge/>
          </w:tcPr>
          <w:p w14:paraId="30FC629E" w14:textId="77777777" w:rsidR="001B4C01" w:rsidRDefault="001B4C0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879" w:type="dxa"/>
            <w:vMerge/>
            <w:tcBorders>
              <w:right w:val="double" w:sz="4" w:space="0" w:color="auto"/>
            </w:tcBorders>
          </w:tcPr>
          <w:p w14:paraId="5D600955" w14:textId="77777777" w:rsidR="001B4C01" w:rsidRDefault="001B4C0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4852FC16" w14:textId="77777777" w:rsidR="001B4C01" w:rsidRDefault="00D9081C">
            <w:pPr>
              <w:pStyle w:val="DG0"/>
            </w:pPr>
            <w:r>
              <w:t>1</w:t>
            </w:r>
          </w:p>
        </w:tc>
        <w:tc>
          <w:tcPr>
            <w:tcW w:w="562" w:type="dxa"/>
            <w:vAlign w:val="center"/>
          </w:tcPr>
          <w:p w14:paraId="329DBBA6" w14:textId="77777777" w:rsidR="001B4C01" w:rsidRDefault="00D9081C">
            <w:pPr>
              <w:pStyle w:val="DG0"/>
            </w:pPr>
            <w:r>
              <w:t>2</w:t>
            </w:r>
          </w:p>
        </w:tc>
        <w:tc>
          <w:tcPr>
            <w:tcW w:w="562" w:type="dxa"/>
            <w:vAlign w:val="center"/>
          </w:tcPr>
          <w:p w14:paraId="6834991B" w14:textId="77777777" w:rsidR="001B4C01" w:rsidRDefault="00D9081C">
            <w:pPr>
              <w:pStyle w:val="DG0"/>
            </w:pPr>
            <w:r>
              <w:t>3</w:t>
            </w:r>
          </w:p>
        </w:tc>
        <w:tc>
          <w:tcPr>
            <w:tcW w:w="508" w:type="dxa"/>
            <w:vAlign w:val="center"/>
          </w:tcPr>
          <w:p w14:paraId="44E29DCA" w14:textId="77777777" w:rsidR="001B4C01" w:rsidRDefault="00D9081C">
            <w:pPr>
              <w:pStyle w:val="DG0"/>
            </w:pPr>
            <w:r>
              <w:t>4</w:t>
            </w:r>
          </w:p>
        </w:tc>
        <w:tc>
          <w:tcPr>
            <w:tcW w:w="508" w:type="dxa"/>
            <w:vAlign w:val="center"/>
          </w:tcPr>
          <w:p w14:paraId="44CC2753" w14:textId="77777777" w:rsidR="001B4C01" w:rsidRDefault="00D9081C">
            <w:pPr>
              <w:pStyle w:val="DG0"/>
            </w:pPr>
            <w:r>
              <w:t>5</w:t>
            </w:r>
          </w:p>
        </w:tc>
        <w:tc>
          <w:tcPr>
            <w:tcW w:w="508" w:type="dxa"/>
          </w:tcPr>
          <w:p w14:paraId="670D65EE" w14:textId="77777777" w:rsidR="001B4C01" w:rsidRDefault="00D9081C">
            <w:pPr>
              <w:pStyle w:val="DG0"/>
            </w:pPr>
            <w:r>
              <w:t>6</w:t>
            </w:r>
          </w:p>
        </w:tc>
        <w:tc>
          <w:tcPr>
            <w:tcW w:w="508" w:type="dxa"/>
            <w:vAlign w:val="center"/>
          </w:tcPr>
          <w:p w14:paraId="080C3FF2" w14:textId="77777777" w:rsidR="001B4C01" w:rsidRDefault="00D9081C">
            <w:pPr>
              <w:pStyle w:val="DG0"/>
            </w:pPr>
            <w:r>
              <w:t>7</w:t>
            </w:r>
          </w:p>
        </w:tc>
        <w:tc>
          <w:tcPr>
            <w:tcW w:w="612" w:type="dxa"/>
          </w:tcPr>
          <w:p w14:paraId="58FDCA47" w14:textId="77777777" w:rsidR="001B4C01" w:rsidRDefault="00D9081C">
            <w:pPr>
              <w:pStyle w:val="DG0"/>
            </w:pPr>
            <w:r>
              <w:t>8</w:t>
            </w:r>
          </w:p>
        </w:tc>
        <w:tc>
          <w:tcPr>
            <w:tcW w:w="660" w:type="dxa"/>
            <w:vMerge/>
            <w:tcBorders>
              <w:right w:val="single" w:sz="12" w:space="0" w:color="auto"/>
            </w:tcBorders>
          </w:tcPr>
          <w:p w14:paraId="1B45FBCF" w14:textId="77777777" w:rsidR="001B4C01" w:rsidRDefault="001B4C0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1B4C01" w14:paraId="7CE42688" w14:textId="77777777">
        <w:trPr>
          <w:trHeight w:val="454"/>
        </w:trPr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511543F5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81" w:type="dxa"/>
            <w:vAlign w:val="center"/>
          </w:tcPr>
          <w:p w14:paraId="37DCF601" w14:textId="77777777" w:rsidR="001B4C01" w:rsidRDefault="00D9081C">
            <w:pPr>
              <w:pStyle w:val="DG0"/>
            </w:pPr>
            <w:r>
              <w:t>30%</w:t>
            </w:r>
          </w:p>
        </w:tc>
        <w:tc>
          <w:tcPr>
            <w:tcW w:w="1879" w:type="dxa"/>
            <w:tcBorders>
              <w:right w:val="double" w:sz="4" w:space="0" w:color="auto"/>
            </w:tcBorders>
          </w:tcPr>
          <w:p w14:paraId="32D662B3" w14:textId="77777777" w:rsidR="001B4C01" w:rsidRDefault="00D9081C">
            <w:pPr>
              <w:pStyle w:val="DG0"/>
            </w:pPr>
            <w:r>
              <w:rPr>
                <w:rFonts w:hint="eastAsia"/>
              </w:rPr>
              <w:t>案例分析</w:t>
            </w:r>
          </w:p>
        </w:tc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65953ACD" w14:textId="77777777" w:rsidR="001B4C01" w:rsidRDefault="00D9081C">
            <w:pPr>
              <w:pStyle w:val="DG0"/>
            </w:pPr>
            <w:r>
              <w:t>10</w:t>
            </w:r>
          </w:p>
        </w:tc>
        <w:tc>
          <w:tcPr>
            <w:tcW w:w="562" w:type="dxa"/>
            <w:vAlign w:val="center"/>
          </w:tcPr>
          <w:p w14:paraId="28FDB925" w14:textId="77777777" w:rsidR="001B4C01" w:rsidRDefault="00D9081C">
            <w:pPr>
              <w:pStyle w:val="DG0"/>
            </w:pPr>
            <w:r>
              <w:t>0</w:t>
            </w:r>
          </w:p>
        </w:tc>
        <w:tc>
          <w:tcPr>
            <w:tcW w:w="562" w:type="dxa"/>
            <w:vAlign w:val="center"/>
          </w:tcPr>
          <w:p w14:paraId="28B47EC9" w14:textId="77777777" w:rsidR="001B4C01" w:rsidRDefault="00D9081C">
            <w:pPr>
              <w:pStyle w:val="DG0"/>
            </w:pPr>
            <w:r>
              <w:t>20</w:t>
            </w:r>
          </w:p>
        </w:tc>
        <w:tc>
          <w:tcPr>
            <w:tcW w:w="508" w:type="dxa"/>
            <w:vAlign w:val="center"/>
          </w:tcPr>
          <w:p w14:paraId="2F709D4B" w14:textId="77777777" w:rsidR="001B4C01" w:rsidRDefault="00D9081C">
            <w:pPr>
              <w:pStyle w:val="DG0"/>
            </w:pPr>
            <w:r>
              <w:t>10</w:t>
            </w:r>
          </w:p>
        </w:tc>
        <w:tc>
          <w:tcPr>
            <w:tcW w:w="508" w:type="dxa"/>
            <w:vAlign w:val="center"/>
          </w:tcPr>
          <w:p w14:paraId="0E4F0989" w14:textId="77777777" w:rsidR="001B4C01" w:rsidRDefault="00D9081C">
            <w:pPr>
              <w:pStyle w:val="DG0"/>
            </w:pPr>
            <w:r>
              <w:t>0</w:t>
            </w:r>
          </w:p>
        </w:tc>
        <w:tc>
          <w:tcPr>
            <w:tcW w:w="508" w:type="dxa"/>
          </w:tcPr>
          <w:p w14:paraId="092D8498" w14:textId="77777777" w:rsidR="001B4C01" w:rsidRDefault="00D9081C">
            <w:pPr>
              <w:pStyle w:val="DG0"/>
            </w:pPr>
            <w:r>
              <w:t>0</w:t>
            </w:r>
          </w:p>
        </w:tc>
        <w:tc>
          <w:tcPr>
            <w:tcW w:w="508" w:type="dxa"/>
            <w:vAlign w:val="center"/>
          </w:tcPr>
          <w:p w14:paraId="32447B0F" w14:textId="77777777" w:rsidR="001B4C01" w:rsidRDefault="00D9081C">
            <w:pPr>
              <w:pStyle w:val="DG0"/>
            </w:pPr>
            <w:r>
              <w:t>0</w:t>
            </w:r>
          </w:p>
        </w:tc>
        <w:tc>
          <w:tcPr>
            <w:tcW w:w="612" w:type="dxa"/>
          </w:tcPr>
          <w:p w14:paraId="0831BF00" w14:textId="77777777" w:rsidR="001B4C01" w:rsidRDefault="00D9081C">
            <w:pPr>
              <w:pStyle w:val="DG0"/>
            </w:pPr>
            <w:r>
              <w:t>60</w:t>
            </w: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14:paraId="77792097" w14:textId="77777777" w:rsidR="001B4C01" w:rsidRDefault="00D9081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B4C01" w14:paraId="7CF61F81" w14:textId="77777777">
        <w:trPr>
          <w:trHeight w:val="454"/>
        </w:trPr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57A71BFA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14:paraId="40E9274D" w14:textId="77777777" w:rsidR="001B4C01" w:rsidRDefault="00D9081C">
            <w:pPr>
              <w:pStyle w:val="DG0"/>
            </w:pPr>
            <w:r>
              <w:t>30%</w:t>
            </w:r>
          </w:p>
        </w:tc>
        <w:tc>
          <w:tcPr>
            <w:tcW w:w="1879" w:type="dxa"/>
            <w:tcBorders>
              <w:right w:val="double" w:sz="4" w:space="0" w:color="auto"/>
            </w:tcBorders>
          </w:tcPr>
          <w:p w14:paraId="4B959AE0" w14:textId="77777777" w:rsidR="001B4C01" w:rsidRDefault="00D9081C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随堂测试</w:t>
            </w:r>
          </w:p>
        </w:tc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45635E6A" w14:textId="77777777" w:rsidR="001B4C01" w:rsidRDefault="00D9081C">
            <w:pPr>
              <w:pStyle w:val="DG0"/>
            </w:pPr>
            <w:r>
              <w:t>10</w:t>
            </w:r>
          </w:p>
        </w:tc>
        <w:tc>
          <w:tcPr>
            <w:tcW w:w="562" w:type="dxa"/>
            <w:vAlign w:val="center"/>
          </w:tcPr>
          <w:p w14:paraId="1029D696" w14:textId="77777777" w:rsidR="001B4C01" w:rsidRDefault="00D9081C">
            <w:pPr>
              <w:pStyle w:val="DG0"/>
            </w:pPr>
            <w:r>
              <w:t>90</w:t>
            </w:r>
          </w:p>
        </w:tc>
        <w:tc>
          <w:tcPr>
            <w:tcW w:w="562" w:type="dxa"/>
            <w:vAlign w:val="center"/>
          </w:tcPr>
          <w:p w14:paraId="3019F64F" w14:textId="77777777" w:rsidR="001B4C01" w:rsidRDefault="00D9081C">
            <w:pPr>
              <w:pStyle w:val="DG0"/>
            </w:pPr>
            <w:r>
              <w:t>0</w:t>
            </w:r>
          </w:p>
        </w:tc>
        <w:tc>
          <w:tcPr>
            <w:tcW w:w="508" w:type="dxa"/>
            <w:vAlign w:val="center"/>
          </w:tcPr>
          <w:p w14:paraId="6F0B08EB" w14:textId="77777777" w:rsidR="001B4C01" w:rsidRDefault="00D9081C">
            <w:pPr>
              <w:pStyle w:val="DG0"/>
            </w:pPr>
            <w:r>
              <w:t>0</w:t>
            </w:r>
          </w:p>
        </w:tc>
        <w:tc>
          <w:tcPr>
            <w:tcW w:w="508" w:type="dxa"/>
            <w:vAlign w:val="center"/>
          </w:tcPr>
          <w:p w14:paraId="1561FF82" w14:textId="77777777" w:rsidR="001B4C01" w:rsidRDefault="00D9081C">
            <w:pPr>
              <w:pStyle w:val="DG0"/>
            </w:pPr>
            <w:r>
              <w:t>0</w:t>
            </w:r>
          </w:p>
        </w:tc>
        <w:tc>
          <w:tcPr>
            <w:tcW w:w="508" w:type="dxa"/>
          </w:tcPr>
          <w:p w14:paraId="6B93D380" w14:textId="77777777" w:rsidR="001B4C01" w:rsidRDefault="00D9081C">
            <w:pPr>
              <w:pStyle w:val="DG0"/>
            </w:pPr>
            <w:r>
              <w:t>0</w:t>
            </w:r>
          </w:p>
        </w:tc>
        <w:tc>
          <w:tcPr>
            <w:tcW w:w="508" w:type="dxa"/>
            <w:vAlign w:val="center"/>
          </w:tcPr>
          <w:p w14:paraId="2125B4F6" w14:textId="77777777" w:rsidR="001B4C01" w:rsidRDefault="00D9081C">
            <w:pPr>
              <w:pStyle w:val="DG0"/>
            </w:pPr>
            <w:r>
              <w:t>0</w:t>
            </w:r>
          </w:p>
        </w:tc>
        <w:tc>
          <w:tcPr>
            <w:tcW w:w="612" w:type="dxa"/>
          </w:tcPr>
          <w:p w14:paraId="3E9C0494" w14:textId="77777777" w:rsidR="001B4C01" w:rsidRDefault="00D9081C">
            <w:pPr>
              <w:pStyle w:val="DG0"/>
            </w:pPr>
            <w:r>
              <w:t>0</w:t>
            </w: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14:paraId="026878FC" w14:textId="77777777" w:rsidR="001B4C01" w:rsidRDefault="00D9081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B4C01" w14:paraId="2B193E5A" w14:textId="77777777">
        <w:trPr>
          <w:trHeight w:val="454"/>
        </w:trPr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09238E68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81" w:type="dxa"/>
            <w:vAlign w:val="center"/>
          </w:tcPr>
          <w:p w14:paraId="341ADD76" w14:textId="77777777" w:rsidR="001B4C01" w:rsidRDefault="00D9081C">
            <w:pPr>
              <w:pStyle w:val="DG0"/>
            </w:pPr>
            <w:r>
              <w:t>40%</w:t>
            </w:r>
          </w:p>
        </w:tc>
        <w:tc>
          <w:tcPr>
            <w:tcW w:w="1879" w:type="dxa"/>
            <w:tcBorders>
              <w:right w:val="double" w:sz="4" w:space="0" w:color="auto"/>
            </w:tcBorders>
          </w:tcPr>
          <w:p w14:paraId="05AEBBC2" w14:textId="77777777" w:rsidR="001B4C01" w:rsidRDefault="00D9081C">
            <w:pPr>
              <w:pStyle w:val="DG0"/>
            </w:pPr>
            <w:r>
              <w:rPr>
                <w:rFonts w:hint="eastAsia"/>
              </w:rPr>
              <w:t>口头汇报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书面</w:t>
            </w:r>
            <w:r>
              <w:rPr>
                <w:rFonts w:hint="eastAsia"/>
              </w:rPr>
              <w:t>P</w:t>
            </w:r>
            <w:r>
              <w:t>PT</w:t>
            </w:r>
          </w:p>
        </w:tc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B65A452" w14:textId="77777777" w:rsidR="001B4C01" w:rsidRDefault="00D9081C">
            <w:pPr>
              <w:pStyle w:val="DG0"/>
            </w:pPr>
            <w:r>
              <w:t>10</w:t>
            </w:r>
          </w:p>
        </w:tc>
        <w:tc>
          <w:tcPr>
            <w:tcW w:w="562" w:type="dxa"/>
            <w:vAlign w:val="center"/>
          </w:tcPr>
          <w:p w14:paraId="255DA306" w14:textId="77777777" w:rsidR="001B4C01" w:rsidRDefault="00D9081C">
            <w:pPr>
              <w:pStyle w:val="DG0"/>
            </w:pPr>
            <w:r>
              <w:t>20</w:t>
            </w:r>
          </w:p>
        </w:tc>
        <w:tc>
          <w:tcPr>
            <w:tcW w:w="562" w:type="dxa"/>
            <w:vAlign w:val="center"/>
          </w:tcPr>
          <w:p w14:paraId="1443F0BA" w14:textId="77777777" w:rsidR="001B4C01" w:rsidRDefault="00D9081C">
            <w:pPr>
              <w:pStyle w:val="DG0"/>
            </w:pPr>
            <w:r>
              <w:t>30</w:t>
            </w:r>
          </w:p>
        </w:tc>
        <w:tc>
          <w:tcPr>
            <w:tcW w:w="508" w:type="dxa"/>
            <w:vAlign w:val="center"/>
          </w:tcPr>
          <w:p w14:paraId="0D76D75B" w14:textId="77777777" w:rsidR="001B4C01" w:rsidRDefault="00D9081C">
            <w:pPr>
              <w:pStyle w:val="DG0"/>
            </w:pPr>
            <w:r>
              <w:t>10</w:t>
            </w:r>
          </w:p>
        </w:tc>
        <w:tc>
          <w:tcPr>
            <w:tcW w:w="508" w:type="dxa"/>
            <w:vAlign w:val="center"/>
          </w:tcPr>
          <w:p w14:paraId="233071FC" w14:textId="77777777" w:rsidR="001B4C01" w:rsidRDefault="00D9081C">
            <w:pPr>
              <w:pStyle w:val="DG0"/>
            </w:pPr>
            <w:r>
              <w:t>5</w:t>
            </w:r>
          </w:p>
        </w:tc>
        <w:tc>
          <w:tcPr>
            <w:tcW w:w="508" w:type="dxa"/>
          </w:tcPr>
          <w:p w14:paraId="1491A5AB" w14:textId="77777777" w:rsidR="001B4C01" w:rsidRDefault="00D9081C">
            <w:pPr>
              <w:pStyle w:val="DG0"/>
              <w:jc w:val="left"/>
            </w:pPr>
            <w:r>
              <w:t>5</w:t>
            </w:r>
          </w:p>
        </w:tc>
        <w:tc>
          <w:tcPr>
            <w:tcW w:w="508" w:type="dxa"/>
            <w:vAlign w:val="center"/>
          </w:tcPr>
          <w:p w14:paraId="328D51C9" w14:textId="77777777" w:rsidR="001B4C01" w:rsidRDefault="00D9081C">
            <w:pPr>
              <w:pStyle w:val="DG0"/>
            </w:pPr>
            <w:r>
              <w:t>10</w:t>
            </w:r>
          </w:p>
        </w:tc>
        <w:tc>
          <w:tcPr>
            <w:tcW w:w="612" w:type="dxa"/>
          </w:tcPr>
          <w:p w14:paraId="72875C7D" w14:textId="77777777" w:rsidR="001B4C01" w:rsidRDefault="00D9081C">
            <w:pPr>
              <w:pStyle w:val="DG0"/>
            </w:pPr>
            <w:r>
              <w:t>10</w:t>
            </w: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14:paraId="4DF42AC2" w14:textId="77777777" w:rsidR="001B4C01" w:rsidRDefault="00D9081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279CF6D" w14:textId="77777777" w:rsidR="001B4C01" w:rsidRDefault="001B4C01">
      <w:pPr>
        <w:pStyle w:val="DG1"/>
        <w:spacing w:beforeLines="100" w:before="326" w:line="360" w:lineRule="auto"/>
        <w:rPr>
          <w:rFonts w:ascii="黑体" w:hAnsi="宋体"/>
        </w:rPr>
      </w:pPr>
    </w:p>
    <w:bookmarkEnd w:id="2"/>
    <w:bookmarkEnd w:id="3"/>
    <w:p w14:paraId="16173C14" w14:textId="77777777" w:rsidR="001B4C01" w:rsidRDefault="00D9081C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1B4C01" w14:paraId="36D503CB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14687694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699D5CC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56ABB844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14C8FBA5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7D6AB4D7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01A89C63" w14:textId="77777777" w:rsidR="001B4C01" w:rsidRDefault="00D908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3C84343E" w14:textId="77777777" w:rsidR="001B4C01" w:rsidRDefault="00D9081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1B4C01" w14:paraId="05E1D93C" w14:textId="77777777">
        <w:trPr>
          <w:trHeight w:val="283"/>
        </w:trPr>
        <w:tc>
          <w:tcPr>
            <w:tcW w:w="613" w:type="dxa"/>
            <w:vMerge/>
          </w:tcPr>
          <w:p w14:paraId="24FF5CD0" w14:textId="77777777" w:rsidR="001B4C01" w:rsidRDefault="001B4C0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739857C6" w14:textId="77777777" w:rsidR="001B4C01" w:rsidRDefault="001B4C0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366C3A52" w14:textId="77777777" w:rsidR="001B4C01" w:rsidRDefault="001B4C0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1062B23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14B1C545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02E99C98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5729335B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62A4167B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4BFF5728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1DBF77A5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555DADD0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1B4C01" w14:paraId="75275263" w14:textId="77777777">
        <w:trPr>
          <w:trHeight w:val="454"/>
        </w:trPr>
        <w:tc>
          <w:tcPr>
            <w:tcW w:w="613" w:type="dxa"/>
            <w:vAlign w:val="center"/>
          </w:tcPr>
          <w:p w14:paraId="44579003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6E3CAC49" w14:textId="77777777" w:rsidR="001B4C01" w:rsidRDefault="001B4C0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28AA6D9F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2D3C4567" w14:textId="77777777" w:rsidR="001B4C01" w:rsidRDefault="001B4C01">
            <w:pPr>
              <w:pStyle w:val="DG0"/>
              <w:jc w:val="both"/>
            </w:pPr>
          </w:p>
        </w:tc>
        <w:tc>
          <w:tcPr>
            <w:tcW w:w="1403" w:type="dxa"/>
          </w:tcPr>
          <w:p w14:paraId="7C3F55AF" w14:textId="77777777" w:rsidR="001B4C01" w:rsidRDefault="001B4C01">
            <w:pPr>
              <w:pStyle w:val="DG0"/>
              <w:jc w:val="both"/>
            </w:pPr>
          </w:p>
        </w:tc>
        <w:tc>
          <w:tcPr>
            <w:tcW w:w="1403" w:type="dxa"/>
          </w:tcPr>
          <w:p w14:paraId="24C70F8A" w14:textId="77777777" w:rsidR="001B4C01" w:rsidRDefault="001B4C01">
            <w:pPr>
              <w:pStyle w:val="DG0"/>
              <w:jc w:val="both"/>
            </w:pPr>
          </w:p>
        </w:tc>
        <w:tc>
          <w:tcPr>
            <w:tcW w:w="1403" w:type="dxa"/>
          </w:tcPr>
          <w:p w14:paraId="03ABE971" w14:textId="77777777" w:rsidR="001B4C01" w:rsidRDefault="001B4C01">
            <w:pPr>
              <w:pStyle w:val="NormalWeb"/>
              <w:widowControl/>
              <w:shd w:val="clear" w:color="auto" w:fill="FFFFFF"/>
            </w:pPr>
          </w:p>
        </w:tc>
      </w:tr>
      <w:tr w:rsidR="001B4C01" w14:paraId="34DB48A0" w14:textId="77777777">
        <w:trPr>
          <w:trHeight w:val="454"/>
        </w:trPr>
        <w:tc>
          <w:tcPr>
            <w:tcW w:w="613" w:type="dxa"/>
            <w:vAlign w:val="center"/>
          </w:tcPr>
          <w:p w14:paraId="0090A4F7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X1</w:t>
            </w:r>
          </w:p>
        </w:tc>
        <w:tc>
          <w:tcPr>
            <w:tcW w:w="648" w:type="dxa"/>
            <w:vAlign w:val="center"/>
          </w:tcPr>
          <w:p w14:paraId="48155B17" w14:textId="77777777" w:rsidR="001B4C01" w:rsidRDefault="001B4C0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6546682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ED76C6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6F252D6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960AB77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C9ED843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1B4C01" w14:paraId="090E4420" w14:textId="77777777">
        <w:trPr>
          <w:trHeight w:val="454"/>
        </w:trPr>
        <w:tc>
          <w:tcPr>
            <w:tcW w:w="613" w:type="dxa"/>
            <w:vAlign w:val="center"/>
          </w:tcPr>
          <w:p w14:paraId="5B7DE423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07A5ED88" w14:textId="77777777" w:rsidR="001B4C01" w:rsidRDefault="001B4C0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3963395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457EF2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923DD02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FE2806D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F65A240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1B4C01" w14:paraId="27E95495" w14:textId="77777777">
        <w:trPr>
          <w:trHeight w:val="454"/>
        </w:trPr>
        <w:tc>
          <w:tcPr>
            <w:tcW w:w="613" w:type="dxa"/>
            <w:vAlign w:val="center"/>
          </w:tcPr>
          <w:p w14:paraId="03582F0F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69120519" w14:textId="77777777" w:rsidR="001B4C01" w:rsidRDefault="001B4C0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35A8830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327A028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2380EFF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A43F34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7197D50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1B4C01" w14:paraId="1BCE2132" w14:textId="77777777">
        <w:trPr>
          <w:trHeight w:val="454"/>
        </w:trPr>
        <w:tc>
          <w:tcPr>
            <w:tcW w:w="613" w:type="dxa"/>
            <w:vAlign w:val="center"/>
          </w:tcPr>
          <w:p w14:paraId="3D5EAEF9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746B4DF0" w14:textId="77777777" w:rsidR="001B4C01" w:rsidRDefault="001B4C0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399D4F7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F8BED68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61F9B47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594CD3B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892337C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1B4C01" w14:paraId="77C37440" w14:textId="77777777">
        <w:trPr>
          <w:trHeight w:val="454"/>
        </w:trPr>
        <w:tc>
          <w:tcPr>
            <w:tcW w:w="613" w:type="dxa"/>
            <w:vAlign w:val="center"/>
          </w:tcPr>
          <w:p w14:paraId="4DDC4C76" w14:textId="77777777" w:rsidR="001B4C01" w:rsidRDefault="00D9081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176E27C8" w14:textId="77777777" w:rsidR="001B4C01" w:rsidRDefault="001B4C0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7F8E01F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1BAF582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C693374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AE7979A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1AF93BB" w14:textId="77777777" w:rsidR="001B4C01" w:rsidRDefault="001B4C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204FBD1A" w14:textId="77777777" w:rsidR="001B4C01" w:rsidRDefault="00D9081C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六、其他需要说明的问题</w:t>
      </w:r>
      <w:r>
        <w:rPr>
          <w:rFonts w:ascii="黑体" w:hAnsi="宋体" w:hint="eastAsia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B4C01" w14:paraId="3376D6B9" w14:textId="77777777">
        <w:tc>
          <w:tcPr>
            <w:tcW w:w="8296" w:type="dxa"/>
          </w:tcPr>
          <w:p w14:paraId="2E16600B" w14:textId="77777777" w:rsidR="001B4C01" w:rsidRDefault="001B4C01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2B6F586B" w14:textId="77777777" w:rsidR="001B4C01" w:rsidRDefault="001B4C01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699FD337" w14:textId="77777777" w:rsidR="001B4C01" w:rsidRDefault="001B4C01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711846B4" w14:textId="77777777" w:rsidR="001B4C01" w:rsidRDefault="001B4C01">
      <w:pPr>
        <w:pStyle w:val="DG1"/>
        <w:rPr>
          <w:rFonts w:ascii="黑体" w:hAnsi="宋体"/>
          <w:sz w:val="18"/>
          <w:szCs w:val="16"/>
        </w:rPr>
      </w:pPr>
    </w:p>
    <w:sectPr w:rsidR="001B4C01">
      <w:headerReference w:type="default" r:id="rId14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4CCB9" w14:textId="77777777" w:rsidR="008E789D" w:rsidRDefault="008E789D">
      <w:r>
        <w:separator/>
      </w:r>
    </w:p>
  </w:endnote>
  <w:endnote w:type="continuationSeparator" w:id="0">
    <w:p w14:paraId="3F8EC85E" w14:textId="77777777" w:rsidR="008E789D" w:rsidRDefault="008E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B8639" w14:textId="77777777" w:rsidR="008E789D" w:rsidRDefault="008E789D">
      <w:r>
        <w:separator/>
      </w:r>
    </w:p>
  </w:footnote>
  <w:footnote w:type="continuationSeparator" w:id="0">
    <w:p w14:paraId="7EAEF529" w14:textId="77777777" w:rsidR="008E789D" w:rsidRDefault="008E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B8031" w14:textId="77777777" w:rsidR="001B4C01" w:rsidRDefault="00D9081C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638CE" wp14:editId="23EE39F6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326744" w14:textId="77777777" w:rsidR="001B4C01" w:rsidRDefault="00D9081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638C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05326744" w14:textId="77777777" w:rsidR="001B4C01" w:rsidRDefault="00D9081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60F6D"/>
    <w:multiLevelType w:val="multilevel"/>
    <w:tmpl w:val="69C60F6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424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F114F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4C01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360F9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4443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1373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1D5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E616D"/>
    <w:rsid w:val="004F3DCC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03E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001F2"/>
    <w:rsid w:val="0062115C"/>
    <w:rsid w:val="0062265B"/>
    <w:rsid w:val="00623DB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3E71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789D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5633"/>
    <w:rsid w:val="00996AE3"/>
    <w:rsid w:val="009A0450"/>
    <w:rsid w:val="009A1E27"/>
    <w:rsid w:val="009A307B"/>
    <w:rsid w:val="009A56B8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9F763D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0984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E5D73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0854"/>
    <w:rsid w:val="00B71F97"/>
    <w:rsid w:val="00B72538"/>
    <w:rsid w:val="00B736A7"/>
    <w:rsid w:val="00B7651F"/>
    <w:rsid w:val="00B80FE9"/>
    <w:rsid w:val="00B919FA"/>
    <w:rsid w:val="00B94A16"/>
    <w:rsid w:val="00B95547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062C8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21A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02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1C84"/>
    <w:rsid w:val="00D57CF5"/>
    <w:rsid w:val="00D612BC"/>
    <w:rsid w:val="00D62F98"/>
    <w:rsid w:val="00D66FD6"/>
    <w:rsid w:val="00D8285B"/>
    <w:rsid w:val="00D862EB"/>
    <w:rsid w:val="00D86619"/>
    <w:rsid w:val="00D9081C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7505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6A87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8FF6C26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35290"/>
  <w15:docId w15:val="{0F5885E8-4BC5-C649-A042-A81CDD0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宋体" w:eastAsia="宋体" w:hAnsi="宋体" w:cs="宋体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Normal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Normal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ListParagraph">
    <w:name w:val="List Paragraph"/>
    <w:basedOn w:val="Normal"/>
    <w:uiPriority w:val="99"/>
    <w:unhideWhenUsed/>
    <w:pPr>
      <w:ind w:firstLineChars="200" w:firstLine="420"/>
    </w:pPr>
  </w:style>
  <w:style w:type="paragraph" w:customStyle="1" w:styleId="DG1">
    <w:name w:val="一级标题DG"/>
    <w:basedOn w:val="Normal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NormalWeb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Normal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DefaultParagraphFont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Jun HE</cp:lastModifiedBy>
  <cp:revision>2</cp:revision>
  <cp:lastPrinted>2023-11-21T00:52:00Z</cp:lastPrinted>
  <dcterms:created xsi:type="dcterms:W3CDTF">2024-09-03T01:09:00Z</dcterms:created>
  <dcterms:modified xsi:type="dcterms:W3CDTF">2024-09-03T01:09:00Z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51477292A514419C876C4895849C18E2_12</vt:lpwstr>
  </property>
</Properties>
</file>