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9CFC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66518122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42DDA97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9AB8C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F61C01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消费行为学</w:t>
            </w:r>
          </w:p>
        </w:tc>
      </w:tr>
      <w:tr w14:paraId="7FD8BF44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620678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222947D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Consumer Behavior</w:t>
            </w:r>
          </w:p>
        </w:tc>
      </w:tr>
      <w:tr w14:paraId="2DBEA37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62F5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9684C0B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2120171</w:t>
            </w:r>
          </w:p>
        </w:tc>
        <w:tc>
          <w:tcPr>
            <w:tcW w:w="2126" w:type="dxa"/>
            <w:gridSpan w:val="2"/>
            <w:vAlign w:val="center"/>
          </w:tcPr>
          <w:p w14:paraId="7E44C3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116B2F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A0EC98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00085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7FC767B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02671B6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99AD7F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28B9A26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756A4DC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22592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1355F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A7717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60A8377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84C82F5">
            <w:pPr>
              <w:widowControl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工商管理（珠宝）专业</w:t>
            </w:r>
          </w:p>
          <w:p w14:paraId="5183292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 w14:paraId="277954C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EB4AD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E6C8B5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729BB74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8CE862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全X</w:t>
            </w:r>
          </w:p>
        </w:tc>
      </w:tr>
      <w:tr w14:paraId="367EC9E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FC17E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44B18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消费者行为学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（原书第13版） [美] 戴维 L. 马瑟斯博 德尔I. 霍金斯 著 陈荣 许销冰 译 机械工业出版社 202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年7月第一版</w:t>
            </w:r>
          </w:p>
        </w:tc>
        <w:tc>
          <w:tcPr>
            <w:tcW w:w="1413" w:type="dxa"/>
            <w:gridSpan w:val="2"/>
            <w:vAlign w:val="center"/>
          </w:tcPr>
          <w:p w14:paraId="7FFD46B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4FC71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535485F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A925364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DCD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0963205">
            <w:pPr>
              <w:pStyle w:val="15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宏观经济学，微观经济学，市场营销</w:t>
            </w:r>
          </w:p>
        </w:tc>
      </w:tr>
      <w:tr w14:paraId="50922D19">
        <w:trPr>
          <w:trHeight w:val="308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CB3D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EFF9405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《消费者行为学》课程旨在帮助学生系统构建消费者心理与行为的知识体系。通过本课程的学习，学生将掌握消费者</w:t>
            </w:r>
            <w:r>
              <w:rPr>
                <w:rFonts w:hint="eastAsia" w:ascii="Times New Roman" w:hAnsi="Times New Roman" w:cs="宋体"/>
                <w:color w:val="000000"/>
                <w:sz w:val="20"/>
                <w:szCs w:val="20"/>
                <w:lang w:val="en-US" w:eastAsia="zh-CN" w:bidi="ar-SA"/>
              </w:rPr>
              <w:t>行为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学的基本理论与核心知识，并深刻理解这些理论在市场营销实践中的应用价值</w:t>
            </w:r>
            <w:bookmarkStart w:id="6" w:name="_GoBack"/>
            <w:bookmarkEnd w:id="6"/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；熟悉消费者购买行为的一般特征及完整决策过程，明晰不同消费者的个体差异对消费选择的具体影响；深入探究购买动机与消费者需求、行为之间的内在关联，把握其中的作用机制；同时，系统学习消费者的知觉、学习与记忆、态度等个性心理因素的特点和运作规律，从而总结并掌握消费者购买行为产生、发展和变化的一般规律。此外，课程还将引导学生了解影响消费者行为（包括奢侈品消费者行为）的各类环境因素，为后续在相关领域的实践与研究奠定坚实基础。</w:t>
            </w:r>
          </w:p>
        </w:tc>
      </w:tr>
      <w:tr w14:paraId="7C7C9E12">
        <w:trPr>
          <w:trHeight w:val="125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D9292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6AE97604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《消费行为学》作为一门专业基础选修课程，适合奢侈品管理专业的大二学生修读。该课程的先修课程包括经济学、管理学等，建议学生在完成相关先修课程后再进行学习，以更好地理解课程内容、提升学习效果。</w:t>
            </w:r>
          </w:p>
        </w:tc>
      </w:tr>
      <w:tr w14:paraId="2EA6CCEF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2FF713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7CD056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776605" cy="289560"/>
                  <wp:effectExtent l="0" t="0" r="10795" b="1524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630" t="12472" r="5903" b="12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104D4C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E3EE2A4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2025-08-07</w:t>
            </w:r>
          </w:p>
        </w:tc>
      </w:tr>
      <w:tr w14:paraId="2C4A0C7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EA3E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646AA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1FAACB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5F698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5A851AA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EDCA1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38CD6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57CDD6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9A15A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47FB4E5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5E27AE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284C75E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378F459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39301B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69F17C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35B92D4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E703DB7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50D4C3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CDB70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5A515C6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color w:val="000000"/>
              </w:rPr>
              <w:t>掌握消费者心理学的基本理论与知识，理解这些理论知识在市场营销中的应用价值</w:t>
            </w:r>
          </w:p>
        </w:tc>
      </w:tr>
      <w:tr w14:paraId="3ADDA539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FE98D59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92B17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A47560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color w:val="000000"/>
              </w:rPr>
              <w:t>熟悉消费者购买行为的一般特征和购买决策过程，了解不同消费者的个体差异对其消费行为的影响</w:t>
            </w:r>
          </w:p>
        </w:tc>
      </w:tr>
      <w:tr w14:paraId="3EF7F4C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EDE7254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791C32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0DA4DA89">
            <w:pPr>
              <w:pStyle w:val="15"/>
              <w:jc w:val="left"/>
              <w:rPr>
                <w:color w:val="000000"/>
              </w:rPr>
            </w:pPr>
            <w:r>
              <w:rPr>
                <w:color w:val="000000"/>
              </w:rPr>
              <w:t>熟悉购买动机与消费者需求、行为之间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关系</w:t>
            </w:r>
          </w:p>
        </w:tc>
      </w:tr>
      <w:tr w14:paraId="0CF7AE65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91E266A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E74BA57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085F2932">
            <w:pPr>
              <w:pStyle w:val="15"/>
              <w:jc w:val="left"/>
              <w:rPr>
                <w:color w:val="000000"/>
              </w:rPr>
            </w:pPr>
            <w:r>
              <w:rPr>
                <w:color w:val="000000"/>
              </w:rPr>
              <w:t>熟悉消费者的知觉、学习与记忆、态度等个性心理因素的特点和规律，从而掌握消费者购买行为产生、发展和变化的一般规律</w:t>
            </w:r>
          </w:p>
        </w:tc>
      </w:tr>
      <w:tr w14:paraId="7CBB843B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65EC7D9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4EBC3DC"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74ACAA9C">
            <w:pPr>
              <w:pStyle w:val="15"/>
              <w:jc w:val="left"/>
              <w:rPr>
                <w:color w:val="000000"/>
              </w:rPr>
            </w:pPr>
            <w:r>
              <w:rPr>
                <w:color w:val="000000"/>
              </w:rPr>
              <w:t>了解影响消费者行为的环境因素。</w:t>
            </w:r>
          </w:p>
        </w:tc>
      </w:tr>
      <w:tr w14:paraId="7DE5CD75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119F37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2A062A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428963D6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运用消费行为学知识进行企业案例分析</w:t>
            </w:r>
          </w:p>
        </w:tc>
      </w:tr>
      <w:tr w14:paraId="5AA81F1D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672B00D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AD46A9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6459" w:type="dxa"/>
            <w:vAlign w:val="center"/>
          </w:tcPr>
          <w:p w14:paraId="0F7C0F2A">
            <w:pPr>
              <w:pStyle w:val="15"/>
              <w:jc w:val="left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运用消费行为学知识搭建理论模型，并进行数据分析</w:t>
            </w:r>
          </w:p>
        </w:tc>
      </w:tr>
      <w:tr w14:paraId="3E201D42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608FE1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47AB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A482ED1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8</w:t>
            </w:r>
          </w:p>
        </w:tc>
        <w:tc>
          <w:tcPr>
            <w:tcW w:w="6459" w:type="dxa"/>
            <w:vAlign w:val="center"/>
          </w:tcPr>
          <w:p w14:paraId="314172F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hAnsi="宋体"/>
                <w:kern w:val="0"/>
                <w:sz w:val="21"/>
                <w:szCs w:val="21"/>
              </w:rPr>
              <w:t>解消费者行为中涉及到的商业伦理问题</w:t>
            </w:r>
          </w:p>
        </w:tc>
      </w:tr>
      <w:tr w14:paraId="63D0EE24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2560112E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E71557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9</w:t>
            </w:r>
          </w:p>
        </w:tc>
        <w:tc>
          <w:tcPr>
            <w:tcW w:w="6459" w:type="dxa"/>
            <w:vAlign w:val="center"/>
          </w:tcPr>
          <w:p w14:paraId="3E21B5F6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掌握并分析消费者行为的跨文化差异</w:t>
            </w:r>
          </w:p>
        </w:tc>
      </w:tr>
    </w:tbl>
    <w:p w14:paraId="2AC7872D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AF75AA">
        <w:tc>
          <w:tcPr>
            <w:tcW w:w="8296" w:type="dxa"/>
          </w:tcPr>
          <w:p w14:paraId="1CE26D2E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ascii="宋体" w:hAnsi="宋体"/>
                <w:bCs/>
              </w:rPr>
              <w:t>-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</w:tc>
      </w:tr>
      <w:tr w14:paraId="62146145">
        <w:tc>
          <w:tcPr>
            <w:tcW w:w="8296" w:type="dxa"/>
          </w:tcPr>
          <w:p w14:paraId="71AD6D83">
            <w:pPr>
              <w:pStyle w:val="15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ascii="宋体" w:hAnsi="宋体"/>
                <w:bCs/>
              </w:rPr>
              <w:t>LO2-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市场分析预测和开拓能力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 w14:paraId="5972DDC6">
        <w:tc>
          <w:tcPr>
            <w:tcW w:w="8296" w:type="dxa"/>
          </w:tcPr>
          <w:p w14:paraId="08471F17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LO4-2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能搜集、获取达到目标所需要的学习资源，实施学习计划、反思学习计划、持续改进，达到学习目标。</w:t>
            </w:r>
          </w:p>
        </w:tc>
      </w:tr>
      <w:tr w14:paraId="2A2F8149">
        <w:tc>
          <w:tcPr>
            <w:tcW w:w="8296" w:type="dxa"/>
          </w:tcPr>
          <w:p w14:paraId="7E892541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LO8-2</w:t>
            </w:r>
            <w:r>
              <w:rPr>
                <w:rFonts w:ascii="宋体" w:hAnsi="宋体"/>
                <w:bCs/>
              </w:rPr>
              <w:tab/>
            </w:r>
            <w:r>
              <w:rPr>
                <w:rFonts w:ascii="宋体" w:hAnsi="宋体"/>
                <w:bCs/>
              </w:rPr>
              <w:t>理解其他国家历史文化，有跨文化交流能力。</w:t>
            </w:r>
          </w:p>
        </w:tc>
      </w:tr>
    </w:tbl>
    <w:p w14:paraId="6BDF732F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391BDF3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B21C4B7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441300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D489A0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5CBA37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C2E5A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EF1EEC0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76F211">
            <w:pPr>
              <w:pStyle w:val="14"/>
              <w:rPr>
                <w:rFonts w:hint="eastAsia" w:ascii="黑体" w:hAnsi="黑体" w:eastAsia="黑体"/>
                <w:szCs w:val="18"/>
                <w:lang w:val="en-US" w:eastAsia="zh-CN"/>
              </w:rPr>
            </w:pPr>
            <w:r>
              <w:rPr>
                <w:rFonts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4604C40">
            <w:pPr>
              <w:pStyle w:val="1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15F55EB">
            <w:pPr>
              <w:pStyle w:val="1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7A5D7CC">
            <w:pPr>
              <w:pStyle w:val="14"/>
              <w:jc w:val="both"/>
              <w:rPr>
                <w:rFonts w:hint="eastAsia" w:ascii="Times New Roman" w:hAnsi="Times New Roman" w:eastAsia="宋体" w:cs="宋体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 w:val="0"/>
                <w:color w:val="000000"/>
                <w:sz w:val="21"/>
                <w:szCs w:val="21"/>
                <w:lang w:val="en-US" w:eastAsia="zh-CN" w:bidi="ar-SA"/>
              </w:rPr>
              <w:t>了解消费者行为中涉及到的商业伦理问题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4003AA">
            <w:pPr>
              <w:pStyle w:val="14"/>
              <w:rPr>
                <w:rFonts w:hint="default" w:ascii="Times New Roman" w:hAnsi="Times New Roman" w:eastAsia="宋体" w:cs="宋体"/>
                <w:bCs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 w:val="0"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 w14:paraId="543B3F27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71C11B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FA0715A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D2C203B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FE0C041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color w:val="000000"/>
              </w:rPr>
              <w:t>掌握消费者心理学的基本理论与知识，理解这些理论知识在市场营销中的应用价值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2CFC8AD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67C5AD04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A1A24A">
            <w:pPr>
              <w:pStyle w:val="15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5AD06F2">
            <w:pPr>
              <w:pStyle w:val="15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BE07F9D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7BDD4B2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color w:val="000000"/>
              </w:rPr>
              <w:t>熟悉消费者购买行为的一般特征和购买决策过程，了解不同消费者的个体差异对其消费行为的影响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32E4B18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38E407DD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D6E50C">
            <w:pPr>
              <w:pStyle w:val="15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C859C61">
            <w:pPr>
              <w:pStyle w:val="15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C9E57A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A6F7C66"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</w:rPr>
              <w:t>熟悉购买动机与消费者需求、行为之间</w:t>
            </w:r>
            <w:r>
              <w:rPr>
                <w:rFonts w:hint="eastAsia"/>
                <w:color w:val="000000"/>
              </w:rPr>
              <w:t>的</w:t>
            </w:r>
            <w:r>
              <w:rPr>
                <w:color w:val="000000"/>
              </w:rPr>
              <w:t>关系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4EF46B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19EA8CBA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0D7F53">
            <w:pPr>
              <w:pStyle w:val="15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51BBEAC">
            <w:pPr>
              <w:pStyle w:val="15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BEE48F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0CE3E053"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</w:rPr>
              <w:t>熟悉消费者的知觉、学习与记忆、态度等个性心理因素的特点和规律，从而掌握消费者购买行为产生、发展和变化的一般规律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9957ECB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7574F37B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CF9EE01">
            <w:pPr>
              <w:pStyle w:val="15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680F2B6">
            <w:pPr>
              <w:pStyle w:val="15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611A88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EE35D0B"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</w:rPr>
              <w:t>了解影响消费者行为的环境因素。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AD5234E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 w14:paraId="16C448DF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E8CE4F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bCs/>
              </w:rPr>
              <w:t>LO4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5497786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FB4A1C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461310C9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运用消费行为学知识进行企业案例分析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02A20E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5614854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B0DE77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A72C01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E66185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7A83CCD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运用消费行为学知识搭建理论模型，并进行数据分析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8E201EA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12162C9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6B69DFC6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/>
                <w:bCs/>
              </w:rPr>
              <w:t>LO8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04B1B92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E407368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575B0B19">
            <w:pPr>
              <w:pStyle w:val="15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掌握并分析消费者行为的跨文化差异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1E9BC2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2D7CB825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366954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B838AED">
        <w:tc>
          <w:tcPr>
            <w:tcW w:w="8296" w:type="dxa"/>
          </w:tcPr>
          <w:p w14:paraId="48AF4FF6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单元1:导论</w:t>
            </w:r>
          </w:p>
          <w:p w14:paraId="6B021229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界定消费者行为</w:t>
            </w:r>
          </w:p>
          <w:p w14:paraId="0B34FEE3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了解商家需要关注消费者需要的原因</w:t>
            </w:r>
          </w:p>
          <w:p w14:paraId="1870DED7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描述分析消费者行为的概念模型</w:t>
            </w:r>
          </w:p>
          <w:p w14:paraId="3D454793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洞察动机在消费者行为中发挥的作用</w:t>
            </w:r>
          </w:p>
          <w:p w14:paraId="16DED8F0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了解情绪对消费者行为的影响</w:t>
            </w:r>
          </w:p>
          <w:p w14:paraId="35D18B9E">
            <w:pPr>
              <w:pStyle w:val="15"/>
              <w:widowControl w:val="0"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理解如何运用消费者行为知识制定营销策略</w:t>
            </w:r>
          </w:p>
          <w:p w14:paraId="75135754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单元2:外部影响</w:t>
            </w:r>
          </w:p>
          <w:p w14:paraId="11A983A4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描述不同文化的核心价值观及对行为的影响</w:t>
            </w:r>
          </w:p>
          <w:p w14:paraId="6F5C9E6C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理解跨文化差异的非语言沟通</w:t>
            </w:r>
          </w:p>
          <w:p w14:paraId="7079A5AC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讨论与绿色营销、公益营销、同性恋营销、性别营销相关的价值观</w:t>
            </w:r>
          </w:p>
          <w:p w14:paraId="2AF841AD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理解人口统计因素在影响消费者行为方面扮演的关键角色</w:t>
            </w:r>
          </w:p>
          <w:p w14:paraId="485DB39E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总结住户生命周期的不同阶段及营销气势</w:t>
            </w:r>
          </w:p>
          <w:p w14:paraId="68285FEE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理解家庭决策的过程</w:t>
            </w:r>
          </w:p>
          <w:p w14:paraId="692B49F7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了解参照群体及其对消费行为的影响</w:t>
            </w:r>
          </w:p>
          <w:p w14:paraId="142171D6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理解保持一致性的动机及其影响因素</w:t>
            </w:r>
          </w:p>
          <w:p w14:paraId="467A4823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default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了解意见领袖定义、识别方式与影响</w:t>
            </w:r>
          </w:p>
          <w:p w14:paraId="00F57D2F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default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了解口碑传播及其对消费行为的影响</w:t>
            </w:r>
          </w:p>
          <w:p w14:paraId="3F2BD110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了解金钱态度、消费者信心对消费行为的影响</w:t>
            </w:r>
          </w:p>
          <w:p w14:paraId="2155C7A9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理解先赋地位、成就地位、社会流动</w:t>
            </w:r>
          </w:p>
          <w:p w14:paraId="31CFA8E5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学会通过社会阶层预测消费者的行为</w:t>
            </w:r>
          </w:p>
          <w:p w14:paraId="62EFB36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val="en-US" w:eastAsia="zh-CN"/>
              </w:rPr>
              <w:t>洞察社会地位象征与奢侈品消费间的联系</w:t>
            </w:r>
          </w:p>
          <w:p w14:paraId="0425D374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单元3:内部影响</w:t>
            </w:r>
          </w:p>
          <w:p w14:paraId="40E47D2B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理解消费者的感觉和知觉的区别与联系</w:t>
            </w:r>
          </w:p>
          <w:p w14:paraId="10107B8C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掌握感官营销的要义</w:t>
            </w:r>
          </w:p>
          <w:p w14:paraId="6BA11CC8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了解不同感官体验如何影响消费者行为</w:t>
            </w:r>
          </w:p>
          <w:p w14:paraId="413CF1A4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掌握塑造品牌的感官印记的步骤与要点</w:t>
            </w:r>
          </w:p>
          <w:p w14:paraId="141938D2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了解获取消费者注意的方式</w:t>
            </w:r>
          </w:p>
          <w:p w14:paraId="55838FB2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理解消费者知觉的形成过程</w:t>
            </w:r>
          </w:p>
          <w:p w14:paraId="5861A081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了解消费者学习的定义以及途径</w:t>
            </w:r>
          </w:p>
          <w:p w14:paraId="1B099030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了解工具性条件反射不同的发生方式</w:t>
            </w:r>
          </w:p>
          <w:p w14:paraId="02D7C729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掌握在产品设计中加入游戏化设计的要点</w:t>
            </w:r>
          </w:p>
          <w:p w14:paraId="09D7A0FE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了解消费者实现社会化的途径</w:t>
            </w:r>
          </w:p>
          <w:p w14:paraId="16BF02D6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了解加深消费者对品牌或产品记忆的方法</w:t>
            </w:r>
          </w:p>
          <w:p w14:paraId="5A400F89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了解自我的定义以及自我与消费行为间的联系</w:t>
            </w:r>
          </w:p>
          <w:p w14:paraId="6768B903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理解现实自我、理想自我与应该自我间的区别</w:t>
            </w:r>
          </w:p>
          <w:p w14:paraId="31E9D49C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理解印象管理及其与消费行为的关联</w:t>
            </w:r>
          </w:p>
          <w:p w14:paraId="3510B208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了解人格的特质理论与消费行为间的关系</w:t>
            </w:r>
          </w:p>
          <w:p w14:paraId="3086B84A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了解品牌个性的定义及其维度的划分</w:t>
            </w:r>
          </w:p>
          <w:p w14:paraId="0D486982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掌握通过塑造品牌个性来打造品牌的方法</w:t>
            </w:r>
          </w:p>
          <w:p w14:paraId="5FFD2DD6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了解消费者态度的重要性</w:t>
            </w:r>
          </w:p>
          <w:p w14:paraId="2435E9CD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理解消费者态度如何形成</w:t>
            </w:r>
          </w:p>
          <w:p w14:paraId="77BA21FE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了解认知失调及其在消费者行为中的应用</w:t>
            </w:r>
          </w:p>
          <w:p w14:paraId="62F26E2A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学会应用态度相关理论改变消费者的态度</w:t>
            </w:r>
          </w:p>
          <w:p w14:paraId="2BD9A846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掌握改变他人态度的六项经典法则</w:t>
            </w:r>
          </w:p>
          <w:p w14:paraId="1E0F32BB">
            <w:pPr>
              <w:pStyle w:val="15"/>
              <w:widowControl w:val="0"/>
              <w:jc w:val="left"/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单元4:消费者决策</w:t>
            </w:r>
          </w:p>
          <w:p w14:paraId="5769DC32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理解产品的使用情境会如何营销消费决策</w:t>
            </w:r>
          </w:p>
          <w:p w14:paraId="3A41CF42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了解影响店内消费决策的物理和心理因素</w:t>
            </w:r>
          </w:p>
          <w:p w14:paraId="3A5F50BF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了解影响消费者决策的社会环境因素</w:t>
            </w:r>
          </w:p>
          <w:p w14:paraId="1E0E9914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洞察冲动性消费的原因以及个体差异因素</w:t>
            </w:r>
          </w:p>
          <w:p w14:paraId="7E1290A4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了解情绪模型以及情绪对消费行为的影响</w:t>
            </w:r>
          </w:p>
          <w:p w14:paraId="3B465753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掌握为消费者营造体验以及体验定价方法</w:t>
            </w:r>
          </w:p>
          <w:p w14:paraId="2CE3FDFD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理解消费者涉入的定义以及产品涉入度的表现</w:t>
            </w:r>
          </w:p>
          <w:p w14:paraId="0E6B3851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了解影响涉入度的因素</w:t>
            </w:r>
          </w:p>
          <w:p w14:paraId="5057129F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理解涉入度是如何影响消费者决策类型的</w:t>
            </w:r>
          </w:p>
          <w:p w14:paraId="467A1452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了解认知性决策的步骤</w:t>
            </w:r>
          </w:p>
          <w:p w14:paraId="64E76115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了解习惯性决策中的启发式</w:t>
            </w:r>
          </w:p>
          <w:p w14:paraId="358E4A16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了解消费者的非理性决策及其心理机制</w:t>
            </w:r>
          </w:p>
          <w:p w14:paraId="297586A3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描述各种购后过程</w:t>
            </w:r>
          </w:p>
          <w:p w14:paraId="1F7D4085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解释满意与不满的前因与后果</w:t>
            </w:r>
          </w:p>
          <w:p w14:paraId="32DD8210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理解满意、重复购买和顾客忠诚之间的关系</w:t>
            </w:r>
          </w:p>
          <w:p w14:paraId="0767E1DC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单元5:市场营销法规</w:t>
            </w:r>
          </w:p>
          <w:p w14:paraId="6ADDCE73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解释儿童广告审查署对儿童营销的两大顾虑</w:t>
            </w:r>
          </w:p>
          <w:p w14:paraId="1BE1AF60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描述以儿童作为目标受众的几类有争议的营销活动</w:t>
            </w:r>
          </w:p>
          <w:p w14:paraId="5A2FBCE8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解释包括欺诈性广告在内的面对成人的营销沟通问题</w:t>
            </w:r>
          </w:p>
          <w:p w14:paraId="180446C5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消费者研究方法</w:t>
            </w:r>
          </w:p>
          <w:p w14:paraId="4C83402B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消费者行为审计</w:t>
            </w:r>
          </w:p>
        </w:tc>
      </w:tr>
      <w:bookmarkEnd w:id="0"/>
      <w:bookmarkEnd w:id="1"/>
    </w:tbl>
    <w:p w14:paraId="7D6DB4F5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80"/>
        <w:gridCol w:w="697"/>
        <w:gridCol w:w="667"/>
        <w:gridCol w:w="658"/>
        <w:gridCol w:w="645"/>
        <w:gridCol w:w="622"/>
        <w:gridCol w:w="733"/>
        <w:gridCol w:w="734"/>
        <w:gridCol w:w="733"/>
        <w:gridCol w:w="711"/>
      </w:tblGrid>
      <w:tr w14:paraId="0BB00E10">
        <w:trPr>
          <w:trHeight w:val="794" w:hRule="atLeast"/>
          <w:jc w:val="center"/>
        </w:trPr>
        <w:tc>
          <w:tcPr>
            <w:tcW w:w="208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9A5F4F6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21D782C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5ECDC8B8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697" w:type="dxa"/>
            <w:tcBorders>
              <w:top w:val="single" w:color="auto" w:sz="12" w:space="0"/>
            </w:tcBorders>
            <w:vAlign w:val="center"/>
          </w:tcPr>
          <w:p w14:paraId="6C768508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single" w:color="auto" w:sz="12" w:space="0"/>
            </w:tcBorders>
            <w:vAlign w:val="center"/>
          </w:tcPr>
          <w:p w14:paraId="197134C9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658" w:type="dxa"/>
            <w:tcBorders>
              <w:top w:val="single" w:color="auto" w:sz="12" w:space="0"/>
            </w:tcBorders>
            <w:vAlign w:val="center"/>
          </w:tcPr>
          <w:p w14:paraId="44D66ABC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op w:val="single" w:color="auto" w:sz="12" w:space="0"/>
            </w:tcBorders>
            <w:vAlign w:val="center"/>
          </w:tcPr>
          <w:p w14:paraId="359A9396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622" w:type="dxa"/>
            <w:tcBorders>
              <w:top w:val="single" w:color="auto" w:sz="12" w:space="0"/>
            </w:tcBorders>
            <w:vAlign w:val="center"/>
          </w:tcPr>
          <w:p w14:paraId="4054E774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12" w:space="0"/>
            </w:tcBorders>
            <w:vAlign w:val="center"/>
          </w:tcPr>
          <w:p w14:paraId="156517A7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  <w:tc>
          <w:tcPr>
            <w:tcW w:w="734" w:type="dxa"/>
            <w:tcBorders>
              <w:top w:val="single" w:color="auto" w:sz="12" w:space="0"/>
            </w:tcBorders>
            <w:vAlign w:val="center"/>
          </w:tcPr>
          <w:p w14:paraId="326BB4E4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12" w:space="0"/>
            </w:tcBorders>
            <w:vAlign w:val="center"/>
          </w:tcPr>
          <w:p w14:paraId="57B15BE1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8</w:t>
            </w:r>
          </w:p>
        </w:tc>
        <w:tc>
          <w:tcPr>
            <w:tcW w:w="71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306A574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9</w:t>
            </w:r>
          </w:p>
        </w:tc>
      </w:tr>
      <w:tr w14:paraId="3065E822">
        <w:trPr>
          <w:trHeight w:val="340" w:hRule="atLeast"/>
          <w:jc w:val="center"/>
        </w:trPr>
        <w:tc>
          <w:tcPr>
            <w:tcW w:w="2081" w:type="dxa"/>
            <w:tcBorders>
              <w:left w:val="single" w:color="auto" w:sz="12" w:space="0"/>
            </w:tcBorders>
          </w:tcPr>
          <w:p w14:paraId="78726709">
            <w:pPr>
              <w:pStyle w:val="15"/>
              <w:widowControl w:val="0"/>
              <w:jc w:val="left"/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单元1:导论</w:t>
            </w:r>
          </w:p>
        </w:tc>
        <w:tc>
          <w:tcPr>
            <w:tcW w:w="697" w:type="dxa"/>
            <w:vAlign w:val="center"/>
          </w:tcPr>
          <w:p w14:paraId="17948FE5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667" w:type="dxa"/>
            <w:vAlign w:val="center"/>
          </w:tcPr>
          <w:p w14:paraId="3E5E4188">
            <w:pPr>
              <w:pStyle w:val="15"/>
            </w:pPr>
          </w:p>
        </w:tc>
        <w:tc>
          <w:tcPr>
            <w:tcW w:w="658" w:type="dxa"/>
            <w:vAlign w:val="center"/>
          </w:tcPr>
          <w:p w14:paraId="4833CD25">
            <w:pPr>
              <w:pStyle w:val="15"/>
            </w:pPr>
          </w:p>
        </w:tc>
        <w:tc>
          <w:tcPr>
            <w:tcW w:w="645" w:type="dxa"/>
            <w:vAlign w:val="center"/>
          </w:tcPr>
          <w:p w14:paraId="2CAC303D">
            <w:pPr>
              <w:pStyle w:val="15"/>
            </w:pPr>
          </w:p>
        </w:tc>
        <w:tc>
          <w:tcPr>
            <w:tcW w:w="622" w:type="dxa"/>
            <w:vAlign w:val="center"/>
          </w:tcPr>
          <w:p w14:paraId="1C772623">
            <w:pPr>
              <w:pStyle w:val="15"/>
            </w:pPr>
          </w:p>
        </w:tc>
        <w:tc>
          <w:tcPr>
            <w:tcW w:w="733" w:type="dxa"/>
            <w:vAlign w:val="center"/>
          </w:tcPr>
          <w:p w14:paraId="34BEC893">
            <w:pPr>
              <w:pStyle w:val="15"/>
            </w:pPr>
          </w:p>
        </w:tc>
        <w:tc>
          <w:tcPr>
            <w:tcW w:w="734" w:type="dxa"/>
            <w:vAlign w:val="center"/>
          </w:tcPr>
          <w:p w14:paraId="54899034">
            <w:pPr>
              <w:pStyle w:val="15"/>
            </w:pPr>
          </w:p>
        </w:tc>
        <w:tc>
          <w:tcPr>
            <w:tcW w:w="733" w:type="dxa"/>
            <w:vAlign w:val="center"/>
          </w:tcPr>
          <w:p w14:paraId="6051B7DA">
            <w:pPr>
              <w:pStyle w:val="15"/>
            </w:pPr>
          </w:p>
        </w:tc>
        <w:tc>
          <w:tcPr>
            <w:tcW w:w="711" w:type="dxa"/>
            <w:tcBorders>
              <w:right w:val="single" w:color="auto" w:sz="12" w:space="0"/>
            </w:tcBorders>
            <w:vAlign w:val="center"/>
          </w:tcPr>
          <w:p w14:paraId="19EBC5E0">
            <w:pPr>
              <w:pStyle w:val="15"/>
            </w:pPr>
          </w:p>
        </w:tc>
      </w:tr>
      <w:tr w14:paraId="153306D5">
        <w:trPr>
          <w:trHeight w:val="340" w:hRule="atLeast"/>
          <w:jc w:val="center"/>
        </w:trPr>
        <w:tc>
          <w:tcPr>
            <w:tcW w:w="2081" w:type="dxa"/>
            <w:tcBorders>
              <w:left w:val="single" w:color="auto" w:sz="12" w:space="0"/>
            </w:tcBorders>
          </w:tcPr>
          <w:p w14:paraId="7A69EC81">
            <w:pPr>
              <w:pStyle w:val="15"/>
              <w:widowControl w:val="0"/>
              <w:jc w:val="left"/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单元2:外部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影响</w:t>
            </w:r>
          </w:p>
        </w:tc>
        <w:tc>
          <w:tcPr>
            <w:tcW w:w="697" w:type="dxa"/>
            <w:vAlign w:val="center"/>
          </w:tcPr>
          <w:p w14:paraId="48F2FB8D">
            <w:pPr>
              <w:pStyle w:val="15"/>
            </w:pPr>
          </w:p>
        </w:tc>
        <w:tc>
          <w:tcPr>
            <w:tcW w:w="667" w:type="dxa"/>
            <w:vAlign w:val="center"/>
          </w:tcPr>
          <w:p w14:paraId="1F9975C9">
            <w:pPr>
              <w:pStyle w:val="15"/>
            </w:pPr>
          </w:p>
        </w:tc>
        <w:tc>
          <w:tcPr>
            <w:tcW w:w="658" w:type="dxa"/>
            <w:vAlign w:val="center"/>
          </w:tcPr>
          <w:p w14:paraId="4F288E6A">
            <w:pPr>
              <w:pStyle w:val="15"/>
            </w:pPr>
          </w:p>
        </w:tc>
        <w:tc>
          <w:tcPr>
            <w:tcW w:w="645" w:type="dxa"/>
            <w:vAlign w:val="center"/>
          </w:tcPr>
          <w:p w14:paraId="240F726D">
            <w:pPr>
              <w:pStyle w:val="15"/>
            </w:pPr>
          </w:p>
        </w:tc>
        <w:tc>
          <w:tcPr>
            <w:tcW w:w="622" w:type="dxa"/>
            <w:vAlign w:val="center"/>
          </w:tcPr>
          <w:p w14:paraId="07287B3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733" w:type="dxa"/>
            <w:vAlign w:val="center"/>
          </w:tcPr>
          <w:p w14:paraId="3B9A4C46">
            <w:pPr>
              <w:pStyle w:val="15"/>
            </w:pPr>
          </w:p>
        </w:tc>
        <w:tc>
          <w:tcPr>
            <w:tcW w:w="734" w:type="dxa"/>
            <w:vAlign w:val="center"/>
          </w:tcPr>
          <w:p w14:paraId="0E15D444">
            <w:pPr>
              <w:pStyle w:val="15"/>
            </w:pPr>
          </w:p>
        </w:tc>
        <w:tc>
          <w:tcPr>
            <w:tcW w:w="733" w:type="dxa"/>
            <w:vAlign w:val="center"/>
          </w:tcPr>
          <w:p w14:paraId="0EDF60C7">
            <w:pPr>
              <w:pStyle w:val="15"/>
            </w:pPr>
          </w:p>
        </w:tc>
        <w:tc>
          <w:tcPr>
            <w:tcW w:w="711" w:type="dxa"/>
            <w:tcBorders>
              <w:right w:val="single" w:color="auto" w:sz="12" w:space="0"/>
            </w:tcBorders>
            <w:vAlign w:val="center"/>
          </w:tcPr>
          <w:p w14:paraId="2795F452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521B26A9">
        <w:trPr>
          <w:trHeight w:val="340" w:hRule="atLeast"/>
          <w:jc w:val="center"/>
        </w:trPr>
        <w:tc>
          <w:tcPr>
            <w:tcW w:w="2081" w:type="dxa"/>
            <w:tcBorders>
              <w:left w:val="single" w:color="auto" w:sz="12" w:space="0"/>
            </w:tcBorders>
          </w:tcPr>
          <w:p w14:paraId="0FE3F49A">
            <w:pPr>
              <w:pStyle w:val="15"/>
              <w:widowControl w:val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单元3:内部影响</w:t>
            </w:r>
          </w:p>
        </w:tc>
        <w:tc>
          <w:tcPr>
            <w:tcW w:w="697" w:type="dxa"/>
            <w:vAlign w:val="center"/>
          </w:tcPr>
          <w:p w14:paraId="2C138A64">
            <w:pPr>
              <w:pStyle w:val="15"/>
            </w:pPr>
          </w:p>
        </w:tc>
        <w:tc>
          <w:tcPr>
            <w:tcW w:w="667" w:type="dxa"/>
            <w:vAlign w:val="center"/>
          </w:tcPr>
          <w:p w14:paraId="136744EB">
            <w:pPr>
              <w:pStyle w:val="15"/>
            </w:pPr>
          </w:p>
        </w:tc>
        <w:tc>
          <w:tcPr>
            <w:tcW w:w="658" w:type="dxa"/>
            <w:vAlign w:val="center"/>
          </w:tcPr>
          <w:p w14:paraId="752C233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645" w:type="dxa"/>
            <w:vAlign w:val="center"/>
          </w:tcPr>
          <w:p w14:paraId="1051F0D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622" w:type="dxa"/>
            <w:vAlign w:val="center"/>
          </w:tcPr>
          <w:p w14:paraId="131C2644">
            <w:pPr>
              <w:pStyle w:val="15"/>
            </w:pPr>
          </w:p>
        </w:tc>
        <w:tc>
          <w:tcPr>
            <w:tcW w:w="733" w:type="dxa"/>
            <w:vAlign w:val="center"/>
          </w:tcPr>
          <w:p w14:paraId="0BFF5010">
            <w:pPr>
              <w:pStyle w:val="15"/>
            </w:pPr>
          </w:p>
        </w:tc>
        <w:tc>
          <w:tcPr>
            <w:tcW w:w="734" w:type="dxa"/>
            <w:vAlign w:val="center"/>
          </w:tcPr>
          <w:p w14:paraId="4A6444D2">
            <w:pPr>
              <w:pStyle w:val="15"/>
            </w:pPr>
          </w:p>
        </w:tc>
        <w:tc>
          <w:tcPr>
            <w:tcW w:w="733" w:type="dxa"/>
            <w:vAlign w:val="center"/>
          </w:tcPr>
          <w:p w14:paraId="13756E5A">
            <w:pPr>
              <w:pStyle w:val="15"/>
            </w:pPr>
          </w:p>
        </w:tc>
        <w:tc>
          <w:tcPr>
            <w:tcW w:w="711" w:type="dxa"/>
            <w:tcBorders>
              <w:right w:val="single" w:color="auto" w:sz="12" w:space="0"/>
            </w:tcBorders>
            <w:vAlign w:val="center"/>
          </w:tcPr>
          <w:p w14:paraId="108BB1C7">
            <w:pPr>
              <w:pStyle w:val="15"/>
            </w:pPr>
          </w:p>
        </w:tc>
      </w:tr>
      <w:tr w14:paraId="27C0ACE1">
        <w:trPr>
          <w:trHeight w:val="340" w:hRule="atLeast"/>
          <w:jc w:val="center"/>
        </w:trPr>
        <w:tc>
          <w:tcPr>
            <w:tcW w:w="2081" w:type="dxa"/>
            <w:tcBorders>
              <w:left w:val="single" w:color="auto" w:sz="12" w:space="0"/>
            </w:tcBorders>
          </w:tcPr>
          <w:p w14:paraId="44C81048">
            <w:pPr>
              <w:pStyle w:val="15"/>
              <w:widowControl w:val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单元4:消费者决策</w:t>
            </w:r>
          </w:p>
        </w:tc>
        <w:tc>
          <w:tcPr>
            <w:tcW w:w="697" w:type="dxa"/>
            <w:vAlign w:val="center"/>
          </w:tcPr>
          <w:p w14:paraId="1C9A5560">
            <w:pPr>
              <w:pStyle w:val="15"/>
            </w:pPr>
          </w:p>
        </w:tc>
        <w:tc>
          <w:tcPr>
            <w:tcW w:w="667" w:type="dxa"/>
            <w:vAlign w:val="center"/>
          </w:tcPr>
          <w:p w14:paraId="52DA57E3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658" w:type="dxa"/>
            <w:vAlign w:val="center"/>
          </w:tcPr>
          <w:p w14:paraId="1AB08E5C">
            <w:pPr>
              <w:pStyle w:val="15"/>
            </w:pPr>
          </w:p>
        </w:tc>
        <w:tc>
          <w:tcPr>
            <w:tcW w:w="645" w:type="dxa"/>
            <w:vAlign w:val="center"/>
          </w:tcPr>
          <w:p w14:paraId="453C08CB">
            <w:pPr>
              <w:pStyle w:val="15"/>
            </w:pPr>
          </w:p>
        </w:tc>
        <w:tc>
          <w:tcPr>
            <w:tcW w:w="622" w:type="dxa"/>
            <w:vAlign w:val="center"/>
          </w:tcPr>
          <w:p w14:paraId="25F8DD47">
            <w:pPr>
              <w:pStyle w:val="15"/>
            </w:pPr>
          </w:p>
        </w:tc>
        <w:tc>
          <w:tcPr>
            <w:tcW w:w="733" w:type="dxa"/>
            <w:vAlign w:val="center"/>
          </w:tcPr>
          <w:p w14:paraId="3BA032D1">
            <w:pPr>
              <w:pStyle w:val="15"/>
            </w:pPr>
          </w:p>
        </w:tc>
        <w:tc>
          <w:tcPr>
            <w:tcW w:w="734" w:type="dxa"/>
            <w:vAlign w:val="center"/>
          </w:tcPr>
          <w:p w14:paraId="328E6738">
            <w:pPr>
              <w:pStyle w:val="15"/>
            </w:pPr>
          </w:p>
        </w:tc>
        <w:tc>
          <w:tcPr>
            <w:tcW w:w="733" w:type="dxa"/>
            <w:vAlign w:val="center"/>
          </w:tcPr>
          <w:p w14:paraId="06146FD4">
            <w:pPr>
              <w:pStyle w:val="15"/>
            </w:pPr>
          </w:p>
        </w:tc>
        <w:tc>
          <w:tcPr>
            <w:tcW w:w="711" w:type="dxa"/>
            <w:tcBorders>
              <w:right w:val="single" w:color="auto" w:sz="12" w:space="0"/>
            </w:tcBorders>
            <w:vAlign w:val="center"/>
          </w:tcPr>
          <w:p w14:paraId="46496215">
            <w:pPr>
              <w:pStyle w:val="15"/>
            </w:pPr>
          </w:p>
        </w:tc>
      </w:tr>
      <w:tr w14:paraId="78026EA5">
        <w:trPr>
          <w:trHeight w:val="340" w:hRule="atLeast"/>
          <w:jc w:val="center"/>
        </w:trPr>
        <w:tc>
          <w:tcPr>
            <w:tcW w:w="2081" w:type="dxa"/>
            <w:tcBorders>
              <w:left w:val="single" w:color="auto" w:sz="12" w:space="0"/>
              <w:bottom w:val="single" w:color="auto" w:sz="12" w:space="0"/>
            </w:tcBorders>
          </w:tcPr>
          <w:p w14:paraId="27AD28F5">
            <w:pPr>
              <w:pStyle w:val="15"/>
              <w:widowControl w:val="0"/>
              <w:jc w:val="left"/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单元5:市场营销法规</w:t>
            </w:r>
          </w:p>
        </w:tc>
        <w:tc>
          <w:tcPr>
            <w:tcW w:w="697" w:type="dxa"/>
            <w:tcBorders>
              <w:bottom w:val="single" w:color="auto" w:sz="12" w:space="0"/>
            </w:tcBorders>
            <w:vAlign w:val="center"/>
          </w:tcPr>
          <w:p w14:paraId="17840466">
            <w:pPr>
              <w:pStyle w:val="15"/>
            </w:pPr>
          </w:p>
        </w:tc>
        <w:tc>
          <w:tcPr>
            <w:tcW w:w="667" w:type="dxa"/>
            <w:tcBorders>
              <w:bottom w:val="single" w:color="auto" w:sz="12" w:space="0"/>
            </w:tcBorders>
            <w:vAlign w:val="center"/>
          </w:tcPr>
          <w:p w14:paraId="3C1D799B">
            <w:pPr>
              <w:pStyle w:val="15"/>
            </w:pPr>
          </w:p>
        </w:tc>
        <w:tc>
          <w:tcPr>
            <w:tcW w:w="658" w:type="dxa"/>
            <w:tcBorders>
              <w:bottom w:val="single" w:color="auto" w:sz="12" w:space="0"/>
            </w:tcBorders>
            <w:vAlign w:val="center"/>
          </w:tcPr>
          <w:p w14:paraId="541C5658">
            <w:pPr>
              <w:pStyle w:val="15"/>
            </w:pPr>
          </w:p>
        </w:tc>
        <w:tc>
          <w:tcPr>
            <w:tcW w:w="645" w:type="dxa"/>
            <w:tcBorders>
              <w:bottom w:val="single" w:color="auto" w:sz="12" w:space="0"/>
            </w:tcBorders>
            <w:vAlign w:val="center"/>
          </w:tcPr>
          <w:p w14:paraId="263FD56F">
            <w:pPr>
              <w:pStyle w:val="15"/>
            </w:pPr>
          </w:p>
        </w:tc>
        <w:tc>
          <w:tcPr>
            <w:tcW w:w="622" w:type="dxa"/>
            <w:tcBorders>
              <w:bottom w:val="single" w:color="auto" w:sz="12" w:space="0"/>
            </w:tcBorders>
            <w:vAlign w:val="center"/>
          </w:tcPr>
          <w:p w14:paraId="1EC3D4E8">
            <w:pPr>
              <w:pStyle w:val="15"/>
            </w:pPr>
          </w:p>
        </w:tc>
        <w:tc>
          <w:tcPr>
            <w:tcW w:w="733" w:type="dxa"/>
            <w:tcBorders>
              <w:bottom w:val="single" w:color="auto" w:sz="12" w:space="0"/>
            </w:tcBorders>
            <w:vAlign w:val="center"/>
          </w:tcPr>
          <w:p w14:paraId="2ED3A9F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 w14:paraId="5D89A96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733" w:type="dxa"/>
            <w:tcBorders>
              <w:bottom w:val="single" w:color="auto" w:sz="12" w:space="0"/>
            </w:tcBorders>
            <w:vAlign w:val="center"/>
          </w:tcPr>
          <w:p w14:paraId="08A55C4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71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F2FF37">
            <w:pPr>
              <w:pStyle w:val="15"/>
            </w:pPr>
          </w:p>
        </w:tc>
      </w:tr>
    </w:tbl>
    <w:p w14:paraId="371769D6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59"/>
        <w:gridCol w:w="3080"/>
        <w:gridCol w:w="1226"/>
        <w:gridCol w:w="725"/>
        <w:gridCol w:w="669"/>
        <w:gridCol w:w="717"/>
      </w:tblGrid>
      <w:tr w14:paraId="635AE46D">
        <w:trPr>
          <w:trHeight w:val="340" w:hRule="atLeast"/>
          <w:jc w:val="center"/>
        </w:trPr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5139B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80" w:type="dxa"/>
            <w:vMerge w:val="restart"/>
            <w:tcBorders>
              <w:top w:val="single" w:color="auto" w:sz="12" w:space="0"/>
            </w:tcBorders>
            <w:vAlign w:val="center"/>
          </w:tcPr>
          <w:p w14:paraId="73CB76EF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226" w:type="dxa"/>
            <w:vMerge w:val="restart"/>
            <w:tcBorders>
              <w:top w:val="single" w:color="auto" w:sz="12" w:space="0"/>
            </w:tcBorders>
            <w:vAlign w:val="center"/>
          </w:tcPr>
          <w:p w14:paraId="0854EF6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C866C6F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923833F">
        <w:trPr>
          <w:trHeight w:val="340" w:hRule="atLeast"/>
          <w:jc w:val="center"/>
        </w:trPr>
        <w:tc>
          <w:tcPr>
            <w:tcW w:w="2059" w:type="dxa"/>
            <w:vMerge w:val="continue"/>
            <w:tcBorders>
              <w:left w:val="single" w:color="auto" w:sz="12" w:space="0"/>
            </w:tcBorders>
          </w:tcPr>
          <w:p w14:paraId="1D0FAA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80" w:type="dxa"/>
            <w:vMerge w:val="continue"/>
          </w:tcPr>
          <w:p w14:paraId="2A6AD7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226" w:type="dxa"/>
            <w:vMerge w:val="continue"/>
          </w:tcPr>
          <w:p w14:paraId="078673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6D494C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78ECD25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C93C4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77C0099"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73A6C19">
            <w:pPr>
              <w:pStyle w:val="15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单元1:导论</w:t>
            </w:r>
          </w:p>
        </w:tc>
        <w:tc>
          <w:tcPr>
            <w:tcW w:w="3080" w:type="dxa"/>
            <w:vAlign w:val="center"/>
          </w:tcPr>
          <w:p w14:paraId="4FE068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226" w:type="dxa"/>
            <w:vAlign w:val="center"/>
          </w:tcPr>
          <w:p w14:paraId="30E293C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3D24787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6EB00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B6661A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5A14D97"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7AC92C92">
            <w:pPr>
              <w:pStyle w:val="15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单元2:外部</w:t>
            </w: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影响</w:t>
            </w:r>
          </w:p>
        </w:tc>
        <w:tc>
          <w:tcPr>
            <w:tcW w:w="3080" w:type="dxa"/>
            <w:vAlign w:val="center"/>
          </w:tcPr>
          <w:p w14:paraId="00C9F9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226" w:type="dxa"/>
            <w:vAlign w:val="center"/>
          </w:tcPr>
          <w:p w14:paraId="16982D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2D5B756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vAlign w:val="center"/>
          </w:tcPr>
          <w:p w14:paraId="4E2D81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C89C4B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0EF74D19"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FD9A03D">
            <w:pPr>
              <w:pStyle w:val="15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单元3:内部影响</w:t>
            </w:r>
          </w:p>
        </w:tc>
        <w:tc>
          <w:tcPr>
            <w:tcW w:w="3080" w:type="dxa"/>
            <w:vAlign w:val="center"/>
          </w:tcPr>
          <w:p w14:paraId="64CB31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226" w:type="dxa"/>
            <w:vAlign w:val="center"/>
          </w:tcPr>
          <w:p w14:paraId="5F96F5A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AB9F04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9" w:type="dxa"/>
            <w:vAlign w:val="center"/>
          </w:tcPr>
          <w:p w14:paraId="02D63C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E795D1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72731E66"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16725305">
            <w:pPr>
              <w:pStyle w:val="15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lang w:val="en-US" w:eastAsia="zh-CN"/>
              </w:rPr>
              <w:t>单元4:消费者决策</w:t>
            </w:r>
          </w:p>
        </w:tc>
        <w:tc>
          <w:tcPr>
            <w:tcW w:w="3080" w:type="dxa"/>
            <w:vAlign w:val="center"/>
          </w:tcPr>
          <w:p w14:paraId="46A972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226" w:type="dxa"/>
            <w:vAlign w:val="center"/>
          </w:tcPr>
          <w:p w14:paraId="6D4E7B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2C965B5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9" w:type="dxa"/>
            <w:vAlign w:val="center"/>
          </w:tcPr>
          <w:p w14:paraId="685700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53105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 w14:paraId="79E5EB1F">
        <w:trPr>
          <w:trHeight w:val="454" w:hRule="atLeast"/>
          <w:jc w:val="center"/>
        </w:trPr>
        <w:tc>
          <w:tcPr>
            <w:tcW w:w="2059" w:type="dxa"/>
            <w:tcBorders>
              <w:left w:val="single" w:color="auto" w:sz="12" w:space="0"/>
            </w:tcBorders>
            <w:shd w:val="clear" w:color="auto" w:fill="auto"/>
            <w:vAlign w:val="top"/>
          </w:tcPr>
          <w:p w14:paraId="0D754E0A">
            <w:pPr>
              <w:pStyle w:val="15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单元5:市场营销法规</w:t>
            </w:r>
          </w:p>
        </w:tc>
        <w:tc>
          <w:tcPr>
            <w:tcW w:w="3080" w:type="dxa"/>
            <w:vAlign w:val="center"/>
          </w:tcPr>
          <w:p w14:paraId="0574FD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课堂讲解，课堂讨论，作业指导</w:t>
            </w:r>
          </w:p>
        </w:tc>
        <w:tc>
          <w:tcPr>
            <w:tcW w:w="1226" w:type="dxa"/>
            <w:vAlign w:val="center"/>
          </w:tcPr>
          <w:p w14:paraId="762E8E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AF3BC8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8F4C16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3FDD1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34CAA1F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A1BAE3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112BF7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A9B9F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D9D35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63D6BC8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131ECDE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7D2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602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0194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C95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3814F2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68912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36E0A4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4D5F70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70F4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B1A2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5575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79E1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90AE70">
            <w:pPr>
              <w:pStyle w:val="15"/>
            </w:pPr>
          </w:p>
        </w:tc>
      </w:tr>
      <w:tr w14:paraId="65C6B361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DD31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A834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7BBE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8A88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C8BC350">
            <w:pPr>
              <w:pStyle w:val="15"/>
            </w:pPr>
          </w:p>
        </w:tc>
      </w:tr>
      <w:tr w14:paraId="55514E90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9E43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F62F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F785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F88B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FD021AD">
            <w:pPr>
              <w:pStyle w:val="15"/>
            </w:pPr>
          </w:p>
        </w:tc>
      </w:tr>
      <w:tr w14:paraId="48220FF9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DE44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500A270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07CD8B0">
        <w:trPr>
          <w:trHeight w:val="833" w:hRule="atLeast"/>
        </w:trPr>
        <w:tc>
          <w:tcPr>
            <w:tcW w:w="8276" w:type="dxa"/>
            <w:vAlign w:val="center"/>
          </w:tcPr>
          <w:p w14:paraId="77F7C605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单元 1 借营销伦理案例，强化诚信经营意识；</w:t>
            </w:r>
          </w:p>
          <w:p w14:paraId="5F7B52E8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单元 2 结合绿色、公益营销，培育社会责任，通过跨文化消费案例增强包容；</w:t>
            </w:r>
          </w:p>
          <w:p w14:paraId="565595DF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单元 3 分析欺诈性广告对知觉的误导，强调真实传播；</w:t>
            </w:r>
          </w:p>
          <w:p w14:paraId="5D816532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单元 4 围绕购后行为，探讨企业兑现承诺的重要性，模拟情境深化知情权尊重；</w:t>
            </w:r>
          </w:p>
          <w:p w14:paraId="4ECA949C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-SA"/>
              </w:rPr>
              <w:t>单元 5 解读法规，强化法治观念。考核融入伦理分析，提升职业操守与责任感。</w:t>
            </w:r>
          </w:p>
        </w:tc>
      </w:tr>
    </w:tbl>
    <w:p w14:paraId="7D89E7E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778"/>
        <w:gridCol w:w="2125"/>
        <w:gridCol w:w="583"/>
        <w:gridCol w:w="583"/>
        <w:gridCol w:w="521"/>
        <w:gridCol w:w="500"/>
        <w:gridCol w:w="542"/>
        <w:gridCol w:w="500"/>
        <w:gridCol w:w="482"/>
        <w:gridCol w:w="438"/>
        <w:gridCol w:w="466"/>
        <w:gridCol w:w="531"/>
      </w:tblGrid>
      <w:tr w14:paraId="5147E7F2">
        <w:trPr>
          <w:trHeight w:val="454" w:hRule="atLeast"/>
        </w:trPr>
        <w:tc>
          <w:tcPr>
            <w:tcW w:w="47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E3A0E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78" w:type="dxa"/>
            <w:vMerge w:val="restart"/>
            <w:tcBorders>
              <w:top w:val="single" w:color="auto" w:sz="12" w:space="0"/>
            </w:tcBorders>
            <w:vAlign w:val="center"/>
          </w:tcPr>
          <w:p w14:paraId="362CDF5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12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1E59C80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615" w:type="dxa"/>
            <w:gridSpan w:val="9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58D91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3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89FF1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D88A375">
        <w:trPr>
          <w:trHeight w:val="454" w:hRule="atLeast"/>
        </w:trPr>
        <w:tc>
          <w:tcPr>
            <w:tcW w:w="473" w:type="dxa"/>
            <w:vMerge w:val="continue"/>
            <w:tcBorders>
              <w:left w:val="single" w:color="auto" w:sz="12" w:space="0"/>
            </w:tcBorders>
          </w:tcPr>
          <w:p w14:paraId="58D68B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 w14:paraId="28157AA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right w:val="double" w:color="auto" w:sz="4" w:space="0"/>
            </w:tcBorders>
          </w:tcPr>
          <w:p w14:paraId="440ABC5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double" w:color="auto" w:sz="4" w:space="0"/>
            </w:tcBorders>
            <w:vAlign w:val="center"/>
          </w:tcPr>
          <w:p w14:paraId="221E5EB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3" w:type="dxa"/>
            <w:vAlign w:val="center"/>
          </w:tcPr>
          <w:p w14:paraId="0BCFE9A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1" w:type="dxa"/>
            <w:vAlign w:val="center"/>
          </w:tcPr>
          <w:p w14:paraId="6CD8CF5F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0" w:type="dxa"/>
            <w:vAlign w:val="center"/>
          </w:tcPr>
          <w:p w14:paraId="041EA165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" w:type="dxa"/>
            <w:vAlign w:val="center"/>
          </w:tcPr>
          <w:p w14:paraId="716160F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00" w:type="dxa"/>
            <w:vAlign w:val="center"/>
          </w:tcPr>
          <w:p w14:paraId="29F1CEA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2" w:type="dxa"/>
            <w:vAlign w:val="center"/>
          </w:tcPr>
          <w:p w14:paraId="5954046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8" w:type="dxa"/>
            <w:vAlign w:val="center"/>
          </w:tcPr>
          <w:p w14:paraId="001A1B4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6" w:type="dxa"/>
            <w:vAlign w:val="center"/>
          </w:tcPr>
          <w:p w14:paraId="3C6E6DAA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1" w:type="dxa"/>
            <w:vMerge w:val="continue"/>
            <w:tcBorders>
              <w:right w:val="single" w:color="auto" w:sz="12" w:space="0"/>
            </w:tcBorders>
          </w:tcPr>
          <w:p w14:paraId="5337CD92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8CB30B1">
        <w:trPr>
          <w:trHeight w:val="454" w:hRule="atLeast"/>
        </w:trPr>
        <w:tc>
          <w:tcPr>
            <w:tcW w:w="473" w:type="dxa"/>
            <w:tcBorders>
              <w:left w:val="single" w:color="auto" w:sz="12" w:space="0"/>
            </w:tcBorders>
            <w:vAlign w:val="center"/>
          </w:tcPr>
          <w:p w14:paraId="2AF47E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78" w:type="dxa"/>
            <w:vAlign w:val="center"/>
          </w:tcPr>
          <w:p w14:paraId="503B1877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12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D4F873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案例分析与数据分析</w:t>
            </w:r>
          </w:p>
        </w:tc>
        <w:tc>
          <w:tcPr>
            <w:tcW w:w="58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59CE107C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74CF7CE5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419B7217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E134CF7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CE65FEC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58414AD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738F46D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9338379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D3A4A7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BDE9921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BC2BBEE">
        <w:trPr>
          <w:trHeight w:val="454" w:hRule="atLeast"/>
        </w:trPr>
        <w:tc>
          <w:tcPr>
            <w:tcW w:w="473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9DE7A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78E83B5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12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03F65AE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课堂测试</w:t>
            </w:r>
          </w:p>
        </w:tc>
        <w:tc>
          <w:tcPr>
            <w:tcW w:w="583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B084A38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00A41CD1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4963E66B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4A1A710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D2E7560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9CBAD86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4C900139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79ABF3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322D08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1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0462263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8CC7266">
        <w:trPr>
          <w:trHeight w:val="454" w:hRule="atLeast"/>
        </w:trPr>
        <w:tc>
          <w:tcPr>
            <w:tcW w:w="473" w:type="dxa"/>
            <w:tcBorders>
              <w:left w:val="single" w:color="auto" w:sz="12" w:space="0"/>
            </w:tcBorders>
            <w:vAlign w:val="center"/>
          </w:tcPr>
          <w:p w14:paraId="580598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78" w:type="dxa"/>
            <w:vAlign w:val="center"/>
          </w:tcPr>
          <w:p w14:paraId="2A91AEA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125" w:type="dxa"/>
            <w:tcBorders>
              <w:right w:val="double" w:color="auto" w:sz="4" w:space="0"/>
            </w:tcBorders>
            <w:vAlign w:val="center"/>
          </w:tcPr>
          <w:p w14:paraId="16BB4799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课程汇报</w:t>
            </w:r>
          </w:p>
        </w:tc>
        <w:tc>
          <w:tcPr>
            <w:tcW w:w="583" w:type="dxa"/>
            <w:tcBorders>
              <w:left w:val="double" w:color="auto" w:sz="4" w:space="0"/>
            </w:tcBorders>
            <w:vAlign w:val="center"/>
          </w:tcPr>
          <w:p w14:paraId="552B1707">
            <w:pPr>
              <w:pStyle w:val="15"/>
              <w:widowControl w:val="0"/>
            </w:pPr>
          </w:p>
        </w:tc>
        <w:tc>
          <w:tcPr>
            <w:tcW w:w="583" w:type="dxa"/>
            <w:vAlign w:val="center"/>
          </w:tcPr>
          <w:p w14:paraId="33E89ECC">
            <w:pPr>
              <w:pStyle w:val="15"/>
              <w:widowControl w:val="0"/>
            </w:pPr>
          </w:p>
        </w:tc>
        <w:tc>
          <w:tcPr>
            <w:tcW w:w="521" w:type="dxa"/>
            <w:vAlign w:val="center"/>
          </w:tcPr>
          <w:p w14:paraId="15FF7BC7">
            <w:pPr>
              <w:pStyle w:val="15"/>
              <w:widowControl w:val="0"/>
            </w:pPr>
          </w:p>
        </w:tc>
        <w:tc>
          <w:tcPr>
            <w:tcW w:w="500" w:type="dxa"/>
            <w:vAlign w:val="center"/>
          </w:tcPr>
          <w:p w14:paraId="3411CD32">
            <w:pPr>
              <w:pStyle w:val="15"/>
              <w:widowControl w:val="0"/>
            </w:pPr>
          </w:p>
        </w:tc>
        <w:tc>
          <w:tcPr>
            <w:tcW w:w="542" w:type="dxa"/>
            <w:vAlign w:val="center"/>
          </w:tcPr>
          <w:p w14:paraId="73E9A28B">
            <w:pPr>
              <w:pStyle w:val="15"/>
              <w:widowControl w:val="0"/>
            </w:pPr>
          </w:p>
        </w:tc>
        <w:tc>
          <w:tcPr>
            <w:tcW w:w="500" w:type="dxa"/>
            <w:vAlign w:val="center"/>
          </w:tcPr>
          <w:p w14:paraId="22A5B4F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82" w:type="dxa"/>
            <w:vAlign w:val="center"/>
          </w:tcPr>
          <w:p w14:paraId="72DD490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38" w:type="dxa"/>
            <w:vAlign w:val="center"/>
          </w:tcPr>
          <w:p w14:paraId="2396F6EE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66" w:type="dxa"/>
            <w:vAlign w:val="center"/>
          </w:tcPr>
          <w:p w14:paraId="0DC8F0C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1" w:type="dxa"/>
            <w:tcBorders>
              <w:right w:val="single" w:color="auto" w:sz="12" w:space="0"/>
            </w:tcBorders>
            <w:vAlign w:val="center"/>
          </w:tcPr>
          <w:p w14:paraId="67BD43C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A577FCC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2B278415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4BF2DC5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6229D5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26E744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E1412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92053C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06F7251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678FD11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32BD530">
        <w:trPr>
          <w:trHeight w:val="283" w:hRule="atLeast"/>
        </w:trPr>
        <w:tc>
          <w:tcPr>
            <w:tcW w:w="630" w:type="dxa"/>
            <w:vMerge w:val="continue"/>
          </w:tcPr>
          <w:p w14:paraId="4ABA16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3EB4F99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4A89A88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0959229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14C314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189F742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7BA8B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1CEAB2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1F0EB4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09ACDC9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0B538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C0AE340">
        <w:trPr>
          <w:trHeight w:val="454" w:hRule="atLeast"/>
        </w:trPr>
        <w:tc>
          <w:tcPr>
            <w:tcW w:w="630" w:type="dxa"/>
            <w:vAlign w:val="center"/>
          </w:tcPr>
          <w:p w14:paraId="2FF09EB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172889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3F325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09A89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BBDEE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6B20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4E60F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56C090">
        <w:trPr>
          <w:trHeight w:val="454" w:hRule="atLeast"/>
        </w:trPr>
        <w:tc>
          <w:tcPr>
            <w:tcW w:w="630" w:type="dxa"/>
            <w:vAlign w:val="center"/>
          </w:tcPr>
          <w:p w14:paraId="573DAEF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7630DD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586931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3E6A3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DC6CA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E33AA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7522C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6F47F46">
        <w:trPr>
          <w:trHeight w:val="454" w:hRule="atLeast"/>
        </w:trPr>
        <w:tc>
          <w:tcPr>
            <w:tcW w:w="630" w:type="dxa"/>
            <w:vAlign w:val="center"/>
          </w:tcPr>
          <w:p w14:paraId="48BD703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7F6C74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0C764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8B07A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61E79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467C7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0AC1E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35E0B00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305E99B">
        <w:tc>
          <w:tcPr>
            <w:tcW w:w="8296" w:type="dxa"/>
          </w:tcPr>
          <w:p w14:paraId="3B9F4159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56F81C99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077F5809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55AF261B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E9411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2286E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52286E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FD5A8"/>
    <w:multiLevelType w:val="singleLevel"/>
    <w:tmpl w:val="A62FD5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1CDE436"/>
    <w:multiLevelType w:val="singleLevel"/>
    <w:tmpl w:val="B1CDE43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D63139"/>
    <w:multiLevelType w:val="singleLevel"/>
    <w:tmpl w:val="FBD6313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C59EE68"/>
    <w:multiLevelType w:val="singleLevel"/>
    <w:tmpl w:val="FC59EE6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66FED44"/>
    <w:multiLevelType w:val="singleLevel"/>
    <w:tmpl w:val="066FE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DFE004A"/>
    <w:rsid w:val="10BD2C22"/>
    <w:rsid w:val="1EC62584"/>
    <w:rsid w:val="1EEE44C2"/>
    <w:rsid w:val="22987C80"/>
    <w:rsid w:val="24192CCC"/>
    <w:rsid w:val="26F4679D"/>
    <w:rsid w:val="39A66CD4"/>
    <w:rsid w:val="3CD52CE1"/>
    <w:rsid w:val="410F2E6A"/>
    <w:rsid w:val="4430136C"/>
    <w:rsid w:val="4AB0382B"/>
    <w:rsid w:val="4F7EB496"/>
    <w:rsid w:val="569868B5"/>
    <w:rsid w:val="611F6817"/>
    <w:rsid w:val="66CA1754"/>
    <w:rsid w:val="6BF7EE97"/>
    <w:rsid w:val="6F1E65D4"/>
    <w:rsid w:val="6F266C86"/>
    <w:rsid w:val="6F5042C2"/>
    <w:rsid w:val="6FAAE278"/>
    <w:rsid w:val="6FFFC9D7"/>
    <w:rsid w:val="74316312"/>
    <w:rsid w:val="77BEB5AD"/>
    <w:rsid w:val="780F13C8"/>
    <w:rsid w:val="7C385448"/>
    <w:rsid w:val="7CB3663D"/>
    <w:rsid w:val="7E5F0497"/>
    <w:rsid w:val="7ED616BB"/>
    <w:rsid w:val="7EFF465C"/>
    <w:rsid w:val="7F52BF26"/>
    <w:rsid w:val="7FBDEA45"/>
    <w:rsid w:val="7FF794C6"/>
    <w:rsid w:val="7FFC36DB"/>
    <w:rsid w:val="7FFD828E"/>
    <w:rsid w:val="A5F3DE4D"/>
    <w:rsid w:val="BABE371E"/>
    <w:rsid w:val="BDBFA556"/>
    <w:rsid w:val="CEEDFECB"/>
    <w:rsid w:val="DBBB361D"/>
    <w:rsid w:val="DBCB1539"/>
    <w:rsid w:val="DEBF0D5B"/>
    <w:rsid w:val="DFFB898E"/>
    <w:rsid w:val="E5E5C385"/>
    <w:rsid w:val="EBFEFE07"/>
    <w:rsid w:val="EF7F9D73"/>
    <w:rsid w:val="EFED022F"/>
    <w:rsid w:val="F7AF05FE"/>
    <w:rsid w:val="F7BF7168"/>
    <w:rsid w:val="FC5F70C1"/>
    <w:rsid w:val="FD2E47C4"/>
    <w:rsid w:val="FD7D5C39"/>
    <w:rsid w:val="FE439AA8"/>
    <w:rsid w:val="FEF5B2F5"/>
    <w:rsid w:val="FF7F69E3"/>
    <w:rsid w:val="FFBB9840"/>
    <w:rsid w:val="FFF5C174"/>
    <w:rsid w:val="FFFDAF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uiPriority w:val="0"/>
    <w:pPr>
      <w:ind w:firstLine="570"/>
    </w:pPr>
    <w:rPr>
      <w:sz w:val="2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</Words>
  <Characters>833</Characters>
  <Lines>6</Lines>
  <Paragraphs>1</Paragraphs>
  <TotalTime>7</TotalTime>
  <ScaleCrop>false</ScaleCrop>
  <LinksUpToDate>false</LinksUpToDate>
  <CharactersWithSpaces>978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2023-11-22T10:39:00Z</dcterms:created>
  <dc:creator>juvg</dc:creator>
  <cp:lastModifiedBy>karen shen</cp:lastModifiedBy>
  <cp:lastPrinted>2023-11-22T08:52:00Z</cp:lastPrinted>
  <dcterms:modified xsi:type="dcterms:W3CDTF">2025-08-31T10:52:58Z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B8588DEF0F9F45EEA60E8230054E83AB_12</vt:lpwstr>
  </property>
</Properties>
</file>