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FF0B" w14:textId="2F956599" w:rsidR="00F014A5" w:rsidRDefault="00212C81" w:rsidP="00F014A5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A4B54" wp14:editId="2B38BD7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A6AF69" w14:textId="77777777" w:rsidR="00A156F0" w:rsidRDefault="00A156F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A4B5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" stroked="f" strokeweight=".5pt">
                <v:textbox>
                  <w:txbxContent>
                    <w:p w14:paraId="4BA6AF69" w14:textId="77777777" w:rsidR="00A156F0" w:rsidRDefault="00A156F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a2"/>
      <w:bookmarkEnd w:id="0"/>
      <w:r w:rsidR="00F014A5">
        <w:rPr>
          <w:rFonts w:hint="eastAsia"/>
          <w:b/>
          <w:sz w:val="28"/>
          <w:szCs w:val="30"/>
        </w:rPr>
        <w:t>【</w:t>
      </w:r>
      <w:r w:rsidR="00FF68FB">
        <w:rPr>
          <w:rFonts w:hint="eastAsia"/>
          <w:b/>
          <w:sz w:val="28"/>
          <w:szCs w:val="30"/>
        </w:rPr>
        <w:t>商务沟通与礼仪</w:t>
      </w:r>
      <w:r w:rsidR="00F014A5">
        <w:rPr>
          <w:rFonts w:hint="eastAsia"/>
          <w:b/>
          <w:sz w:val="28"/>
          <w:szCs w:val="30"/>
        </w:rPr>
        <w:t>】</w:t>
      </w:r>
    </w:p>
    <w:p w14:paraId="527D224F" w14:textId="0DEDA053" w:rsidR="00BD03C8" w:rsidRDefault="00F014A5" w:rsidP="00F014A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FF68FB" w:rsidRPr="00FF68FB">
        <w:rPr>
          <w:b/>
          <w:sz w:val="28"/>
          <w:szCs w:val="30"/>
        </w:rPr>
        <w:t xml:space="preserve">Business </w:t>
      </w:r>
      <w:r w:rsidR="00FF68FB">
        <w:rPr>
          <w:b/>
          <w:sz w:val="28"/>
          <w:szCs w:val="30"/>
        </w:rPr>
        <w:t>C</w:t>
      </w:r>
      <w:r w:rsidR="00FF68FB" w:rsidRPr="00FF68FB">
        <w:rPr>
          <w:b/>
          <w:sz w:val="28"/>
          <w:szCs w:val="30"/>
        </w:rPr>
        <w:t xml:space="preserve">ommunication </w:t>
      </w:r>
      <w:r w:rsidR="00FF68FB">
        <w:rPr>
          <w:b/>
          <w:sz w:val="28"/>
          <w:szCs w:val="30"/>
        </w:rPr>
        <w:t>A</w:t>
      </w:r>
      <w:r w:rsidR="00FF68FB" w:rsidRPr="00FF68FB">
        <w:rPr>
          <w:b/>
          <w:sz w:val="28"/>
          <w:szCs w:val="30"/>
        </w:rPr>
        <w:t xml:space="preserve">nd </w:t>
      </w:r>
      <w:r w:rsidR="00FF68FB">
        <w:rPr>
          <w:b/>
          <w:sz w:val="28"/>
          <w:szCs w:val="30"/>
        </w:rPr>
        <w:t>E</w:t>
      </w:r>
      <w:r w:rsidR="00FF68FB" w:rsidRPr="00FF68FB">
        <w:rPr>
          <w:b/>
          <w:sz w:val="28"/>
          <w:szCs w:val="30"/>
        </w:rPr>
        <w:t>tiquette</w:t>
      </w:r>
      <w:r>
        <w:rPr>
          <w:rFonts w:hint="eastAsia"/>
          <w:b/>
          <w:sz w:val="28"/>
          <w:szCs w:val="30"/>
        </w:rPr>
        <w:t>】</w:t>
      </w:r>
    </w:p>
    <w:p w14:paraId="259A1E52" w14:textId="77777777" w:rsidR="00BD03C8" w:rsidRDefault="004C019A" w:rsidP="00F014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2489FFAA" w14:textId="4EC3E7C7"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B19F0" w:rsidRPr="006116F6">
        <w:rPr>
          <w:sz w:val="20"/>
          <w:szCs w:val="20"/>
        </w:rPr>
        <w:t>2060</w:t>
      </w:r>
      <w:r w:rsidR="00FF68FB">
        <w:rPr>
          <w:sz w:val="20"/>
          <w:szCs w:val="20"/>
        </w:rPr>
        <w:t>781</w:t>
      </w:r>
      <w:r>
        <w:rPr>
          <w:color w:val="000000"/>
          <w:sz w:val="20"/>
          <w:szCs w:val="20"/>
        </w:rPr>
        <w:t>】</w:t>
      </w:r>
    </w:p>
    <w:p w14:paraId="5D21E85C" w14:textId="77777777"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014A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8DBF5D3" w14:textId="77777777"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116F6" w:rsidRPr="008C6956">
        <w:rPr>
          <w:rFonts w:hint="eastAsia"/>
          <w:color w:val="000000" w:themeColor="text1"/>
          <w:sz w:val="20"/>
          <w:szCs w:val="20"/>
        </w:rPr>
        <w:t>工商管理（奢侈品管理方向）</w:t>
      </w:r>
      <w:r>
        <w:rPr>
          <w:color w:val="000000"/>
          <w:sz w:val="20"/>
          <w:szCs w:val="20"/>
        </w:rPr>
        <w:t>】</w:t>
      </w:r>
    </w:p>
    <w:p w14:paraId="297288C7" w14:textId="77777777"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Pr="0059244F">
        <w:rPr>
          <w:color w:val="000000" w:themeColor="text1"/>
          <w:sz w:val="20"/>
          <w:szCs w:val="20"/>
        </w:rPr>
        <w:t>【</w:t>
      </w:r>
      <w:r w:rsidRPr="0059244F">
        <w:rPr>
          <w:rFonts w:hint="eastAsia"/>
          <w:color w:val="000000" w:themeColor="text1"/>
          <w:sz w:val="20"/>
          <w:szCs w:val="20"/>
        </w:rPr>
        <w:t>院级</w:t>
      </w:r>
      <w:r w:rsidR="0059244F" w:rsidRPr="0059244F">
        <w:rPr>
          <w:rFonts w:hint="eastAsia"/>
          <w:color w:val="000000" w:themeColor="text1"/>
          <w:sz w:val="20"/>
          <w:szCs w:val="20"/>
        </w:rPr>
        <w:t>选</w:t>
      </w:r>
      <w:r w:rsidRPr="0059244F">
        <w:rPr>
          <w:rFonts w:hint="eastAsia"/>
          <w:color w:val="000000" w:themeColor="text1"/>
          <w:sz w:val="20"/>
          <w:szCs w:val="20"/>
        </w:rPr>
        <w:t>修课</w:t>
      </w:r>
      <w:r w:rsidRPr="0059244F">
        <w:rPr>
          <w:color w:val="000000" w:themeColor="text1"/>
          <w:sz w:val="20"/>
          <w:szCs w:val="20"/>
        </w:rPr>
        <w:t>】</w:t>
      </w:r>
    </w:p>
    <w:p w14:paraId="29F60E24" w14:textId="77777777" w:rsidR="00BD03C8" w:rsidRDefault="004C019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珠宝学院工商管理</w:t>
      </w:r>
      <w:r w:rsidR="0059244F">
        <w:rPr>
          <w:rFonts w:hint="eastAsia"/>
          <w:bCs/>
          <w:color w:val="000000" w:themeColor="text1"/>
          <w:sz w:val="20"/>
          <w:szCs w:val="20"/>
        </w:rPr>
        <w:t>（奢侈品管理）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系</w:t>
      </w:r>
    </w:p>
    <w:p w14:paraId="5F89385E" w14:textId="77777777" w:rsidR="00F014A5" w:rsidRPr="006116F6" w:rsidRDefault="004C019A" w:rsidP="006116F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F014A5" w:rsidRPr="001416CD">
        <w:rPr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国际商务谈判</w:t>
      </w:r>
      <w:r w:rsidR="0059244F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白远</w:t>
      </w:r>
      <w:r w:rsidR="00F014A5" w:rsidRPr="001416CD">
        <w:rPr>
          <w:rFonts w:hint="eastAsia"/>
          <w:sz w:val="20"/>
          <w:szCs w:val="20"/>
        </w:rPr>
        <w:t xml:space="preserve"> </w:t>
      </w:r>
      <w:r w:rsidR="00041E5A">
        <w:rPr>
          <w:rFonts w:hint="eastAsia"/>
          <w:sz w:val="20"/>
          <w:szCs w:val="20"/>
        </w:rPr>
        <w:t>中国人民大学</w:t>
      </w:r>
      <w:r w:rsidR="00F014A5" w:rsidRPr="001416CD">
        <w:rPr>
          <w:rFonts w:hint="eastAsia"/>
          <w:sz w:val="20"/>
          <w:szCs w:val="20"/>
        </w:rPr>
        <w:t>出版社</w:t>
      </w:r>
      <w:r w:rsidR="00F014A5" w:rsidRPr="001416CD">
        <w:rPr>
          <w:rFonts w:hint="eastAsia"/>
          <w:sz w:val="20"/>
          <w:szCs w:val="20"/>
        </w:rPr>
        <w:t>20</w:t>
      </w:r>
      <w:r w:rsidR="00F014A5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9</w:t>
      </w:r>
      <w:r w:rsidR="00F014A5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3</w:t>
      </w:r>
      <w:r w:rsidR="00F014A5" w:rsidRPr="001416CD">
        <w:rPr>
          <w:rFonts w:hint="eastAsia"/>
          <w:sz w:val="20"/>
          <w:szCs w:val="20"/>
        </w:rPr>
        <w:t>月</w:t>
      </w:r>
      <w:r w:rsidR="0004674A">
        <w:rPr>
          <w:rFonts w:hint="eastAsia"/>
          <w:sz w:val="20"/>
          <w:szCs w:val="20"/>
        </w:rPr>
        <w:t>第</w:t>
      </w:r>
      <w:r w:rsidR="0004674A">
        <w:rPr>
          <w:rFonts w:hint="eastAsia"/>
          <w:sz w:val="20"/>
          <w:szCs w:val="20"/>
        </w:rPr>
        <w:t>5</w:t>
      </w:r>
      <w:r w:rsidR="0004674A">
        <w:rPr>
          <w:rFonts w:hint="eastAsia"/>
          <w:sz w:val="20"/>
          <w:szCs w:val="20"/>
        </w:rPr>
        <w:t>版</w:t>
      </w:r>
      <w:r w:rsidR="00F014A5" w:rsidRPr="001416CD">
        <w:rPr>
          <w:sz w:val="20"/>
          <w:szCs w:val="20"/>
        </w:rPr>
        <w:t>】</w:t>
      </w:r>
    </w:p>
    <w:p w14:paraId="2E445E51" w14:textId="77777777" w:rsidR="00F014A5" w:rsidRPr="001416CD" w:rsidRDefault="00F014A5" w:rsidP="006116F6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6116F6">
        <w:rPr>
          <w:rFonts w:hint="eastAsia"/>
          <w:color w:val="000000"/>
          <w:sz w:val="20"/>
          <w:szCs w:val="20"/>
        </w:rPr>
        <w:t>：</w:t>
      </w:r>
      <w:r w:rsidRPr="001416CD">
        <w:rPr>
          <w:sz w:val="20"/>
          <w:szCs w:val="20"/>
        </w:rPr>
        <w:t>【</w:t>
      </w:r>
      <w:r w:rsidRPr="001416CD">
        <w:rPr>
          <w:rFonts w:hint="eastAsia"/>
          <w:sz w:val="20"/>
          <w:szCs w:val="20"/>
        </w:rPr>
        <w:t>国际商务谈判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马士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对外经济贸易大学出版社</w:t>
      </w:r>
      <w:r w:rsidRPr="001416CD">
        <w:rPr>
          <w:rFonts w:hint="eastAsia"/>
          <w:sz w:val="20"/>
          <w:szCs w:val="20"/>
        </w:rPr>
        <w:t xml:space="preserve"> 2009</w:t>
      </w:r>
      <w:r w:rsidRPr="001416CD">
        <w:rPr>
          <w:rFonts w:hint="eastAsia"/>
          <w:sz w:val="20"/>
          <w:szCs w:val="20"/>
        </w:rPr>
        <w:t>年</w:t>
      </w:r>
      <w:r w:rsidRPr="001416CD">
        <w:rPr>
          <w:rFonts w:hint="eastAsia"/>
          <w:sz w:val="20"/>
          <w:szCs w:val="20"/>
        </w:rPr>
        <w:t>09</w:t>
      </w:r>
      <w:r w:rsidRPr="001416CD">
        <w:rPr>
          <w:rFonts w:hint="eastAsia"/>
          <w:sz w:val="20"/>
          <w:szCs w:val="20"/>
        </w:rPr>
        <w:t>月</w:t>
      </w:r>
      <w:r w:rsidRPr="001416CD">
        <w:rPr>
          <w:sz w:val="20"/>
          <w:szCs w:val="20"/>
        </w:rPr>
        <w:t>】</w:t>
      </w:r>
    </w:p>
    <w:p w14:paraId="0FE3200C" w14:textId="77777777" w:rsidR="00F014A5" w:rsidRPr="0004674A" w:rsidRDefault="00F014A5" w:rsidP="0004674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="0004674A">
        <w:rPr>
          <w:sz w:val="20"/>
          <w:szCs w:val="20"/>
        </w:rPr>
        <w:t xml:space="preserve">    </w:t>
      </w:r>
      <w:r w:rsidR="0004674A" w:rsidRPr="001416CD">
        <w:rPr>
          <w:sz w:val="20"/>
          <w:szCs w:val="20"/>
        </w:rPr>
        <w:t>【</w:t>
      </w:r>
      <w:r w:rsidR="0004674A" w:rsidRPr="001416CD">
        <w:rPr>
          <w:rFonts w:hint="eastAsia"/>
          <w:sz w:val="20"/>
          <w:szCs w:val="20"/>
        </w:rPr>
        <w:t>国际商务谈判</w:t>
      </w:r>
      <w:r w:rsidR="0004674A">
        <w:rPr>
          <w:sz w:val="20"/>
          <w:szCs w:val="20"/>
        </w:rPr>
        <w:t xml:space="preserve"> </w:t>
      </w:r>
      <w:r w:rsidR="0004674A" w:rsidRPr="001416CD">
        <w:rPr>
          <w:rFonts w:hint="eastAsia"/>
          <w:sz w:val="20"/>
          <w:szCs w:val="20"/>
        </w:rPr>
        <w:t>罗伊·</w:t>
      </w:r>
      <w:r w:rsidR="0004674A" w:rsidRPr="001416CD">
        <w:rPr>
          <w:rFonts w:hint="eastAsia"/>
          <w:sz w:val="20"/>
          <w:szCs w:val="20"/>
        </w:rPr>
        <w:t>J</w:t>
      </w:r>
      <w:r w:rsidR="0004674A" w:rsidRPr="001416CD">
        <w:rPr>
          <w:rFonts w:hint="eastAsia"/>
          <w:sz w:val="20"/>
          <w:szCs w:val="20"/>
        </w:rPr>
        <w:t>·列维奇等</w:t>
      </w:r>
      <w:r w:rsidR="0004674A" w:rsidRPr="001416CD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中国人民大学</w:t>
      </w:r>
      <w:r w:rsidR="0004674A" w:rsidRPr="001416CD">
        <w:rPr>
          <w:rFonts w:hint="eastAsia"/>
          <w:sz w:val="20"/>
          <w:szCs w:val="20"/>
        </w:rPr>
        <w:t>出版社</w:t>
      </w:r>
      <w:r w:rsidR="0004674A" w:rsidRPr="001416CD">
        <w:rPr>
          <w:rFonts w:hint="eastAsia"/>
          <w:sz w:val="20"/>
          <w:szCs w:val="20"/>
        </w:rPr>
        <w:t>20</w:t>
      </w:r>
      <w:r w:rsidR="0004674A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8</w:t>
      </w:r>
      <w:r w:rsidR="0004674A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9</w:t>
      </w:r>
      <w:r w:rsidR="0004674A" w:rsidRPr="001416CD">
        <w:rPr>
          <w:rFonts w:hint="eastAsia"/>
          <w:sz w:val="20"/>
          <w:szCs w:val="20"/>
        </w:rPr>
        <w:t>月</w:t>
      </w:r>
      <w:r w:rsidR="0004674A" w:rsidRPr="001416CD">
        <w:rPr>
          <w:sz w:val="20"/>
          <w:szCs w:val="20"/>
        </w:rPr>
        <w:t>】</w:t>
      </w:r>
    </w:p>
    <w:p w14:paraId="17511EF0" w14:textId="77777777" w:rsidR="00BD03C8" w:rsidRPr="00F014A5" w:rsidRDefault="00F014A5" w:rsidP="00F014A5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Pr="001416CD">
        <w:rPr>
          <w:sz w:val="20"/>
          <w:szCs w:val="20"/>
        </w:rPr>
        <w:t>【</w:t>
      </w:r>
      <w:r w:rsidRPr="00382A23">
        <w:rPr>
          <w:rFonts w:hint="eastAsia"/>
          <w:sz w:val="20"/>
          <w:szCs w:val="20"/>
        </w:rPr>
        <w:t>国际商务谈判</w:t>
      </w:r>
      <w:r w:rsidR="0004674A">
        <w:rPr>
          <w:rFonts w:hint="eastAsia"/>
          <w:sz w:val="20"/>
          <w:szCs w:val="20"/>
        </w:rPr>
        <w:t>：</w:t>
      </w:r>
      <w:r w:rsidRPr="00382A23">
        <w:rPr>
          <w:rFonts w:hint="eastAsia"/>
          <w:sz w:val="20"/>
          <w:szCs w:val="20"/>
        </w:rPr>
        <w:t>原理与实务</w:t>
      </w:r>
      <w:r w:rsidRPr="00382A23">
        <w:rPr>
          <w:rFonts w:hint="eastAsia"/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巴里·莫德</w:t>
      </w:r>
      <w:r w:rsidR="0004674A">
        <w:rPr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中国人民大学出版社</w:t>
      </w:r>
      <w:r w:rsidRPr="00382A23">
        <w:rPr>
          <w:rFonts w:hint="eastAsia"/>
          <w:sz w:val="20"/>
          <w:szCs w:val="20"/>
        </w:rPr>
        <w:t>2016-10-01</w:t>
      </w:r>
      <w:r w:rsidRPr="001416CD">
        <w:rPr>
          <w:sz w:val="20"/>
          <w:szCs w:val="20"/>
        </w:rPr>
        <w:t>】</w:t>
      </w:r>
    </w:p>
    <w:p w14:paraId="1E1CA7F8" w14:textId="77777777" w:rsidR="00BD03C8" w:rsidRPr="00F014A5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014A5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C649335" w14:textId="702C5981" w:rsidR="00BD03C8" w:rsidRDefault="004C019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大学英语</w:t>
      </w:r>
      <w:r w:rsidR="006116F6">
        <w:rPr>
          <w:rFonts w:hint="eastAsia"/>
          <w:sz w:val="20"/>
          <w:szCs w:val="20"/>
        </w:rPr>
        <w:t>】【</w:t>
      </w:r>
      <w:r w:rsidR="00F014A5">
        <w:rPr>
          <w:rFonts w:hint="eastAsia"/>
          <w:bCs/>
          <w:color w:val="000000"/>
          <w:sz w:val="20"/>
          <w:szCs w:val="20"/>
        </w:rPr>
        <w:t>管理学</w:t>
      </w:r>
      <w:r w:rsidR="006116F6">
        <w:rPr>
          <w:rFonts w:hint="eastAsia"/>
          <w:bCs/>
          <w:color w:val="000000"/>
          <w:sz w:val="20"/>
          <w:szCs w:val="20"/>
        </w:rPr>
        <w:t>】</w:t>
      </w:r>
    </w:p>
    <w:p w14:paraId="49704859" w14:textId="77777777" w:rsidR="00DC50AC" w:rsidRDefault="00DC50AC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73944DFA" w14:textId="77777777" w:rsidR="00BD03C8" w:rsidRDefault="004C019A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B80733F" w14:textId="77777777" w:rsidR="00F014A5" w:rsidRDefault="00F014A5" w:rsidP="006116F6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门课程是关于谈判相关问题理性知识的总结，学习主要的议价和谈判心理学，以及人与人之间、团体之间的冲突。介绍了很好的谈判方法，对于那些想要感受谈判艺术的人们来说是一个完全独立的学习渠道。本课程系统、全面地介绍商务谈判的基本理论、基本知识和基本技能；深入阐述大量商务谈判领域的最新案例，理论与实务并重；充分反映商务谈判领域的发展特点及趋势。通过案例学习，达到使学生理解并运用谈判策略、技巧和谈判艺术的目的。学生将初步具有用商务谈判知识解决一般问题的能力，对在谈判中出现的各种情况具有一定的分析能力和解决问题的能力，自身的素质得到一定的提升，拥有一定的对外交往的实际能力。</w:t>
      </w:r>
    </w:p>
    <w:p w14:paraId="29D20271" w14:textId="77777777" w:rsidR="00DC50AC" w:rsidRDefault="00DC50AC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8B4789F" w14:textId="77777777" w:rsidR="00BD03C8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E846838" w14:textId="77777777" w:rsidR="00F014A5" w:rsidRDefault="00F014A5" w:rsidP="00D8631E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本课程适合工商管理、</w:t>
      </w:r>
      <w:r w:rsidR="004567A2">
        <w:rPr>
          <w:rFonts w:hint="eastAsia"/>
          <w:sz w:val="20"/>
          <w:szCs w:val="20"/>
        </w:rPr>
        <w:t>国际贸易</w:t>
      </w:r>
      <w:r w:rsidRPr="001416CD">
        <w:rPr>
          <w:rFonts w:hint="eastAsia"/>
          <w:sz w:val="20"/>
          <w:szCs w:val="20"/>
        </w:rPr>
        <w:t>、工程管理等一切与商科有关的专业学生学习或者选修。适合</w:t>
      </w:r>
      <w:r w:rsidR="004567A2">
        <w:rPr>
          <w:sz w:val="20"/>
          <w:szCs w:val="20"/>
        </w:rPr>
        <w:t>1-3</w:t>
      </w:r>
      <w:r w:rsidRPr="001416CD">
        <w:rPr>
          <w:rFonts w:hint="eastAsia"/>
          <w:sz w:val="20"/>
          <w:szCs w:val="20"/>
        </w:rPr>
        <w:t>年级的学生学习。由于课程是双语授课，因此对于英语水平要求比较高。学习本课程的学生应该完成大学英语的学习，具备一定的英语阅读能力和对话能力</w:t>
      </w:r>
      <w:r w:rsidRPr="001416CD">
        <w:rPr>
          <w:sz w:val="20"/>
          <w:szCs w:val="20"/>
        </w:rPr>
        <w:t>。</w:t>
      </w:r>
    </w:p>
    <w:p w14:paraId="789EFAF1" w14:textId="77777777" w:rsidR="00DC50AC" w:rsidRPr="00F014A5" w:rsidRDefault="00DC50AC" w:rsidP="00D8631E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060DDE26" w14:textId="77777777" w:rsidR="00BD03C8" w:rsidRDefault="004C019A" w:rsidP="00F014A5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 w:rsidRPr="00F014A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309"/>
        <w:gridCol w:w="4860"/>
        <w:gridCol w:w="1278"/>
      </w:tblGrid>
      <w:tr w:rsidR="006724B8" w:rsidRPr="00ED48ED" w14:paraId="34A33BAB" w14:textId="77777777" w:rsidTr="006724B8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0F2D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141A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12B7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FE8E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关联性</w:t>
            </w:r>
          </w:p>
        </w:tc>
      </w:tr>
      <w:tr w:rsidR="006724B8" w:rsidRPr="00ED48ED" w14:paraId="56AA8971" w14:textId="77777777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DDCB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lastRenderedPageBreak/>
              <w:t>LO111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DAA50" w14:textId="77777777"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7263" w14:textId="77777777"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倾听他人意见、尊重他人观点、分析他人需求。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2A11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14:paraId="4079CEE1" w14:textId="77777777" w:rsidTr="006724B8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7E3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0A8A1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1D0F3" w14:textId="77777777"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应用书面或口头形式，阐释自己的观点，有效沟通。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D769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14:paraId="0AA82620" w14:textId="77777777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719F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LO352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991C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7916C" w14:textId="77777777"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熟悉项目风险、项目采购。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DCA9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14:paraId="2346BF5A" w14:textId="77777777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4E39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CE2D" w14:textId="77777777"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尽责抗压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67CB9" w14:textId="77777777"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身心健康，能承受学习和生活中的压力。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A005" w14:textId="77777777"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</w:tbl>
    <w:p w14:paraId="6C27A9DF" w14:textId="77777777" w:rsidR="00BD03C8" w:rsidRDefault="004C019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48ACC978" w14:textId="77777777" w:rsidR="00DC50AC" w:rsidRDefault="00DC50AC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7B9EB5E" w14:textId="77777777" w:rsidR="00BD03C8" w:rsidRDefault="004C019A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 w:rsidRPr="00F014A5">
        <w:rPr>
          <w:rFonts w:ascii="黑体" w:eastAsia="黑体" w:hAnsi="宋体" w:hint="eastAsia"/>
          <w:sz w:val="24"/>
        </w:rPr>
        <w:t>五、</w:t>
      </w:r>
      <w:r w:rsidRPr="00F014A5">
        <w:rPr>
          <w:rFonts w:ascii="黑体" w:eastAsia="黑体" w:hAnsi="宋体"/>
          <w:sz w:val="24"/>
        </w:rPr>
        <w:t>课程</w:t>
      </w:r>
      <w:r w:rsidRPr="00F014A5">
        <w:rPr>
          <w:rFonts w:ascii="黑体" w:eastAsia="黑体" w:hAnsi="宋体" w:hint="eastAsia"/>
          <w:sz w:val="24"/>
        </w:rPr>
        <w:t>目标/课程预期学习成果</w:t>
      </w:r>
      <w:r w:rsidRPr="00F014A5">
        <w:rPr>
          <w:rFonts w:ascii="黑体" w:eastAsia="黑体" w:hAnsi="宋体"/>
          <w:sz w:val="24"/>
        </w:rPr>
        <w:t>（</w:t>
      </w:r>
      <w:r w:rsidRPr="00F014A5">
        <w:rPr>
          <w:rFonts w:ascii="黑体" w:eastAsia="黑体" w:hAnsi="宋体" w:hint="eastAsia"/>
          <w:sz w:val="24"/>
        </w:rPr>
        <w:t>预期学习成果</w:t>
      </w:r>
      <w:r w:rsidRPr="00F014A5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73"/>
        <w:gridCol w:w="2175"/>
        <w:gridCol w:w="15"/>
        <w:gridCol w:w="7"/>
        <w:gridCol w:w="1275"/>
      </w:tblGrid>
      <w:tr w:rsidR="00BD03C8" w14:paraId="27346C06" w14:textId="77777777" w:rsidTr="004C019A">
        <w:tc>
          <w:tcPr>
            <w:tcW w:w="536" w:type="dxa"/>
            <w:shd w:val="clear" w:color="auto" w:fill="auto"/>
          </w:tcPr>
          <w:p w14:paraId="228748C5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14:paraId="3AFF7C51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6510597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D506DB7" w14:textId="77777777" w:rsidR="00BD03C8" w:rsidRDefault="004C019A" w:rsidP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14:paraId="318DC2B3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730FDE" w14:textId="77777777"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B0DB2" w14:paraId="03948BC4" w14:textId="77777777" w:rsidTr="000B0DB2">
        <w:tc>
          <w:tcPr>
            <w:tcW w:w="536" w:type="dxa"/>
            <w:shd w:val="clear" w:color="auto" w:fill="auto"/>
            <w:vAlign w:val="center"/>
          </w:tcPr>
          <w:p w14:paraId="2120FABF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9403FB1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O111</w:t>
            </w:r>
          </w:p>
        </w:tc>
        <w:tc>
          <w:tcPr>
            <w:tcW w:w="2473" w:type="dxa"/>
            <w:shd w:val="clear" w:color="auto" w:fill="auto"/>
          </w:tcPr>
          <w:p w14:paraId="00D815AA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7CC3BC3F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14:paraId="7C19C481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14:paraId="147123C8" w14:textId="77777777" w:rsidTr="000B0DB2">
        <w:tc>
          <w:tcPr>
            <w:tcW w:w="536" w:type="dxa"/>
            <w:shd w:val="clear" w:color="auto" w:fill="auto"/>
            <w:vAlign w:val="center"/>
          </w:tcPr>
          <w:p w14:paraId="74C29E44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3E7C27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</w:t>
            </w: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3" w:type="dxa"/>
            <w:shd w:val="clear" w:color="auto" w:fill="auto"/>
          </w:tcPr>
          <w:p w14:paraId="1D2DE246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197" w:type="dxa"/>
            <w:gridSpan w:val="3"/>
            <w:shd w:val="clear" w:color="auto" w:fill="auto"/>
          </w:tcPr>
          <w:p w14:paraId="044E65CF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14:paraId="4EA46986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14:paraId="01231DE7" w14:textId="77777777" w:rsidTr="000B0DB2">
        <w:trPr>
          <w:trHeight w:val="388"/>
        </w:trPr>
        <w:tc>
          <w:tcPr>
            <w:tcW w:w="536" w:type="dxa"/>
            <w:shd w:val="clear" w:color="auto" w:fill="auto"/>
            <w:vAlign w:val="center"/>
          </w:tcPr>
          <w:p w14:paraId="53766AEC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0F0D394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473" w:type="dxa"/>
            <w:shd w:val="clear" w:color="auto" w:fill="auto"/>
          </w:tcPr>
          <w:p w14:paraId="31F18133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熟悉项目风险、项目采购。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18F6505B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82" w:type="dxa"/>
            <w:gridSpan w:val="2"/>
            <w:shd w:val="clear" w:color="auto" w:fill="auto"/>
          </w:tcPr>
          <w:p w14:paraId="3C757555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14:paraId="2AFCFD6B" w14:textId="77777777" w:rsidTr="000B0DB2">
        <w:trPr>
          <w:trHeight w:val="407"/>
        </w:trPr>
        <w:tc>
          <w:tcPr>
            <w:tcW w:w="536" w:type="dxa"/>
            <w:shd w:val="clear" w:color="auto" w:fill="auto"/>
            <w:vAlign w:val="center"/>
          </w:tcPr>
          <w:p w14:paraId="3B3EE4CF" w14:textId="77777777"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6DCB463" w14:textId="77777777"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473" w:type="dxa"/>
            <w:shd w:val="clear" w:color="auto" w:fill="auto"/>
          </w:tcPr>
          <w:p w14:paraId="0C012172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2175" w:type="dxa"/>
            <w:shd w:val="clear" w:color="auto" w:fill="auto"/>
          </w:tcPr>
          <w:p w14:paraId="226CC00C" w14:textId="77777777"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97" w:type="dxa"/>
            <w:gridSpan w:val="3"/>
            <w:shd w:val="clear" w:color="auto" w:fill="auto"/>
          </w:tcPr>
          <w:p w14:paraId="41105796" w14:textId="77777777"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</w:tbl>
    <w:p w14:paraId="4692C93D" w14:textId="77777777" w:rsidR="00BD03C8" w:rsidRDefault="00BD03C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083EFB0F" w14:textId="77777777" w:rsidR="00BD03C8" w:rsidRPr="004C019A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C019A">
        <w:rPr>
          <w:rFonts w:ascii="黑体" w:eastAsia="黑体" w:hAnsi="宋体" w:hint="eastAsia"/>
          <w:sz w:val="24"/>
        </w:rPr>
        <w:t>六、</w:t>
      </w:r>
      <w:r w:rsidRPr="004C019A">
        <w:rPr>
          <w:rFonts w:ascii="黑体" w:eastAsia="黑体" w:hAnsi="宋体"/>
          <w:sz w:val="24"/>
        </w:rPr>
        <w:t>课程内容</w:t>
      </w:r>
    </w:p>
    <w:p w14:paraId="685D0F76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动机与关键概念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  <w:r w:rsidR="00123D15">
        <w:rPr>
          <w:b/>
          <w:color w:val="000000" w:themeColor="text1"/>
          <w:kern w:val="0"/>
          <w:sz w:val="20"/>
          <w:szCs w:val="20"/>
        </w:rPr>
        <w:t xml:space="preserve"> </w:t>
      </w:r>
    </w:p>
    <w:p w14:paraId="5527152E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57647474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1.1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谈判</w:t>
      </w:r>
    </w:p>
    <w:p w14:paraId="43D471D0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1.2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冲突</w:t>
      </w:r>
    </w:p>
    <w:p w14:paraId="481F1313" w14:textId="77777777"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1.3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利益得失</w:t>
      </w:r>
    </w:p>
    <w:p w14:paraId="6B2BA9EC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0522C3C4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21BCE197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谈判、冲突和利益得失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662717D9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解决冲突的基本途径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04CAD04E" w14:textId="77777777" w:rsidR="000816FE" w:rsidRPr="007E447F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人们为什么谈判。</w:t>
      </w:r>
    </w:p>
    <w:p w14:paraId="73A5E619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3E793BE7" w14:textId="77777777"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导致冲突的根本原因；解决冲突的基本途径；谈判、冲突和利益得失如何定义；人们为什么谈判。</w:t>
      </w:r>
    </w:p>
    <w:p w14:paraId="4BFBD945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17CB096E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谈判程序与结构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14:paraId="633580DF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169DE8E5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2.1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谈判程序</w:t>
      </w:r>
    </w:p>
    <w:p w14:paraId="42FC52A9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2.2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谈判的一般结构</w:t>
      </w:r>
    </w:p>
    <w:p w14:paraId="64FC0372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2.3 </w:t>
      </w:r>
      <w:r w:rsidR="00592501">
        <w:rPr>
          <w:rFonts w:ascii="宋体" w:hAnsi="宋体" w:cs="宋体" w:hint="eastAsia"/>
          <w:kern w:val="0"/>
          <w:sz w:val="20"/>
          <w:szCs w:val="20"/>
        </w:rPr>
        <w:t>贸易谈判结构</w:t>
      </w:r>
    </w:p>
    <w:p w14:paraId="331D1564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7DCA6328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与一般结构；</w:t>
      </w:r>
    </w:p>
    <w:p w14:paraId="584B00D2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商务谈判的基本程序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14:paraId="506B6BE7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谈判过程中谈判者应考虑的要点。</w:t>
      </w:r>
    </w:p>
    <w:p w14:paraId="4417612C" w14:textId="77777777" w:rsidR="004C019A" w:rsidRPr="00A156F0" w:rsidRDefault="004C019A" w:rsidP="000816FE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4FF7B02C" w14:textId="77777777"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谈判的基本程序与一般结构；谈判过程中谈判者应考虑的要点；商务谈判的基本程序。</w:t>
      </w:r>
    </w:p>
    <w:p w14:paraId="6C2E63FE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4ABF0993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谈判润滑剂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14:paraId="1DDF2173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1412F27A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3.1 </w:t>
      </w:r>
      <w:r w:rsidR="00592501">
        <w:rPr>
          <w:rFonts w:ascii="宋体" w:hAnsi="宋体" w:cs="宋体" w:hint="eastAsia"/>
          <w:kern w:val="0"/>
          <w:sz w:val="20"/>
          <w:szCs w:val="20"/>
        </w:rPr>
        <w:t>设定谈判目标</w:t>
      </w:r>
    </w:p>
    <w:p w14:paraId="35ECE08D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3.2 </w:t>
      </w:r>
      <w:r w:rsidR="00592501">
        <w:rPr>
          <w:rFonts w:ascii="宋体" w:hAnsi="宋体" w:cs="宋体" w:hint="eastAsia"/>
          <w:kern w:val="0"/>
          <w:sz w:val="20"/>
          <w:szCs w:val="20"/>
        </w:rPr>
        <w:t>信息调研</w:t>
      </w:r>
    </w:p>
    <w:p w14:paraId="5B6F5DD5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3.3 </w:t>
      </w:r>
      <w:r w:rsidR="00592501">
        <w:rPr>
          <w:rFonts w:ascii="宋体" w:hAnsi="宋体" w:cs="宋体" w:hint="eastAsia"/>
          <w:kern w:val="0"/>
          <w:sz w:val="20"/>
          <w:szCs w:val="20"/>
        </w:rPr>
        <w:t>配备谈判组成员</w:t>
      </w:r>
    </w:p>
    <w:p w14:paraId="5A6FA1B3" w14:textId="77777777" w:rsidR="005A1C3D" w:rsidRPr="001416CD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确定谈判地点</w:t>
      </w:r>
    </w:p>
    <w:p w14:paraId="079B2A65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66B61A6A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谈判准备工作、谈判组成员；</w:t>
      </w:r>
    </w:p>
    <w:p w14:paraId="73203769" w14:textId="77777777" w:rsidR="007E447F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在谈判中信息的重要性；</w:t>
      </w:r>
    </w:p>
    <w:p w14:paraId="35FAAE5B" w14:textId="77777777" w:rsidR="000816FE" w:rsidRPr="007E447F" w:rsidRDefault="000816FE" w:rsidP="007E447F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为取得谈判成功应制定哪些目标；</w:t>
      </w:r>
    </w:p>
    <w:p w14:paraId="6CFFB298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谈判地点选择对谈判结果的影响。</w:t>
      </w:r>
    </w:p>
    <w:p w14:paraId="287373BF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702C2A0B" w14:textId="77777777"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谈判准备工作；为取得谈判成功应制定哪些目标；在谈判中信息的重要性；谈判组成员；谈判地点选择对谈判结果的影响。</w:t>
      </w:r>
    </w:p>
    <w:p w14:paraId="6955E905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1FD95CEE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双赢原则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70CED074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491FE29C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4.1 </w:t>
      </w:r>
      <w:r w:rsidR="005A1C3D">
        <w:rPr>
          <w:rFonts w:ascii="宋体" w:hAnsi="宋体" w:cs="宋体" w:hint="eastAsia"/>
          <w:kern w:val="0"/>
          <w:sz w:val="20"/>
          <w:szCs w:val="20"/>
        </w:rPr>
        <w:t>传统理念</w:t>
      </w:r>
    </w:p>
    <w:p w14:paraId="674546DF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4.2 </w:t>
      </w:r>
      <w:r w:rsidR="005A1C3D">
        <w:rPr>
          <w:rFonts w:ascii="宋体" w:hAnsi="宋体" w:cs="宋体" w:hint="eastAsia"/>
          <w:kern w:val="0"/>
          <w:sz w:val="20"/>
          <w:szCs w:val="20"/>
        </w:rPr>
        <w:t>双赢理念的引入-谈判界的一场革命</w:t>
      </w:r>
    </w:p>
    <w:p w14:paraId="67BCCECC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4.3 </w:t>
      </w:r>
      <w:r w:rsidR="005A1C3D">
        <w:rPr>
          <w:rFonts w:ascii="宋体" w:hAnsi="宋体" w:cs="宋体" w:hint="eastAsia"/>
          <w:kern w:val="0"/>
          <w:sz w:val="20"/>
          <w:szCs w:val="20"/>
        </w:rPr>
        <w:t>怎样实现双赢</w:t>
      </w:r>
    </w:p>
    <w:p w14:paraId="515656A1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78463541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传统谈判过程；</w:t>
      </w:r>
    </w:p>
    <w:p w14:paraId="3875E57E" w14:textId="77777777" w:rsidR="000816FE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双赢理念；传统理念对谈判的影响；</w:t>
      </w:r>
    </w:p>
    <w:p w14:paraId="1DF1D563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谈判双方怎样取得双赢的结果。</w:t>
      </w:r>
    </w:p>
    <w:p w14:paraId="6193FCCC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0556030B" w14:textId="77777777"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双赢理念；传统谈判过程；传统理念对谈判的影响；谈判双方怎样取得双赢的结果。</w:t>
      </w:r>
    </w:p>
    <w:p w14:paraId="4FBF63CF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7C64D97B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5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合作原则谈判法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14:paraId="43F8495B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272303B3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5.1 </w:t>
      </w:r>
      <w:r w:rsidR="005A1C3D">
        <w:rPr>
          <w:rFonts w:ascii="宋体" w:hAnsi="宋体" w:cs="宋体" w:hint="eastAsia"/>
          <w:kern w:val="0"/>
          <w:sz w:val="20"/>
          <w:szCs w:val="20"/>
        </w:rPr>
        <w:t>合作原则谈判法及其四个组成部分</w:t>
      </w:r>
    </w:p>
    <w:p w14:paraId="0551A320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5.2 </w:t>
      </w:r>
      <w:r w:rsidR="005A1C3D">
        <w:rPr>
          <w:rFonts w:ascii="宋体" w:hAnsi="宋体" w:cs="宋体" w:hint="eastAsia"/>
          <w:kern w:val="0"/>
          <w:sz w:val="20"/>
          <w:szCs w:val="20"/>
        </w:rPr>
        <w:t>对事不对人</w:t>
      </w:r>
    </w:p>
    <w:p w14:paraId="27EBC5D6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5.3 </w:t>
      </w:r>
      <w:r w:rsidR="005A1C3D">
        <w:rPr>
          <w:rFonts w:ascii="宋体" w:hAnsi="宋体" w:cs="宋体" w:hint="eastAsia"/>
          <w:kern w:val="0"/>
          <w:sz w:val="20"/>
          <w:szCs w:val="20"/>
        </w:rPr>
        <w:t>着眼于利益而非立场</w:t>
      </w:r>
    </w:p>
    <w:p w14:paraId="1B1179F6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5.4 </w:t>
      </w:r>
      <w:r w:rsidR="005A1C3D">
        <w:rPr>
          <w:rFonts w:ascii="宋体" w:hAnsi="宋体" w:cs="宋体" w:hint="eastAsia"/>
          <w:kern w:val="0"/>
          <w:sz w:val="20"/>
          <w:szCs w:val="20"/>
        </w:rPr>
        <w:t>创造双赢方案</w:t>
      </w:r>
    </w:p>
    <w:p w14:paraId="08809655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5.5 </w:t>
      </w:r>
      <w:r w:rsidR="005A1C3D">
        <w:rPr>
          <w:rFonts w:ascii="宋体" w:hAnsi="宋体" w:cs="宋体" w:hint="eastAsia"/>
          <w:kern w:val="0"/>
          <w:sz w:val="20"/>
          <w:szCs w:val="20"/>
        </w:rPr>
        <w:t>引入客观评判标准</w:t>
      </w:r>
    </w:p>
    <w:p w14:paraId="4813E4B0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3E391B6A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合作原则谈判法的组成；</w:t>
      </w:r>
    </w:p>
    <w:p w14:paraId="2FDD856E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合作原则谈判法的内容；</w:t>
      </w:r>
    </w:p>
    <w:p w14:paraId="60549138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合作原则谈判法提倡的理念；</w:t>
      </w:r>
    </w:p>
    <w:p w14:paraId="2753FD64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合作原则谈判法的重要性。</w:t>
      </w:r>
    </w:p>
    <w:p w14:paraId="5C2CBC52" w14:textId="77777777"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3B416B35" w14:textId="77777777"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合作原则谈判法的组成；合作原则谈判法提倡的理念。</w:t>
      </w:r>
    </w:p>
    <w:p w14:paraId="57BAACCA" w14:textId="77777777"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2F83A7BC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6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利益分配法则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</w:p>
    <w:p w14:paraId="68C6B5C7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2A38955F" w14:textId="77777777"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6.1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</w:t>
      </w:r>
    </w:p>
    <w:p w14:paraId="57C71D93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6.2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需求理论在谈判中的应用</w:t>
      </w:r>
    </w:p>
    <w:p w14:paraId="0CC675DC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6.3 </w:t>
      </w:r>
      <w:r w:rsidR="005A1C3D">
        <w:rPr>
          <w:rFonts w:ascii="宋体" w:hAnsi="宋体" w:cs="宋体" w:hint="eastAsia"/>
          <w:kern w:val="0"/>
          <w:sz w:val="20"/>
          <w:szCs w:val="20"/>
        </w:rPr>
        <w:t>国内谈判的三层利益</w:t>
      </w:r>
    </w:p>
    <w:p w14:paraId="34A42A27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6.4 </w:t>
      </w:r>
      <w:r w:rsidR="005A1C3D">
        <w:rPr>
          <w:rFonts w:ascii="宋体" w:hAnsi="宋体" w:cs="宋体" w:hint="eastAsia"/>
          <w:kern w:val="0"/>
          <w:sz w:val="20"/>
          <w:szCs w:val="20"/>
        </w:rPr>
        <w:t>双层博弈规则</w:t>
      </w:r>
    </w:p>
    <w:p w14:paraId="18F1DA9C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115C4E3E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国内谈判中所涉及的利益层次；</w:t>
      </w:r>
    </w:p>
    <w:p w14:paraId="1D326383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不同层次的利益对谈判结果的影响；</w:t>
      </w:r>
    </w:p>
    <w:p w14:paraId="31205AE7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双层博弈中的两个层次利益；</w:t>
      </w:r>
    </w:p>
    <w:p w14:paraId="414C203E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国内利益的良好协调对国际谈判结果的影响。</w:t>
      </w:r>
    </w:p>
    <w:p w14:paraId="207DB993" w14:textId="77777777"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12450815" w14:textId="77777777"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国内谈判中所涉及的利益层次；不同层次的利益对谈判结果的影响；双层博弈中的两个层次利益；国内利益的良好协调对国际谈判结果的影响。</w:t>
      </w:r>
    </w:p>
    <w:p w14:paraId="7D53D2A2" w14:textId="77777777" w:rsidR="00A10800" w:rsidRPr="00A10800" w:rsidRDefault="00A10800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</w:p>
    <w:p w14:paraId="13C49C39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7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谈判力与相关因素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78A9E47C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28AF6894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7.1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谈判力及其来源</w:t>
      </w:r>
    </w:p>
    <w:p w14:paraId="6C4BAF3C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7.2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谈判力的影响因素</w:t>
      </w:r>
    </w:p>
    <w:p w14:paraId="2E8E76DA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7.3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谈判力策略的应用</w:t>
      </w:r>
    </w:p>
    <w:p w14:paraId="2A724BF5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7.4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谈判力的测量</w:t>
      </w:r>
    </w:p>
    <w:p w14:paraId="7DD8C9C5" w14:textId="77777777"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00C18D9F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谈判力；</w:t>
      </w:r>
    </w:p>
    <w:p w14:paraId="1C62B467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谈判力的来源；</w:t>
      </w:r>
    </w:p>
    <w:p w14:paraId="11AF8A45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谈判力的影响因素；</w:t>
      </w:r>
    </w:p>
    <w:p w14:paraId="1658368C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综合:</w:t>
      </w:r>
      <w:r w:rsidR="00461E48">
        <w:rPr>
          <w:rFonts w:ascii="宋体" w:hAnsi="宋体" w:cs="宋体" w:hint="eastAsia"/>
          <w:kern w:val="0"/>
          <w:sz w:val="20"/>
          <w:szCs w:val="20"/>
        </w:rPr>
        <w:t>怎样利用影响因素来增加自己的谈判力。</w:t>
      </w:r>
    </w:p>
    <w:p w14:paraId="513160E7" w14:textId="77777777"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6E5F5D69" w14:textId="77777777" w:rsidR="00A10800" w:rsidRPr="00DE06B5" w:rsidRDefault="00B54DC0" w:rsidP="00DE06B5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谈判力的概念；谈判力的来源；谈判者谈判力的影响因素；谈判者怎样利用影响因素来增加自己的谈判力。</w:t>
      </w:r>
    </w:p>
    <w:p w14:paraId="5B8F856C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14:paraId="2BFE58E0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8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信任法则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57A45EA4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57CFAE8A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8.1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信任及其解释</w:t>
      </w:r>
    </w:p>
    <w:p w14:paraId="5567D2BA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8.2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决定信任水平的因素</w:t>
      </w:r>
    </w:p>
    <w:p w14:paraId="0B0C074F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8.3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决定信任行为倾向的因素</w:t>
      </w:r>
    </w:p>
    <w:p w14:paraId="67811E17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8.4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信任的效应</w:t>
      </w:r>
    </w:p>
    <w:p w14:paraId="5F6C41A1" w14:textId="77777777" w:rsidR="005A1C3D" w:rsidRPr="004A744F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8</w:t>
      </w:r>
      <w:r>
        <w:rPr>
          <w:rFonts w:ascii="宋体" w:hAnsi="宋体" w:cs="宋体"/>
          <w:kern w:val="0"/>
          <w:sz w:val="20"/>
          <w:szCs w:val="20"/>
        </w:rPr>
        <w:t xml:space="preserve">.5 </w:t>
      </w:r>
      <w:r>
        <w:rPr>
          <w:rFonts w:ascii="宋体" w:hAnsi="宋体" w:cs="宋体" w:hint="eastAsia"/>
          <w:kern w:val="0"/>
          <w:sz w:val="20"/>
          <w:szCs w:val="20"/>
        </w:rPr>
        <w:t>如何增进相互信任</w:t>
      </w:r>
    </w:p>
    <w:p w14:paraId="571E9F32" w14:textId="77777777"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4CCE159C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信任的含义；</w:t>
      </w:r>
    </w:p>
    <w:p w14:paraId="191FD059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什么因素决定了一个人信任他人或被他人所信任；</w:t>
      </w:r>
    </w:p>
    <w:p w14:paraId="7488B587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什么因素对人的信任行为具有决定性影响；</w:t>
      </w:r>
    </w:p>
    <w:p w14:paraId="3BA8FC05" w14:textId="77777777" w:rsidR="000816FE" w:rsidRPr="00461E48" w:rsidRDefault="000816FE" w:rsidP="00461E48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信任或者不信任对谈判的结果有什么影响。</w:t>
      </w:r>
    </w:p>
    <w:p w14:paraId="5CD92EF2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12EADFAB" w14:textId="77777777" w:rsidR="004C019A" w:rsidRPr="004A744F" w:rsidRDefault="00B54DC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信任的含义；什么因素决定了一个人信任他人或被他人所信任；什么因素对人的信任行为具有决定性影响；信任或者不信任对谈判的结果有什么影响。</w:t>
      </w:r>
    </w:p>
    <w:p w14:paraId="57937039" w14:textId="77777777"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4E451106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9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者性格类型与谈判模式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b/>
          <w:color w:val="000000" w:themeColor="text1"/>
          <w:kern w:val="0"/>
          <w:sz w:val="20"/>
          <w:szCs w:val="20"/>
        </w:rPr>
        <w:t>2</w:t>
      </w:r>
    </w:p>
    <w:p w14:paraId="4AAAF69C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1BC399F0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9.1 </w:t>
      </w:r>
      <w:r w:rsidR="00AA12EA">
        <w:rPr>
          <w:rFonts w:ascii="宋体" w:hAnsi="宋体" w:cs="宋体" w:hint="eastAsia"/>
          <w:kern w:val="0"/>
          <w:sz w:val="20"/>
          <w:szCs w:val="20"/>
        </w:rPr>
        <w:t>谈判者的性格类型</w:t>
      </w:r>
    </w:p>
    <w:p w14:paraId="39F548CE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9.2 </w:t>
      </w:r>
      <w:r w:rsidR="00AA12EA">
        <w:rPr>
          <w:rFonts w:ascii="宋体" w:hAnsi="宋体" w:cs="宋体" w:hint="eastAsia"/>
          <w:kern w:val="0"/>
          <w:sz w:val="20"/>
          <w:szCs w:val="20"/>
        </w:rPr>
        <w:t>个人性格类型与A</w:t>
      </w:r>
      <w:r w:rsidR="00AA12EA">
        <w:rPr>
          <w:rFonts w:ascii="宋体" w:hAnsi="宋体" w:cs="宋体"/>
          <w:kern w:val="0"/>
          <w:sz w:val="20"/>
          <w:szCs w:val="20"/>
        </w:rPr>
        <w:t>C</w:t>
      </w:r>
      <w:r w:rsidR="00AA12EA">
        <w:rPr>
          <w:rFonts w:ascii="宋体" w:hAnsi="宋体" w:cs="宋体" w:hint="eastAsia"/>
          <w:kern w:val="0"/>
          <w:sz w:val="20"/>
          <w:szCs w:val="20"/>
        </w:rPr>
        <w:t>模型</w:t>
      </w:r>
    </w:p>
    <w:p w14:paraId="11F6DEA8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9.3 </w:t>
      </w:r>
      <w:r w:rsidR="00AA12EA">
        <w:rPr>
          <w:rFonts w:ascii="宋体" w:hAnsi="宋体" w:cs="宋体" w:hint="eastAsia"/>
          <w:kern w:val="0"/>
          <w:sz w:val="20"/>
          <w:szCs w:val="20"/>
        </w:rPr>
        <w:t>性格类型与谈判模式</w:t>
      </w:r>
    </w:p>
    <w:p w14:paraId="46C88203" w14:textId="77777777"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9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性格测试在谈判中的应用</w:t>
      </w:r>
    </w:p>
    <w:p w14:paraId="153082A9" w14:textId="77777777"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01115182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hint="eastAsia"/>
          <w:bCs/>
          <w:sz w:val="20"/>
          <w:szCs w:val="20"/>
        </w:rPr>
        <w:t>谈判者的性格类型；</w:t>
      </w:r>
    </w:p>
    <w:p w14:paraId="10709FFA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hint="eastAsia"/>
          <w:bCs/>
          <w:sz w:val="20"/>
          <w:szCs w:val="20"/>
        </w:rPr>
        <w:t>谈判者的性格对谈判活动的影响；</w:t>
      </w:r>
    </w:p>
    <w:p w14:paraId="4BB5F2B1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hint="eastAsia"/>
          <w:bCs/>
          <w:sz w:val="20"/>
          <w:szCs w:val="20"/>
        </w:rPr>
        <w:t>文化环境对塑造谈判者的性格的作用。</w:t>
      </w:r>
    </w:p>
    <w:p w14:paraId="1E2C5079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2517FDC9" w14:textId="77777777" w:rsidR="004C019A" w:rsidRDefault="00B54DC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谈判者的性格类型；谈判者的性格对谈判活动的影响；文化环境对塑造谈判者的性格的作用。</w:t>
      </w:r>
    </w:p>
    <w:p w14:paraId="246FDAF8" w14:textId="77777777" w:rsidR="00A10800" w:rsidRPr="001416CD" w:rsidRDefault="00A1080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7230127D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10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博弈论及其在谈判中的应用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394240AB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3DB7B251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10.1 </w:t>
      </w:r>
      <w:r w:rsidR="00AA12EA">
        <w:rPr>
          <w:rFonts w:ascii="宋体" w:hAnsi="宋体" w:cs="宋体" w:hint="eastAsia"/>
          <w:kern w:val="0"/>
          <w:sz w:val="20"/>
          <w:szCs w:val="20"/>
        </w:rPr>
        <w:t>博弈论及其基本假设与规则</w:t>
      </w:r>
    </w:p>
    <w:p w14:paraId="4B40B13B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10.2 </w:t>
      </w:r>
      <w:r w:rsidR="00AA12EA">
        <w:rPr>
          <w:rFonts w:ascii="宋体" w:hAnsi="宋体" w:cs="宋体" w:hint="eastAsia"/>
          <w:kern w:val="0"/>
          <w:sz w:val="20"/>
          <w:szCs w:val="20"/>
        </w:rPr>
        <w:t>结果与矩阵排列</w:t>
      </w:r>
    </w:p>
    <w:p w14:paraId="0BDBFC2E" w14:textId="77777777" w:rsidR="00AA12EA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0.3 </w:t>
      </w:r>
      <w:r>
        <w:rPr>
          <w:rFonts w:ascii="宋体" w:hAnsi="宋体" w:cs="宋体" w:hint="eastAsia"/>
          <w:kern w:val="0"/>
          <w:sz w:val="20"/>
          <w:szCs w:val="20"/>
        </w:rPr>
        <w:t>囚徒困境博弈</w:t>
      </w:r>
    </w:p>
    <w:p w14:paraId="116618BA" w14:textId="77777777"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0.4 </w:t>
      </w:r>
      <w:r>
        <w:rPr>
          <w:rFonts w:ascii="宋体" w:hAnsi="宋体" w:cs="宋体" w:hint="eastAsia"/>
          <w:kern w:val="0"/>
          <w:sz w:val="20"/>
          <w:szCs w:val="20"/>
        </w:rPr>
        <w:t>合作目标的直接决定因素</w:t>
      </w:r>
    </w:p>
    <w:p w14:paraId="14CF4AE6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6F791D4A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博弈论及其基本假设</w:t>
      </w:r>
      <w:r w:rsidR="0041751B">
        <w:rPr>
          <w:rFonts w:ascii="宋体" w:hAnsi="宋体" w:cs="宋体" w:hint="eastAsia"/>
          <w:kern w:val="0"/>
          <w:sz w:val="20"/>
          <w:szCs w:val="20"/>
        </w:rPr>
        <w:t>；</w:t>
      </w:r>
    </w:p>
    <w:p w14:paraId="14658184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</w:t>
      </w:r>
      <w:r w:rsidR="0041751B">
        <w:rPr>
          <w:rFonts w:ascii="宋体" w:hAnsi="宋体" w:cs="宋体" w:hint="eastAsia"/>
          <w:kern w:val="0"/>
          <w:sz w:val="20"/>
          <w:szCs w:val="20"/>
        </w:rPr>
        <w:t>行为、囚徒困境博弈；</w:t>
      </w:r>
    </w:p>
    <w:p w14:paraId="15267282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博弈论在谈判中的应用。</w:t>
      </w:r>
    </w:p>
    <w:p w14:paraId="7F0398A0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48032331" w14:textId="77777777" w:rsidR="00A10800" w:rsidRDefault="00B54DC0" w:rsidP="00A1080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博弈论及其基本假设；博弈论研究博弈行为；囚徒困境博弈；博弈论在谈判中的应用。</w:t>
      </w:r>
    </w:p>
    <w:p w14:paraId="3B69EC63" w14:textId="77777777"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699E66C8" w14:textId="77777777"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两分法谈判与综合型谈判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14:paraId="7CD9F82B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511290F1" w14:textId="77777777" w:rsidR="00350232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lastRenderedPageBreak/>
        <w:t xml:space="preserve">11.1 </w:t>
      </w:r>
      <w:r w:rsidR="00AA12EA">
        <w:rPr>
          <w:rFonts w:ascii="宋体" w:hAnsi="宋体" w:cs="宋体" w:hint="eastAsia"/>
          <w:kern w:val="0"/>
          <w:sz w:val="20"/>
          <w:szCs w:val="20"/>
        </w:rPr>
        <w:t>两分法谈判</w:t>
      </w:r>
    </w:p>
    <w:p w14:paraId="504F4930" w14:textId="77777777"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11.2 </w:t>
      </w:r>
      <w:r w:rsidR="00AA12EA">
        <w:rPr>
          <w:rFonts w:ascii="宋体" w:hAnsi="宋体" w:cs="宋体" w:hint="eastAsia"/>
          <w:kern w:val="0"/>
          <w:sz w:val="20"/>
          <w:szCs w:val="20"/>
        </w:rPr>
        <w:t>价格谈判与谈判区间</w:t>
      </w:r>
    </w:p>
    <w:p w14:paraId="0CB795E6" w14:textId="77777777"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11.3 </w:t>
      </w:r>
      <w:r w:rsidR="00AA12EA">
        <w:rPr>
          <w:rFonts w:ascii="宋体" w:hAnsi="宋体" w:cs="宋体" w:hint="eastAsia"/>
          <w:kern w:val="0"/>
          <w:sz w:val="20"/>
          <w:szCs w:val="20"/>
        </w:rPr>
        <w:t>综合型谈判</w:t>
      </w:r>
    </w:p>
    <w:p w14:paraId="79FE5BC3" w14:textId="77777777"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2E13456C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两分法谈判及其特点；</w:t>
      </w:r>
    </w:p>
    <w:p w14:paraId="345B0432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两分法谈判发生情况；</w:t>
      </w:r>
    </w:p>
    <w:p w14:paraId="22BCC257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成本结构分析；</w:t>
      </w:r>
    </w:p>
    <w:p w14:paraId="3E7844B8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1751B">
        <w:rPr>
          <w:rFonts w:ascii="宋体" w:hAnsi="宋体" w:cs="宋体" w:hint="eastAsia"/>
          <w:kern w:val="0"/>
          <w:sz w:val="20"/>
          <w:szCs w:val="20"/>
        </w:rPr>
        <w:t>谈判价格区间、可能达成协议区间；</w:t>
      </w:r>
    </w:p>
    <w:p w14:paraId="26F11AC4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综合:</w:t>
      </w:r>
      <w:r w:rsidR="0041751B">
        <w:rPr>
          <w:rFonts w:ascii="宋体" w:hAnsi="宋体" w:cs="宋体" w:hint="eastAsia"/>
          <w:kern w:val="0"/>
          <w:sz w:val="20"/>
          <w:szCs w:val="20"/>
        </w:rPr>
        <w:t>综合型谈判及其主要原则策略。</w:t>
      </w:r>
    </w:p>
    <w:p w14:paraId="0A9C9577" w14:textId="77777777"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341EBBEA" w14:textId="77777777" w:rsidR="00A10800" w:rsidRDefault="00B54DC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两分法谈判及其特点；两分法谈判发生情况；成本结构分析及其应用；谈判价格区间；可能达成协议区间；综合型谈判及其主要原则策略。</w:t>
      </w:r>
    </w:p>
    <w:p w14:paraId="1A1BD701" w14:textId="77777777" w:rsidR="00592501" w:rsidRDefault="00592501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14:paraId="3913F06B" w14:textId="77777777"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复杂谈判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4CFB1568" w14:textId="77777777"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57711D22" w14:textId="77777777"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2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复杂谈判及其特点</w:t>
      </w:r>
    </w:p>
    <w:p w14:paraId="29777FD6" w14:textId="77777777" w:rsidR="00592501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12</w:t>
      </w:r>
      <w:r w:rsidR="00592501"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>
        <w:rPr>
          <w:rFonts w:ascii="宋体" w:hAnsi="宋体" w:cs="宋体" w:hint="eastAsia"/>
          <w:kern w:val="0"/>
          <w:sz w:val="20"/>
          <w:szCs w:val="20"/>
        </w:rPr>
        <w:t>第三方的参与</w:t>
      </w:r>
    </w:p>
    <w:p w14:paraId="68701074" w14:textId="77777777" w:rsidR="00AA12EA" w:rsidRP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12.3 </w:t>
      </w:r>
      <w:r>
        <w:rPr>
          <w:rFonts w:ascii="宋体" w:hAnsi="宋体" w:cs="宋体" w:hint="eastAsia"/>
          <w:kern w:val="0"/>
          <w:sz w:val="20"/>
          <w:szCs w:val="20"/>
        </w:rPr>
        <w:t>多方参与的谈判与谈判联合体</w:t>
      </w:r>
    </w:p>
    <w:p w14:paraId="2E341892" w14:textId="77777777"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1F9F5822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复杂谈判及其特点、第三方类型；</w:t>
      </w:r>
    </w:p>
    <w:p w14:paraId="3F04C194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第三方在谈判中的作用、谈判联合体的组织和管理；</w:t>
      </w:r>
    </w:p>
    <w:p w14:paraId="34833191" w14:textId="77777777" w:rsid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 w:rsidRPr="0041751B">
        <w:rPr>
          <w:rFonts w:hint="eastAsia"/>
          <w:bCs/>
          <w:sz w:val="20"/>
          <w:szCs w:val="20"/>
        </w:rPr>
        <w:t xml:space="preserve"> </w:t>
      </w:r>
      <w:r w:rsidR="0041751B">
        <w:rPr>
          <w:rFonts w:hint="eastAsia"/>
          <w:bCs/>
          <w:sz w:val="20"/>
          <w:szCs w:val="20"/>
        </w:rPr>
        <w:t>联合体在谈判中的作用。</w:t>
      </w:r>
    </w:p>
    <w:p w14:paraId="2811699C" w14:textId="77777777"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3F0D48A8" w14:textId="77777777" w:rsidR="00592501" w:rsidRDefault="00B54DC0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复杂谈判及其特点；第三方类型；第三方在谈判中的作用；谈判联合体的组织和管理；联合体在谈判中的作用。</w:t>
      </w:r>
    </w:p>
    <w:p w14:paraId="7BA93DB4" w14:textId="77777777"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26B11914" w14:textId="77777777"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文化模式与谈判模式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731BE350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0FEC661B" w14:textId="77777777"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文化的定义</w:t>
      </w:r>
    </w:p>
    <w:p w14:paraId="7B15DEF7" w14:textId="77777777"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文化模式</w:t>
      </w:r>
    </w:p>
    <w:p w14:paraId="11179CAC" w14:textId="77777777"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3.3 </w:t>
      </w:r>
      <w:r>
        <w:rPr>
          <w:rFonts w:ascii="宋体" w:hAnsi="宋体" w:cs="宋体" w:hint="eastAsia"/>
          <w:kern w:val="0"/>
          <w:sz w:val="20"/>
          <w:szCs w:val="20"/>
        </w:rPr>
        <w:t>霍夫斯泰德的文化价值研究</w:t>
      </w:r>
    </w:p>
    <w:p w14:paraId="51E23E89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14:paraId="6F85F59E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文化的概念；</w:t>
      </w:r>
    </w:p>
    <w:p w14:paraId="012CA52A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文化中的哪些要素与谈判模式相关联；</w:t>
      </w:r>
    </w:p>
    <w:p w14:paraId="28C8EBFD" w14:textId="77777777" w:rsidR="000816FE" w:rsidRP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1751B">
        <w:rPr>
          <w:rFonts w:hint="eastAsia"/>
          <w:bCs/>
          <w:sz w:val="20"/>
          <w:szCs w:val="20"/>
        </w:rPr>
        <w:t>世界主要地区居民与谈判相关联的主要文化特征。</w:t>
      </w:r>
    </w:p>
    <w:p w14:paraId="3F121770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3419F074" w14:textId="77777777" w:rsidR="00592501" w:rsidRDefault="000F556E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文化的概念；文化中的</w:t>
      </w:r>
      <w:r w:rsidR="0041751B">
        <w:rPr>
          <w:rFonts w:hint="eastAsia"/>
          <w:bCs/>
          <w:sz w:val="20"/>
          <w:szCs w:val="20"/>
        </w:rPr>
        <w:t>哪</w:t>
      </w:r>
      <w:r>
        <w:rPr>
          <w:rFonts w:hint="eastAsia"/>
          <w:bCs/>
          <w:sz w:val="20"/>
          <w:szCs w:val="20"/>
        </w:rPr>
        <w:t>些要素与谈判模式相关联；世界主要地区居民与谈判相关联的主要文化特征。</w:t>
      </w:r>
    </w:p>
    <w:p w14:paraId="622A5C51" w14:textId="77777777"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0E2488E3" w14:textId="77777777"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谈判风险与管理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14:paraId="2AA430CD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14:paraId="77F0F51F" w14:textId="77777777"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识别风险来源</w:t>
      </w:r>
    </w:p>
    <w:p w14:paraId="71F89F7E" w14:textId="77777777"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外部风险</w:t>
      </w:r>
    </w:p>
    <w:p w14:paraId="6A0BA114" w14:textId="77777777" w:rsid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4.3 </w:t>
      </w:r>
      <w:r>
        <w:rPr>
          <w:rFonts w:ascii="宋体" w:hAnsi="宋体" w:cs="宋体" w:hint="eastAsia"/>
          <w:kern w:val="0"/>
          <w:sz w:val="20"/>
          <w:szCs w:val="20"/>
        </w:rPr>
        <w:t>内部风险</w:t>
      </w:r>
    </w:p>
    <w:p w14:paraId="5B2F634A" w14:textId="77777777"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4.4 </w:t>
      </w:r>
      <w:r>
        <w:rPr>
          <w:rFonts w:ascii="宋体" w:hAnsi="宋体" w:cs="宋体" w:hint="eastAsia"/>
          <w:kern w:val="0"/>
          <w:sz w:val="20"/>
          <w:szCs w:val="20"/>
        </w:rPr>
        <w:t>风险管理</w:t>
      </w:r>
    </w:p>
    <w:p w14:paraId="440104B8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lastRenderedPageBreak/>
        <w:t>能力要求：</w:t>
      </w:r>
    </w:p>
    <w:p w14:paraId="761EE3D4" w14:textId="77777777"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谈判风险定义；</w:t>
      </w:r>
    </w:p>
    <w:p w14:paraId="1A1725D1" w14:textId="77777777"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与谈判相关的内外部风险来源、谈判风险管理；</w:t>
      </w:r>
    </w:p>
    <w:p w14:paraId="051288B0" w14:textId="77777777"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hint="eastAsia"/>
          <w:bCs/>
          <w:sz w:val="20"/>
          <w:szCs w:val="20"/>
        </w:rPr>
        <w:t>谈判风险管理的四个措施。</w:t>
      </w:r>
    </w:p>
    <w:p w14:paraId="33127F89" w14:textId="77777777"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14:paraId="67B37C11" w14:textId="77777777" w:rsidR="004C019A" w:rsidRPr="00A10800" w:rsidRDefault="000F556E" w:rsidP="00DC50AC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谈判风险定义；与谈判相关的外部风险来源；与谈判相关的内部风险来源；谈判风险管理；谈判风险管理的四个措施。</w:t>
      </w:r>
    </w:p>
    <w:p w14:paraId="6BAB7516" w14:textId="77777777" w:rsidR="00BD03C8" w:rsidRDefault="00BD03C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BB7AFD3" w14:textId="77777777" w:rsidR="007E610E" w:rsidRPr="00DC50AC" w:rsidRDefault="00D8631E" w:rsidP="00DC50A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4C019A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610E" w14:paraId="11347A14" w14:textId="77777777" w:rsidTr="007E610E">
        <w:tc>
          <w:tcPr>
            <w:tcW w:w="1809" w:type="dxa"/>
            <w:shd w:val="clear" w:color="auto" w:fill="auto"/>
          </w:tcPr>
          <w:p w14:paraId="40E0FB9B" w14:textId="77777777" w:rsidR="007E610E" w:rsidRDefault="007E610E" w:rsidP="007E610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2214DDE" w14:textId="77777777"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2B4E7FC" w14:textId="77777777"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610E" w14:paraId="62F6CD0B" w14:textId="77777777" w:rsidTr="007E610E">
        <w:tc>
          <w:tcPr>
            <w:tcW w:w="1809" w:type="dxa"/>
            <w:shd w:val="clear" w:color="auto" w:fill="auto"/>
          </w:tcPr>
          <w:p w14:paraId="253C0857" w14:textId="77777777"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B18B87E" w14:textId="77777777"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14:paraId="4E6A66CE" w14:textId="1526BB46" w:rsidR="007E610E" w:rsidRPr="00E97E5E" w:rsidRDefault="0032497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E610E" w14:paraId="4D439F60" w14:textId="77777777" w:rsidTr="007E610E">
        <w:tc>
          <w:tcPr>
            <w:tcW w:w="1809" w:type="dxa"/>
            <w:shd w:val="clear" w:color="auto" w:fill="auto"/>
          </w:tcPr>
          <w:p w14:paraId="31250187" w14:textId="77777777"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3B86C69" w14:textId="77777777" w:rsidR="007E610E" w:rsidRPr="00E97E5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实践</w:t>
            </w:r>
            <w:r w:rsidR="004B2DE2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14:paraId="0523E638" w14:textId="4E93E0CE" w:rsidR="007E610E" w:rsidRPr="00E97E5E" w:rsidRDefault="0032497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E610E" w14:paraId="057DD36A" w14:textId="77777777" w:rsidTr="007E610E">
        <w:tc>
          <w:tcPr>
            <w:tcW w:w="1809" w:type="dxa"/>
            <w:shd w:val="clear" w:color="auto" w:fill="auto"/>
          </w:tcPr>
          <w:p w14:paraId="36460615" w14:textId="77777777"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7643629" w14:textId="77777777" w:rsidR="007E610E" w:rsidRDefault="005956C8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1A7E9744" w14:textId="76912DFB" w:rsidR="007E610E" w:rsidRDefault="0032497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47243677" w14:textId="77777777"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14:paraId="534A4C78" w14:textId="77777777"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14:paraId="64647E3E" w14:textId="77777777" w:rsidR="00BD03C8" w:rsidRDefault="004C019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6116F6">
        <w:rPr>
          <w:rFonts w:hint="eastAsia"/>
          <w:sz w:val="28"/>
          <w:szCs w:val="28"/>
        </w:rPr>
        <w:t>朱慧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 w:rsidR="005956C8">
        <w:rPr>
          <w:rFonts w:hint="eastAsia"/>
          <w:sz w:val="28"/>
          <w:szCs w:val="28"/>
        </w:rPr>
        <w:t>吴璠</w:t>
      </w:r>
    </w:p>
    <w:p w14:paraId="7E4C0AE1" w14:textId="4C52A79D" w:rsidR="00BD03C8" w:rsidRDefault="004C019A" w:rsidP="00D8631E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  <w:r w:rsidR="005956C8">
        <w:rPr>
          <w:rFonts w:hint="eastAsia"/>
          <w:sz w:val="28"/>
          <w:szCs w:val="28"/>
        </w:rPr>
        <w:t>2</w:t>
      </w:r>
      <w:r w:rsidR="005956C8">
        <w:rPr>
          <w:sz w:val="28"/>
          <w:szCs w:val="28"/>
        </w:rPr>
        <w:t>02</w:t>
      </w:r>
      <w:r w:rsidR="00FF68FB">
        <w:rPr>
          <w:sz w:val="28"/>
          <w:szCs w:val="28"/>
        </w:rPr>
        <w:t>1</w:t>
      </w:r>
      <w:r w:rsidR="005956C8">
        <w:rPr>
          <w:sz w:val="28"/>
          <w:szCs w:val="28"/>
        </w:rPr>
        <w:t>.</w:t>
      </w:r>
      <w:r w:rsidR="00FF68FB">
        <w:rPr>
          <w:sz w:val="28"/>
          <w:szCs w:val="28"/>
        </w:rPr>
        <w:t>2</w:t>
      </w:r>
      <w:r w:rsidR="005956C8">
        <w:rPr>
          <w:sz w:val="28"/>
          <w:szCs w:val="28"/>
        </w:rPr>
        <w:t>.10</w:t>
      </w:r>
      <w:r>
        <w:rPr>
          <w:rFonts w:hint="eastAsia"/>
          <w:sz w:val="28"/>
          <w:szCs w:val="28"/>
        </w:rPr>
        <w:t xml:space="preserve">                       </w:t>
      </w:r>
    </w:p>
    <w:sectPr w:rsidR="00BD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B5E5" w14:textId="77777777" w:rsidR="00EB0EAE" w:rsidRDefault="00EB0EAE" w:rsidP="00212C81">
      <w:r>
        <w:separator/>
      </w:r>
    </w:p>
  </w:endnote>
  <w:endnote w:type="continuationSeparator" w:id="0">
    <w:p w14:paraId="445E2243" w14:textId="77777777" w:rsidR="00EB0EAE" w:rsidRDefault="00EB0EAE" w:rsidP="002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C2DC" w14:textId="77777777" w:rsidR="00EB0EAE" w:rsidRDefault="00EB0EAE" w:rsidP="00212C81">
      <w:r>
        <w:separator/>
      </w:r>
    </w:p>
  </w:footnote>
  <w:footnote w:type="continuationSeparator" w:id="0">
    <w:p w14:paraId="7F28AA29" w14:textId="77777777" w:rsidR="00EB0EAE" w:rsidRDefault="00EB0EAE" w:rsidP="0021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2C545"/>
    <w:multiLevelType w:val="singleLevel"/>
    <w:tmpl w:val="D2C2C5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380C"/>
    <w:rsid w:val="00041E5A"/>
    <w:rsid w:val="0004674A"/>
    <w:rsid w:val="000816FE"/>
    <w:rsid w:val="00094592"/>
    <w:rsid w:val="000B0DB2"/>
    <w:rsid w:val="000F556E"/>
    <w:rsid w:val="001072BC"/>
    <w:rsid w:val="00107386"/>
    <w:rsid w:val="00107975"/>
    <w:rsid w:val="00123D15"/>
    <w:rsid w:val="00132D68"/>
    <w:rsid w:val="00165709"/>
    <w:rsid w:val="001B2627"/>
    <w:rsid w:val="00212C81"/>
    <w:rsid w:val="00256B39"/>
    <w:rsid w:val="0026033C"/>
    <w:rsid w:val="002E3721"/>
    <w:rsid w:val="00313BBA"/>
    <w:rsid w:val="00324972"/>
    <w:rsid w:val="0032602E"/>
    <w:rsid w:val="003367AE"/>
    <w:rsid w:val="00350232"/>
    <w:rsid w:val="003B1258"/>
    <w:rsid w:val="003D6CC8"/>
    <w:rsid w:val="003E10FC"/>
    <w:rsid w:val="003E6DE9"/>
    <w:rsid w:val="003F43C7"/>
    <w:rsid w:val="004100B0"/>
    <w:rsid w:val="0041751B"/>
    <w:rsid w:val="004567A2"/>
    <w:rsid w:val="00461E48"/>
    <w:rsid w:val="004B2DE2"/>
    <w:rsid w:val="004C019A"/>
    <w:rsid w:val="00506B98"/>
    <w:rsid w:val="005072C0"/>
    <w:rsid w:val="005467DC"/>
    <w:rsid w:val="00553D03"/>
    <w:rsid w:val="0059244F"/>
    <w:rsid w:val="00592501"/>
    <w:rsid w:val="005956C8"/>
    <w:rsid w:val="005A1C3D"/>
    <w:rsid w:val="005B2B6D"/>
    <w:rsid w:val="005B4B4E"/>
    <w:rsid w:val="005E64E6"/>
    <w:rsid w:val="006116F6"/>
    <w:rsid w:val="00624FE1"/>
    <w:rsid w:val="006724B8"/>
    <w:rsid w:val="006D05C4"/>
    <w:rsid w:val="00710F74"/>
    <w:rsid w:val="007208D6"/>
    <w:rsid w:val="007225A5"/>
    <w:rsid w:val="00722A27"/>
    <w:rsid w:val="00763AC3"/>
    <w:rsid w:val="007A11AD"/>
    <w:rsid w:val="007E447F"/>
    <w:rsid w:val="007E610E"/>
    <w:rsid w:val="008B32CA"/>
    <w:rsid w:val="008B397C"/>
    <w:rsid w:val="008B47F4"/>
    <w:rsid w:val="008F55E3"/>
    <w:rsid w:val="00900019"/>
    <w:rsid w:val="009305E2"/>
    <w:rsid w:val="0099063E"/>
    <w:rsid w:val="00990647"/>
    <w:rsid w:val="009B19F0"/>
    <w:rsid w:val="00A10800"/>
    <w:rsid w:val="00A156F0"/>
    <w:rsid w:val="00A17819"/>
    <w:rsid w:val="00A769B1"/>
    <w:rsid w:val="00A837D5"/>
    <w:rsid w:val="00A83AD7"/>
    <w:rsid w:val="00AA12EA"/>
    <w:rsid w:val="00AC4C45"/>
    <w:rsid w:val="00B2628D"/>
    <w:rsid w:val="00B46F21"/>
    <w:rsid w:val="00B511A5"/>
    <w:rsid w:val="00B54DC0"/>
    <w:rsid w:val="00B55D34"/>
    <w:rsid w:val="00B736A7"/>
    <w:rsid w:val="00B7651F"/>
    <w:rsid w:val="00BD03C8"/>
    <w:rsid w:val="00C56E09"/>
    <w:rsid w:val="00CB0B08"/>
    <w:rsid w:val="00CC1D89"/>
    <w:rsid w:val="00CF096B"/>
    <w:rsid w:val="00D8631E"/>
    <w:rsid w:val="00DC50AC"/>
    <w:rsid w:val="00DE06B5"/>
    <w:rsid w:val="00E0612D"/>
    <w:rsid w:val="00E16D30"/>
    <w:rsid w:val="00E33169"/>
    <w:rsid w:val="00E70904"/>
    <w:rsid w:val="00E916BA"/>
    <w:rsid w:val="00EA3830"/>
    <w:rsid w:val="00EB0EAE"/>
    <w:rsid w:val="00EF44B1"/>
    <w:rsid w:val="00F014A5"/>
    <w:rsid w:val="00F35AA0"/>
    <w:rsid w:val="00FF68F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0A749CA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D5774A3"/>
  <w15:docId w15:val="{9A1CCAF4-ED58-404C-A184-349A960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Preformatted">
    <w:name w:val="HTML Preformatted"/>
    <w:basedOn w:val="Normal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2C81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16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rsid w:val="006724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619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HE Jun</cp:lastModifiedBy>
  <cp:revision>41</cp:revision>
  <dcterms:created xsi:type="dcterms:W3CDTF">2019-02-24T01:25:00Z</dcterms:created>
  <dcterms:modified xsi:type="dcterms:W3CDTF">2021-10-31T14:37:00Z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