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pacing w:val="20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DC+eRiOwIAAE8EAAAOAAAAZHJzL2Uyb0RvYy54bWytVM2O2jAQ&#10;vlfqO1i+l4QU2C0irCgrqkqr7kq06tk4NlhyPK5tSOgDtG+wp15673PxHB07wNKfU1UOZsbzeX6+&#10;mcnkpq012QnnFZiS9ns5JcJwqJRZl/TD+8WLa0p8YKZiGowo6V54ejN9/mzS2LEoYAO6Eo6gE+PH&#10;jS3pJgQ7zjLPN6JmvgdWGDRKcDULqLp1VjnWoPdaZ0Wej7IGXGUdcOE93t52RjpN/qUUPNxL6UUg&#10;uqSYW0inS+cqntl0wsZrx+xG8WMa7B+yqJkyGPTs6pYFRrZO/eGqVtyBBxl6HOoMpFRcpBqwmn7+&#10;WzXLDbMi1YLkeHumyf8/t/zd7sERVZW0oMSwGlt0ePx6+Pbj8P0LKSI9jfVjRC0t4kL7Glps8+ne&#10;42WsupWujv9YD0E7Er0/kyvaQDheFqOXw2KIJo624jofXSX2s6fX1vnwRkBNolBSh81LnLLdnQ+Y&#10;CUJPkBjMg1bVQmmdFLdezbUjO4aNXqRfTBKf/ALThjQlxUzy5NlAfN/htIl+RJqZY7xYeldilEK7&#10;ao98rKDaIx0Ounnyli8U5nzHfHhgDgcIy8SlCPd4SA0YEo4SJRtwn/92H/HYV7RS0uBAltR/2jIn&#10;KNFvDXb8VX8wiBOclMHwqkDFXVpWlxazreeAVPRx/SxPYsQHfRKlg/oj7s4sRkUTMxxjlzScxHno&#10;1gR3j4vZLIFwZi0Ld2ZpeXQdCTMw2waQKjUo0tRxg9RHBac2NeG4YXEtLvWEevoOTH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1ZHmtQAAAAIAQAADwAAAAAAAAABACAAAAAiAAAAZHJzL2Rvd25y&#10;ZXYueG1sUEsBAhQAFAAAAAgAh07iQML55GI7AgAATwQAAA4AAAAAAAAAAQAgAAAAIw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pacing w:val="20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【时尚饰品品牌与鉴赏】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Jewelry Brands</w:t>
      </w:r>
      <w:r>
        <w:rPr>
          <w:rFonts w:hint="eastAsia"/>
          <w:b/>
          <w:sz w:val="28"/>
          <w:szCs w:val="30"/>
        </w:rPr>
        <w:t xml:space="preserve"> and </w:t>
      </w:r>
      <w:r>
        <w:rPr>
          <w:b/>
          <w:sz w:val="28"/>
          <w:szCs w:val="30"/>
        </w:rPr>
        <w:t>Appreciation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</w:rPr>
        <w:t>一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2120018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宝石及材料工艺学</w:t>
      </w:r>
      <w:r>
        <w:rPr>
          <w:rFonts w:hint="eastAsia" w:ascii="宋体" w:hAnsi="宋体" w:cs="宋体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珠宝学院产品设计系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ascii="宋体" w:hAnsi="宋体" w:cs="宋体"/>
          <w:sz w:val="20"/>
          <w:szCs w:val="20"/>
        </w:rPr>
        <w:t>世界珠宝品牌简史</w:t>
      </w:r>
      <w:r>
        <w:rPr>
          <w:rFonts w:hint="eastAsia" w:ascii="宋体" w:hAnsi="宋体" w:cs="宋体"/>
          <w:sz w:val="20"/>
          <w:szCs w:val="20"/>
        </w:rPr>
        <w:t>》</w:t>
      </w:r>
      <w:r>
        <w:rPr>
          <w:rFonts w:ascii="宋体" w:hAnsi="宋体" w:cs="宋体"/>
          <w:sz w:val="20"/>
          <w:szCs w:val="20"/>
        </w:rPr>
        <w:t>任进，巫金津著</w:t>
      </w:r>
      <w:r>
        <w:rPr>
          <w:rFonts w:hint="eastAsia" w:ascii="宋体" w:hAnsi="宋体" w:cs="宋体"/>
          <w:sz w:val="20"/>
          <w:szCs w:val="20"/>
        </w:rPr>
        <w:t>，</w:t>
      </w:r>
      <w:r>
        <w:rPr>
          <w:rFonts w:ascii="宋体" w:hAnsi="宋体" w:cs="宋体"/>
          <w:sz w:val="20"/>
          <w:szCs w:val="20"/>
        </w:rPr>
        <w:t>中国地质大学出版社</w:t>
      </w:r>
      <w:r>
        <w:rPr>
          <w:rFonts w:hint="eastAsia" w:ascii="宋体" w:hAnsi="宋体" w:cs="宋体"/>
          <w:sz w:val="20"/>
          <w:szCs w:val="20"/>
        </w:rPr>
        <w:t xml:space="preserve"> 2016</w:t>
      </w:r>
      <w:r>
        <w:rPr>
          <w:rFonts w:ascii="宋体" w:hAnsi="宋体" w:cs="宋体"/>
          <w:sz w:val="20"/>
          <w:szCs w:val="20"/>
        </w:rPr>
        <w:t>.9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书目：</w:t>
      </w:r>
    </w:p>
    <w:p>
      <w:pPr>
        <w:snapToGrid w:val="0"/>
        <w:spacing w:line="288" w:lineRule="auto"/>
        <w:ind w:firstLine="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《世界品牌故事：珠宝卷》北京大陆桥文化传媒著，中国青年出版社</w:t>
      </w:r>
      <w:r>
        <w:rPr>
          <w:rFonts w:hint="eastAsia" w:ascii="宋体" w:hAnsi="宋体" w:cs="宋体"/>
          <w:sz w:val="20"/>
          <w:szCs w:val="20"/>
        </w:rPr>
        <w:t>2009.5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《奢侈品品牌管理》</w:t>
      </w:r>
      <w:r>
        <w:rPr>
          <w:color w:val="000000"/>
          <w:sz w:val="20"/>
          <w:szCs w:val="20"/>
        </w:rPr>
        <w:t>[</w:t>
      </w:r>
      <w:r>
        <w:rPr>
          <w:rFonts w:hint="eastAsia"/>
          <w:color w:val="000000"/>
          <w:sz w:val="20"/>
          <w:szCs w:val="20"/>
        </w:rPr>
        <w:t>法</w:t>
      </w:r>
      <w:r>
        <w:rPr>
          <w:color w:val="000000"/>
          <w:sz w:val="20"/>
          <w:szCs w:val="20"/>
        </w:rPr>
        <w:t>]</w:t>
      </w:r>
      <w:r>
        <w:rPr>
          <w:rFonts w:hint="eastAsia"/>
          <w:color w:val="000000"/>
          <w:sz w:val="20"/>
          <w:szCs w:val="20"/>
        </w:rPr>
        <w:t>米歇尔舍瓦利耶，热拉尔德玛扎罗夫，</w:t>
      </w:r>
      <w:r>
        <w:rPr>
          <w:color w:val="000000"/>
          <w:sz w:val="20"/>
          <w:szCs w:val="20"/>
        </w:rPr>
        <w:t>[</w:t>
      </w:r>
      <w:r>
        <w:rPr>
          <w:rFonts w:hint="eastAsia"/>
          <w:color w:val="000000"/>
          <w:sz w:val="20"/>
          <w:szCs w:val="20"/>
        </w:rPr>
        <w:t>中</w:t>
      </w:r>
      <w:r>
        <w:rPr>
          <w:color w:val="000000"/>
          <w:sz w:val="20"/>
          <w:szCs w:val="20"/>
        </w:rPr>
        <w:t>]</w:t>
      </w:r>
      <w:r>
        <w:rPr>
          <w:rFonts w:hint="eastAsia"/>
          <w:color w:val="000000"/>
          <w:sz w:val="20"/>
          <w:szCs w:val="20"/>
        </w:rPr>
        <w:t xml:space="preserve">卢晓著，上海人民出版社 </w:t>
      </w:r>
      <w:r>
        <w:rPr>
          <w:rFonts w:hint="eastAsia" w:ascii="宋体" w:hAnsi="宋体" w:cs="宋体"/>
          <w:sz w:val="20"/>
          <w:szCs w:val="20"/>
        </w:rPr>
        <w:t>2015.7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《世界奢华珠宝》马家叙编著，上海科学技术出版社 </w:t>
      </w:r>
      <w:r>
        <w:rPr>
          <w:rFonts w:hint="eastAsia" w:ascii="宋体" w:hAnsi="宋体" w:cs="宋体"/>
          <w:sz w:val="20"/>
          <w:szCs w:val="20"/>
        </w:rPr>
        <w:t>2014.8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Cs/>
          <w:color w:val="000000"/>
          <w:sz w:val="20"/>
          <w:szCs w:val="20"/>
        </w:rPr>
        <w:t>https://www.icourse163.org/course/ZSTU-1002534016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b/>
          <w:color w:val="000000"/>
          <w:szCs w:val="20"/>
        </w:rPr>
      </w:pPr>
      <w:r>
        <w:rPr>
          <w:rFonts w:ascii="黑体" w:hAnsi="宋体" w:eastAsia="黑体"/>
        </w:rPr>
        <w:t>二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课程简介</w:t>
      </w:r>
    </w:p>
    <w:p>
      <w:pPr>
        <w:ind w:firstLine="348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为专业基础课程，主要介绍世界知名的珠宝饰品品牌，如卡地亚，蒂芙尼，梵克雅宝等等，通过展示他们的历史发展、设计演变、市场营销、消费者心理、品牌管理、广告与展示艺术等方面，带领学生走入珠宝品牌，探索品牌的奥秘，从不同时期的流行元素，到品牌的产品特色，从消费者的生活方式，到品牌的广告、营销策略，培养学生对珠宝设计的鉴赏洞察力，对品牌深刻的理解能力，唤醒内心深处的诗意追求，激发想象力与创造力，并提高总体审美品位。</w:t>
      </w:r>
    </w:p>
    <w:p>
      <w:pPr>
        <w:ind w:firstLine="348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次课程将结合真实案例和图片视频资料，通过授课，个人论文及小组展示的方法，指导学生对不同品牌的首饰风格进行收集和分析，组内合作和交流，进而探索珠宝品牌的内在，并在课上与其余学生分享，共同探讨。具有合作性、科普性、启发性的特色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ascii="黑体" w:hAnsi="宋体" w:eastAsia="黑体"/>
        </w:rPr>
        <w:t>三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选课建议</w:t>
      </w:r>
    </w:p>
    <w:p>
      <w:pPr>
        <w:ind w:firstLine="360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本课程要求学生应具备基础的设计艺术知识和审美修养。适合宝石及材料工艺学系本科学生在大一上学期开设。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firstLine="480" w:firstLineChars="200"/>
        <w:textAlignment w:val="auto"/>
        <w:rPr>
          <w:rFonts w:ascii="黑体" w:hAnsi="宋体" w:eastAsia="黑体"/>
        </w:rPr>
      </w:pPr>
      <w:r>
        <w:rPr>
          <w:rFonts w:ascii="黑体" w:hAnsi="宋体" w:eastAsia="黑体"/>
        </w:rPr>
        <w:t>四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课程与</w:t>
      </w:r>
      <w:r>
        <w:rPr>
          <w:rFonts w:hint="eastAsia" w:ascii="黑体" w:hAnsi="宋体" w:eastAsia="黑体"/>
        </w:rPr>
        <w:t>专业毕业要求</w:t>
      </w:r>
      <w:r>
        <w:rPr>
          <w:rFonts w:ascii="黑体" w:hAnsi="宋体" w:eastAsia="黑体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8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946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8" w:type="dxa"/>
            <w:gridSpan w:val="2"/>
          </w:tcPr>
          <w:p>
            <w:pPr>
              <w:widowControl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专业毕业要求</w:t>
            </w:r>
          </w:p>
        </w:tc>
        <w:tc>
          <w:tcPr>
            <w:tcW w:w="639" w:type="dxa"/>
          </w:tcPr>
          <w:p>
            <w:pPr>
              <w:widowControl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72" w:type="dxa"/>
            <w:vMerge w:val="restart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6946" w:type="dxa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LO111：倾听他人意见、尊重他人观点、分析他人需求。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</w:tcPr>
          <w:p>
            <w:pPr>
              <w:widowControl w:val="0"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LO112：应用书面或口头形式，阐释自己的观点，有效沟通。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LO21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LO211：学生能根据自身需要和岗位需求，结合社会背景下，新知识、新技术、新工艺、新材料的发展趋势，确定自己的学习目标。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LO212：主动自觉地通过搜集、分析信息、讨论、实践、质疑、创造等方法来实现学习目标。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LO31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LO311：能全面系统地掌握设计与审美的基本理论，并能独立完成对设计作品与艺术作品的赏析。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LO312：具备设计能力与审美素养，能将设计创意与美学规律运用在实践中。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LO32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LO321：掌握珠宝首饰加工工艺的基本理论知识。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LO322：具备珠宝首饰金属加工制作的技能。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LO323：掌握珠宝玉石和多种首饰材料的特质和加工特点，进行个人作品的设计与制作。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LO33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LO331：掌握珠宝玉石材料的性质与用途。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2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LO332：掌握珠宝鉴定的基本理论知识。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LO333：具备珠宝玉石材料的识别鉴定能力。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LO34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LO341：掌握珠宝首饰设计的基本原理和基本方法，具备较强的珠宝首饰设计手绘能力，能灵活运用多种方法进行设计创意的手绘表现。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LO342: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具备较强的珠宝首饰设计电绘能力，能通过软件将设计意图进行精确表达。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LO343: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能综合运用珠宝首饰设计的基本原理与方法进行首饰创作，灵活运用手绘或电绘的方式进行设计创意的精确表达，并完成实物的制作。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LO35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LO351: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掌握珠宝首饰的展示与陈列的基本原理与方法，具备参与策展、布展的能力。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LO352: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掌握珠宝广告与包装的基本原理与方法，具备珠宝广告策划及商业推广的能力。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LO41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LO411: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LO412: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LO413: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LO414: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LO51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LO511: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LO512: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LO513: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LO514: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了解行业前沿知识技术。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LO61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LO611: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LO612: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LO613: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熟练使用计算机，掌握常用办公软件和图像、图形处理软件。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LO71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LO711: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LO712: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LO713: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LO714: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爱护环境：具有爱护环境的意识和与自然和谐相处的环保理念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LO81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LO811: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具备外语表达沟通能力，能够阅读外文专业图书和资料。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LO812: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对专业范围中跨文化的设计具有理解能力。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LO813: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有国际竞争与合作意识。</w:t>
            </w:r>
          </w:p>
        </w:tc>
        <w:tc>
          <w:tcPr>
            <w:tcW w:w="63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0"/>
              </w:rPr>
            </w:pPr>
          </w:p>
        </w:tc>
      </w:tr>
    </w:tbl>
    <w:p>
      <w:pPr>
        <w:ind w:firstLine="48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firstLine="480" w:firstLineChars="20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</w:t>
      </w:r>
      <w:r>
        <w:rPr>
          <w:rFonts w:ascii="黑体" w:hAnsi="宋体" w:eastAsia="黑体"/>
        </w:rPr>
        <w:t>课程</w:t>
      </w:r>
      <w:r>
        <w:rPr>
          <w:rFonts w:hint="eastAsia" w:ascii="黑体" w:hAnsi="宋体" w:eastAsia="黑体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LO212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1.能够自觉搜集分析珠宝品牌信息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教师授课与小组自主学习相结合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小组课题报告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2．能够实现学习目标，运用分析、讨论、质疑的方法完成报告</w:t>
            </w:r>
          </w:p>
        </w:tc>
        <w:tc>
          <w:tcPr>
            <w:tcW w:w="21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能够概述设计与审美的基本理论，并能独立完成对设计作品与品牌广告作品的赏析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教师授课与个人自主学习相结合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案例分析、课堂测试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能够与他人合作完成任务，互帮互助，懂得感恩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自主学习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小组展示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firstLine="480" w:firstLineChars="20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六、</w:t>
      </w:r>
      <w:r>
        <w:rPr>
          <w:rFonts w:ascii="黑体" w:hAnsi="宋体" w:eastAsia="黑体"/>
        </w:rPr>
        <w:t>课程内容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本课程总课时：32学时，均为理论课时（含讨论，展示，评价）</w:t>
      </w:r>
    </w:p>
    <w:tbl>
      <w:tblPr>
        <w:tblStyle w:val="5"/>
        <w:tblW w:w="8789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497"/>
        <w:gridCol w:w="26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知识点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898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单元一</w:t>
            </w:r>
          </w:p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品牌的基本概念（4个理论课时）</w:t>
            </w:r>
          </w:p>
        </w:tc>
        <w:tc>
          <w:tcPr>
            <w:tcW w:w="2497" w:type="dxa"/>
            <w:shd w:val="clear" w:color="auto" w:fill="auto"/>
          </w:tcPr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了解品牌的定义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理解品牌符号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理解品牌意义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分析品牌的生命周期模型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理解卡普菲勒的品牌识别棱镜模型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1"/>
              <w:snapToGrid w:val="0"/>
              <w:spacing w:line="288" w:lineRule="auto"/>
              <w:ind w:left="360" w:firstLine="0" w:firstLineChars="0"/>
              <w:rPr>
                <w:bCs/>
                <w:sz w:val="20"/>
                <w:szCs w:val="20"/>
              </w:rPr>
            </w:pPr>
          </w:p>
          <w:p>
            <w:pPr>
              <w:pStyle w:val="11"/>
              <w:snapToGrid w:val="0"/>
              <w:spacing w:line="288" w:lineRule="auto"/>
              <w:ind w:left="360" w:firstLine="0" w:firstLineChars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1.能够了解品牌的基本概念及特征</w:t>
            </w:r>
          </w:p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2.能够理解品牌的符号和品牌价值</w:t>
            </w:r>
          </w:p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 能够运用品牌定位过程进行小组品牌定位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1.品牌的意义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2.品牌生命周期模型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单元二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中国珠宝品牌及消费者（4个理论课时）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理解珠宝消费者特征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运用品牌定位过程</w:t>
            </w:r>
            <w:r>
              <w:rPr>
                <w:bCs/>
                <w:sz w:val="20"/>
                <w:szCs w:val="20"/>
              </w:rPr>
              <w:t>L3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运用四种传播方式类型</w:t>
            </w:r>
            <w:r>
              <w:rPr>
                <w:bCs/>
                <w:sz w:val="20"/>
                <w:szCs w:val="20"/>
              </w:rPr>
              <w:t>L3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分析中国珠宝品牌特点</w:t>
            </w:r>
            <w:r>
              <w:rPr>
                <w:bCs/>
                <w:sz w:val="20"/>
                <w:szCs w:val="20"/>
              </w:rPr>
              <w:t>L5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分析中国珠宝品牌的</w:t>
            </w:r>
            <w:r>
              <w:rPr>
                <w:bCs/>
                <w:sz w:val="20"/>
                <w:szCs w:val="20"/>
              </w:rPr>
              <w:t>SWOT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1.能够分析品牌消费者的特点</w:t>
            </w:r>
          </w:p>
          <w:p>
            <w:pPr>
              <w:widowControl w:val="0"/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2.能够了解不同品牌的品牌定位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1.千禧一代消费者的特征</w:t>
            </w:r>
          </w:p>
          <w:p>
            <w:pPr>
              <w:widowControl w:val="0"/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2.中国珠宝品牌的发展历程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法国珠宝品牌（4个理论课时）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bookmarkStart w:id="0" w:name="OLE_LINK2"/>
            <w:bookmarkStart w:id="1" w:name="OLE_LINK1"/>
            <w:r>
              <w:rPr>
                <w:rFonts w:hint="eastAsia"/>
                <w:bCs/>
                <w:sz w:val="20"/>
                <w:szCs w:val="20"/>
              </w:rPr>
              <w:t>分析法国奢侈品的起源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理解卡地亚“皇帝的珠宝商”广告语由来几卡地亚猎豹标志含义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理解梵克雅宝及其隐秘镶的镶嵌方式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了解尚美巴黎、宝诗龙的品牌历史及设计风格</w:t>
            </w:r>
            <w:bookmarkEnd w:id="0"/>
            <w:bookmarkEnd w:id="1"/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1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理解法国珠宝品牌的广告与展示策略</w:t>
            </w:r>
            <w:r>
              <w:rPr>
                <w:bCs/>
                <w:sz w:val="20"/>
                <w:szCs w:val="20"/>
              </w:rPr>
              <w:t>L2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能够理解宝石的镶嵌方法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能够理解当时法国珠宝品牌兴起的环境和市场因素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能够理解法国珠宝品牌的广告战略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法国珠宝品牌崛起原因</w:t>
            </w:r>
          </w:p>
          <w:p>
            <w:pPr>
              <w:pStyle w:val="11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镶嵌方法种类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单元四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意大利珠宝品牌（4个理论课时）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理解意大利奢侈品的起源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1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理解包镶的镶嵌方式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1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分析文艺复兴时期的首饰风格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  <w:p>
            <w:pPr>
              <w:pStyle w:val="11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了解雕金工艺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1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了解意大利珠宝品牌的广告及展示特点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能够对文艺复兴的首饰风格进行描述和评论</w:t>
            </w:r>
          </w:p>
          <w:p>
            <w:pPr>
              <w:pStyle w:val="11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能概述包镶的镶嵌方法和雕金工艺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文艺复兴的首饰风格</w:t>
            </w:r>
          </w:p>
          <w:p>
            <w:pPr>
              <w:pStyle w:val="11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织纹雕金工艺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单元五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美国珠宝品牌（4个理论课时）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了解美国奢侈品的起源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1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理解蒂凡尼的营销策略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1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理解海瑞温斯顿的品牌历史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1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分析蒂凡尼的橱窗展示特点</w:t>
            </w:r>
            <w:r>
              <w:rPr>
                <w:bCs/>
                <w:sz w:val="20"/>
                <w:szCs w:val="20"/>
              </w:rPr>
              <w:t>L4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能够了解美国珠宝企业的起源</w:t>
            </w:r>
          </w:p>
          <w:p>
            <w:pPr>
              <w:pStyle w:val="11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能够概述蒂凡尼的营销策略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蒂凡尼的营销策略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首饰题材的选择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单元六其他地区珠宝品牌（2个理论课时）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了解“钻石恒久远”广告语的来源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1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了解珍珠之王的艰辛成功之路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能够了解戴比尔斯，御木本的品牌特征及历史来源</w:t>
            </w:r>
          </w:p>
          <w:p>
            <w:pPr>
              <w:pStyle w:val="11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能够理解史登的认知旅游营销模式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品牌的产品设计及管理模式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单元七其他奢侈品牌的珠宝产品（2个理论课时）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了解巴洛克拜占庭式风格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1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了解珠宝产品对时尚奢侈品品牌的作用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能够理解香奈儿的品牌特征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珠宝线产品的作用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单元八小组课题讨论展示及测试（8个理论课时）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比较中外珠宝品牌区别</w:t>
            </w:r>
            <w:r>
              <w:rPr>
                <w:bCs/>
                <w:sz w:val="20"/>
                <w:szCs w:val="20"/>
              </w:rPr>
              <w:t>L5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能够评价中国珠宝品牌现状及发展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能够针对目前珠宝品牌的不足，创立可行的珠宝品牌填补空白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</w:rPr>
        <w:t>八、评价方式与成绩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小组品牌策划展示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小组品牌策划书（</w:t>
            </w:r>
            <w:r>
              <w:rPr>
                <w:rFonts w:hint="eastAsia" w:ascii="宋体" w:hAnsi="宋体" w:cs="宋体"/>
                <w:sz w:val="20"/>
                <w:szCs w:val="20"/>
              </w:rPr>
              <w:t>以小组为单位收集分析现有中国珠宝品牌相关信息，模拟创立新品牌，策划品牌理念，品牌定位，并针对该理念及定位制定设计风格，营销方式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广告及展示策略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pacing w:before="156" w:beforeLines="50" w:after="156" w:afterLines="50" w:line="288" w:lineRule="auto"/>
        <w:rPr>
          <w:rFonts w:ascii="宋体" w:hAnsi="宋体"/>
          <w:bCs/>
          <w:color w:val="000000"/>
          <w:szCs w:val="20"/>
        </w:rPr>
      </w:pPr>
    </w:p>
    <w:p>
      <w:pPr>
        <w:spacing w:before="156" w:beforeLines="50" w:after="156" w:afterLines="50" w:line="288" w:lineRule="auto"/>
        <w:rPr>
          <w:rFonts w:ascii="宋体" w:hAnsi="宋体"/>
          <w:bCs/>
          <w:color w:val="000000"/>
          <w:szCs w:val="20"/>
        </w:rPr>
      </w:pPr>
      <w:r>
        <w:rPr>
          <w:rFonts w:hint="eastAsia" w:ascii="宋体" w:hAnsi="宋体"/>
          <w:bCs/>
          <w:color w:val="000000"/>
          <w:szCs w:val="20"/>
        </w:rPr>
        <w:t>小组品牌策划展示评分构成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5097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项目</w:t>
            </w:r>
          </w:p>
        </w:tc>
        <w:tc>
          <w:tcPr>
            <w:tcW w:w="5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评分点</w:t>
            </w:r>
          </w:p>
        </w:tc>
        <w:tc>
          <w:tcPr>
            <w:tcW w:w="7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现场讲解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5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口齿清晰流利，神情自然（30）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逻辑严谨，时间安排得当（30）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与观众有互动（20）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仪态大方，服饰得体（20）</w:t>
            </w:r>
          </w:p>
        </w:tc>
        <w:tc>
          <w:tcPr>
            <w:tcW w:w="7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展示内容</w:t>
            </w:r>
          </w:p>
        </w:tc>
        <w:tc>
          <w:tcPr>
            <w:tcW w:w="5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内容全面（40）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产品设计与理念相符（20）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营销方式具有品牌特色（20）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广告及展示与品牌理念相符且富有新意（20）</w:t>
            </w:r>
          </w:p>
        </w:tc>
        <w:tc>
          <w:tcPr>
            <w:tcW w:w="7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幻灯片制作</w:t>
            </w:r>
          </w:p>
        </w:tc>
        <w:tc>
          <w:tcPr>
            <w:tcW w:w="5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排版美观（60）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主题突出（40）</w:t>
            </w:r>
          </w:p>
        </w:tc>
        <w:tc>
          <w:tcPr>
            <w:tcW w:w="7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小组合作</w:t>
            </w:r>
          </w:p>
        </w:tc>
        <w:tc>
          <w:tcPr>
            <w:tcW w:w="5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每个成员都能完成自己负责的内容，同时帮助他人（60）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配合默契，演讲人员切换流畅（40）</w:t>
            </w:r>
          </w:p>
        </w:tc>
        <w:tc>
          <w:tcPr>
            <w:tcW w:w="7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20%</w:t>
            </w:r>
          </w:p>
        </w:tc>
      </w:tr>
    </w:tbl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  陆惠雯</w:t>
      </w:r>
      <w:bookmarkStart w:id="2" w:name="_GoBack"/>
      <w:bookmarkEnd w:id="2"/>
      <w:r>
        <w:rPr>
          <w:rFonts w:hint="eastAsia"/>
          <w:sz w:val="28"/>
          <w:szCs w:val="28"/>
        </w:rPr>
        <w:t xml:space="preserve">             系主任审核签名：杨天畅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B80"/>
    <w:multiLevelType w:val="multilevel"/>
    <w:tmpl w:val="1A782B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2D775A"/>
    <w:multiLevelType w:val="multilevel"/>
    <w:tmpl w:val="1D2D77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666161"/>
    <w:multiLevelType w:val="multilevel"/>
    <w:tmpl w:val="226661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351730"/>
    <w:multiLevelType w:val="multilevel"/>
    <w:tmpl w:val="293517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CF2C66"/>
    <w:multiLevelType w:val="multilevel"/>
    <w:tmpl w:val="2DCF2C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2367FF"/>
    <w:multiLevelType w:val="multilevel"/>
    <w:tmpl w:val="302367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ED545A"/>
    <w:multiLevelType w:val="multilevel"/>
    <w:tmpl w:val="3AED54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0079A3"/>
    <w:multiLevelType w:val="multilevel"/>
    <w:tmpl w:val="3D0079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6A6D6B"/>
    <w:multiLevelType w:val="multilevel"/>
    <w:tmpl w:val="406A6D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127F17"/>
    <w:multiLevelType w:val="multilevel"/>
    <w:tmpl w:val="45127F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0574F7"/>
    <w:multiLevelType w:val="multilevel"/>
    <w:tmpl w:val="460574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FC5007"/>
    <w:multiLevelType w:val="multilevel"/>
    <w:tmpl w:val="59FC50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C04F1A"/>
    <w:multiLevelType w:val="multilevel"/>
    <w:tmpl w:val="5AC04F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Times New Roman" w:hAnsi="Times New Roman" w:eastAsiaTheme="minor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0D147B"/>
    <w:multiLevelType w:val="multilevel"/>
    <w:tmpl w:val="640D14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5012"/>
    <w:rsid w:val="00007958"/>
    <w:rsid w:val="00021BD6"/>
    <w:rsid w:val="0003143B"/>
    <w:rsid w:val="00036C70"/>
    <w:rsid w:val="0004000C"/>
    <w:rsid w:val="00052C91"/>
    <w:rsid w:val="00060D44"/>
    <w:rsid w:val="00063330"/>
    <w:rsid w:val="00074B1C"/>
    <w:rsid w:val="000816C3"/>
    <w:rsid w:val="000A16C0"/>
    <w:rsid w:val="000A46E4"/>
    <w:rsid w:val="000C3026"/>
    <w:rsid w:val="000D2E47"/>
    <w:rsid w:val="000D69E9"/>
    <w:rsid w:val="001072BC"/>
    <w:rsid w:val="001117CC"/>
    <w:rsid w:val="001171CF"/>
    <w:rsid w:val="00122FFF"/>
    <w:rsid w:val="00124D36"/>
    <w:rsid w:val="001352FE"/>
    <w:rsid w:val="00145D31"/>
    <w:rsid w:val="00181EB7"/>
    <w:rsid w:val="00195AE2"/>
    <w:rsid w:val="001E0008"/>
    <w:rsid w:val="001E64E7"/>
    <w:rsid w:val="001F45FD"/>
    <w:rsid w:val="00201FAB"/>
    <w:rsid w:val="00234DAE"/>
    <w:rsid w:val="00237B8B"/>
    <w:rsid w:val="00256B39"/>
    <w:rsid w:val="0026033C"/>
    <w:rsid w:val="00281DC0"/>
    <w:rsid w:val="00290301"/>
    <w:rsid w:val="002D4B74"/>
    <w:rsid w:val="002D7360"/>
    <w:rsid w:val="002E3721"/>
    <w:rsid w:val="002E4DAB"/>
    <w:rsid w:val="002E6285"/>
    <w:rsid w:val="002E74D8"/>
    <w:rsid w:val="002F532A"/>
    <w:rsid w:val="00310B8D"/>
    <w:rsid w:val="00313BBA"/>
    <w:rsid w:val="00316E63"/>
    <w:rsid w:val="00320E87"/>
    <w:rsid w:val="00321C39"/>
    <w:rsid w:val="0032602E"/>
    <w:rsid w:val="003277AD"/>
    <w:rsid w:val="00327E15"/>
    <w:rsid w:val="003367AE"/>
    <w:rsid w:val="00350413"/>
    <w:rsid w:val="0035367F"/>
    <w:rsid w:val="00360FD5"/>
    <w:rsid w:val="00372701"/>
    <w:rsid w:val="003775E5"/>
    <w:rsid w:val="00383702"/>
    <w:rsid w:val="003876CF"/>
    <w:rsid w:val="003A0B1B"/>
    <w:rsid w:val="003B1258"/>
    <w:rsid w:val="003C7BE0"/>
    <w:rsid w:val="003E17FE"/>
    <w:rsid w:val="003E24EE"/>
    <w:rsid w:val="00401A77"/>
    <w:rsid w:val="00404D67"/>
    <w:rsid w:val="004100B0"/>
    <w:rsid w:val="00411E48"/>
    <w:rsid w:val="00450A7B"/>
    <w:rsid w:val="00456587"/>
    <w:rsid w:val="00474B4D"/>
    <w:rsid w:val="00490EF6"/>
    <w:rsid w:val="0049518E"/>
    <w:rsid w:val="00497D6A"/>
    <w:rsid w:val="004B1D4D"/>
    <w:rsid w:val="004D51C5"/>
    <w:rsid w:val="004D5982"/>
    <w:rsid w:val="004D7149"/>
    <w:rsid w:val="004F080E"/>
    <w:rsid w:val="0050046B"/>
    <w:rsid w:val="00510799"/>
    <w:rsid w:val="00540D77"/>
    <w:rsid w:val="005467DC"/>
    <w:rsid w:val="00550174"/>
    <w:rsid w:val="00553D03"/>
    <w:rsid w:val="005564F1"/>
    <w:rsid w:val="00570AB6"/>
    <w:rsid w:val="0058125F"/>
    <w:rsid w:val="005847DF"/>
    <w:rsid w:val="00585489"/>
    <w:rsid w:val="00591B8B"/>
    <w:rsid w:val="00593311"/>
    <w:rsid w:val="005A7505"/>
    <w:rsid w:val="005B13E8"/>
    <w:rsid w:val="005B271E"/>
    <w:rsid w:val="005B2B6D"/>
    <w:rsid w:val="005B3164"/>
    <w:rsid w:val="005B4B4E"/>
    <w:rsid w:val="00624FE1"/>
    <w:rsid w:val="00636D4F"/>
    <w:rsid w:val="006533CB"/>
    <w:rsid w:val="0066373C"/>
    <w:rsid w:val="00667507"/>
    <w:rsid w:val="0068166D"/>
    <w:rsid w:val="006A76BD"/>
    <w:rsid w:val="006C0E25"/>
    <w:rsid w:val="006C4591"/>
    <w:rsid w:val="006C5DCD"/>
    <w:rsid w:val="006C6A7A"/>
    <w:rsid w:val="006D2F6C"/>
    <w:rsid w:val="006D3729"/>
    <w:rsid w:val="006D5A4C"/>
    <w:rsid w:val="006E0DFD"/>
    <w:rsid w:val="006F0CFC"/>
    <w:rsid w:val="007208D6"/>
    <w:rsid w:val="00720E2F"/>
    <w:rsid w:val="00732EB8"/>
    <w:rsid w:val="0073514F"/>
    <w:rsid w:val="00740D74"/>
    <w:rsid w:val="00742555"/>
    <w:rsid w:val="00746057"/>
    <w:rsid w:val="00772587"/>
    <w:rsid w:val="007957FD"/>
    <w:rsid w:val="00797E71"/>
    <w:rsid w:val="007A7BB8"/>
    <w:rsid w:val="007E759E"/>
    <w:rsid w:val="007F1312"/>
    <w:rsid w:val="007F6DE1"/>
    <w:rsid w:val="008100AD"/>
    <w:rsid w:val="00842A21"/>
    <w:rsid w:val="00863B2A"/>
    <w:rsid w:val="00877833"/>
    <w:rsid w:val="0089449C"/>
    <w:rsid w:val="00896D91"/>
    <w:rsid w:val="008A1AC1"/>
    <w:rsid w:val="008B397C"/>
    <w:rsid w:val="008B47F4"/>
    <w:rsid w:val="008C097A"/>
    <w:rsid w:val="008D21FF"/>
    <w:rsid w:val="008D66F3"/>
    <w:rsid w:val="008D7115"/>
    <w:rsid w:val="00900019"/>
    <w:rsid w:val="00924390"/>
    <w:rsid w:val="00924B9C"/>
    <w:rsid w:val="00934753"/>
    <w:rsid w:val="00936A14"/>
    <w:rsid w:val="00936B68"/>
    <w:rsid w:val="0095228C"/>
    <w:rsid w:val="00962F81"/>
    <w:rsid w:val="00981541"/>
    <w:rsid w:val="0099063E"/>
    <w:rsid w:val="0099232F"/>
    <w:rsid w:val="00995619"/>
    <w:rsid w:val="009B3E7A"/>
    <w:rsid w:val="009B44E5"/>
    <w:rsid w:val="009B5CC3"/>
    <w:rsid w:val="009F006C"/>
    <w:rsid w:val="009F20AB"/>
    <w:rsid w:val="009F5F1D"/>
    <w:rsid w:val="00A060E8"/>
    <w:rsid w:val="00A43A65"/>
    <w:rsid w:val="00A46D54"/>
    <w:rsid w:val="00A5757A"/>
    <w:rsid w:val="00A769B1"/>
    <w:rsid w:val="00A837D5"/>
    <w:rsid w:val="00AA24F4"/>
    <w:rsid w:val="00AB3DAE"/>
    <w:rsid w:val="00AB3F46"/>
    <w:rsid w:val="00AB612F"/>
    <w:rsid w:val="00AC2728"/>
    <w:rsid w:val="00AC4C45"/>
    <w:rsid w:val="00AD2F50"/>
    <w:rsid w:val="00B0585F"/>
    <w:rsid w:val="00B119DD"/>
    <w:rsid w:val="00B342F9"/>
    <w:rsid w:val="00B46F21"/>
    <w:rsid w:val="00B511A5"/>
    <w:rsid w:val="00B62B03"/>
    <w:rsid w:val="00B736A7"/>
    <w:rsid w:val="00B7651F"/>
    <w:rsid w:val="00B80E7C"/>
    <w:rsid w:val="00B818E1"/>
    <w:rsid w:val="00B90774"/>
    <w:rsid w:val="00B942D8"/>
    <w:rsid w:val="00BA53D7"/>
    <w:rsid w:val="00BA6D7C"/>
    <w:rsid w:val="00BB79EC"/>
    <w:rsid w:val="00BF7E52"/>
    <w:rsid w:val="00C41F8E"/>
    <w:rsid w:val="00C47A19"/>
    <w:rsid w:val="00C5183A"/>
    <w:rsid w:val="00C56E09"/>
    <w:rsid w:val="00C635B3"/>
    <w:rsid w:val="00C756AE"/>
    <w:rsid w:val="00C900EC"/>
    <w:rsid w:val="00C96A27"/>
    <w:rsid w:val="00C96B78"/>
    <w:rsid w:val="00CB66E4"/>
    <w:rsid w:val="00CB6722"/>
    <w:rsid w:val="00CC569D"/>
    <w:rsid w:val="00CC6FB1"/>
    <w:rsid w:val="00CE7420"/>
    <w:rsid w:val="00CE7C56"/>
    <w:rsid w:val="00CF096B"/>
    <w:rsid w:val="00CF5074"/>
    <w:rsid w:val="00D2556B"/>
    <w:rsid w:val="00D27951"/>
    <w:rsid w:val="00D30B1C"/>
    <w:rsid w:val="00D3112B"/>
    <w:rsid w:val="00D8084C"/>
    <w:rsid w:val="00D83509"/>
    <w:rsid w:val="00DA666E"/>
    <w:rsid w:val="00DA7BB6"/>
    <w:rsid w:val="00DC3524"/>
    <w:rsid w:val="00E16D30"/>
    <w:rsid w:val="00E33169"/>
    <w:rsid w:val="00E424A0"/>
    <w:rsid w:val="00E50A75"/>
    <w:rsid w:val="00E560A2"/>
    <w:rsid w:val="00E70904"/>
    <w:rsid w:val="00E8122F"/>
    <w:rsid w:val="00E85D35"/>
    <w:rsid w:val="00EA2FA8"/>
    <w:rsid w:val="00EA5A91"/>
    <w:rsid w:val="00EB1AE0"/>
    <w:rsid w:val="00EC5B32"/>
    <w:rsid w:val="00ED19A8"/>
    <w:rsid w:val="00EE11D2"/>
    <w:rsid w:val="00EF305D"/>
    <w:rsid w:val="00EF44B1"/>
    <w:rsid w:val="00EF50D2"/>
    <w:rsid w:val="00F01F03"/>
    <w:rsid w:val="00F25B82"/>
    <w:rsid w:val="00F266DA"/>
    <w:rsid w:val="00F35016"/>
    <w:rsid w:val="00F35AA0"/>
    <w:rsid w:val="00F50C18"/>
    <w:rsid w:val="00F830E1"/>
    <w:rsid w:val="00F92511"/>
    <w:rsid w:val="00FA006D"/>
    <w:rsid w:val="00FC2512"/>
    <w:rsid w:val="00FC25CF"/>
    <w:rsid w:val="00FD73CE"/>
    <w:rsid w:val="00FE1458"/>
    <w:rsid w:val="016E63C2"/>
    <w:rsid w:val="024B0C39"/>
    <w:rsid w:val="0A8128A6"/>
    <w:rsid w:val="0BF32A1B"/>
    <w:rsid w:val="10BD2C22"/>
    <w:rsid w:val="22987C80"/>
    <w:rsid w:val="24192CCC"/>
    <w:rsid w:val="310E701B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97069D4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597</Words>
  <Characters>3405</Characters>
  <Lines>28</Lines>
  <Paragraphs>7</Paragraphs>
  <TotalTime>1</TotalTime>
  <ScaleCrop>false</ScaleCrop>
  <LinksUpToDate>false</LinksUpToDate>
  <CharactersWithSpaces>3995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2019-08-23T13:29:00Z</dcterms:created>
  <dc:creator>juvg</dc:creator>
  <cp:lastModifiedBy>徐娅芬</cp:lastModifiedBy>
  <dcterms:modified xsi:type="dcterms:W3CDTF">2019-09-05T02:53:30Z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