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E74AC">
      <w:pPr>
        <w:snapToGrid w:val="0"/>
        <w:jc w:val="center"/>
        <w:rPr>
          <w:sz w:val="6"/>
          <w:szCs w:val="6"/>
        </w:rPr>
      </w:pPr>
    </w:p>
    <w:p w14:paraId="6EA55929">
      <w:pPr>
        <w:snapToGrid w:val="0"/>
        <w:jc w:val="center"/>
        <w:rPr>
          <w:sz w:val="6"/>
          <w:szCs w:val="6"/>
        </w:rPr>
      </w:pPr>
    </w:p>
    <w:p w14:paraId="6476A8B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F716EE3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1D26EC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01F5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21916C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7D434EE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2120136</w:t>
            </w:r>
          </w:p>
        </w:tc>
        <w:tc>
          <w:tcPr>
            <w:tcW w:w="1701" w:type="dxa"/>
            <w:vAlign w:val="center"/>
          </w:tcPr>
          <w:p w14:paraId="1E70A4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0904A6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产品设计表现1</w:t>
            </w:r>
          </w:p>
        </w:tc>
      </w:tr>
      <w:tr w14:paraId="3BD9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61CAD7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3CCEDC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14:paraId="7414E2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D8AE3D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64学时</w:t>
            </w:r>
          </w:p>
        </w:tc>
      </w:tr>
      <w:tr w14:paraId="0D4EB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754C22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22EA37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14:paraId="5AC74F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93268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14052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cn</w:t>
            </w:r>
          </w:p>
        </w:tc>
      </w:tr>
      <w:tr w14:paraId="2E30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507176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61B10A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14:paraId="64C7AF84">
            <w:pPr>
              <w:tabs>
                <w:tab w:val="left" w:pos="532"/>
              </w:tabs>
              <w:spacing w:line="340" w:lineRule="exact"/>
              <w:ind w:firstLine="420" w:firstLineChars="200"/>
              <w:jc w:val="both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5C06DFBA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23</w:t>
            </w:r>
          </w:p>
        </w:tc>
      </w:tr>
      <w:tr w14:paraId="720F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16F107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B5DF03C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：周四下午13：30-15:30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地点: 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珠宝学院</w:t>
            </w:r>
            <w:r>
              <w:rPr>
                <w:rFonts w:hint="default"/>
                <w:color w:val="000000" w:themeColor="text1"/>
                <w:sz w:val="20"/>
                <w:szCs w:val="20"/>
                <w:lang w:eastAsia="zh-CN"/>
              </w:rPr>
              <w:t>116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电话：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18800319616</w:t>
            </w:r>
          </w:p>
        </w:tc>
      </w:tr>
      <w:tr w14:paraId="24AE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58DBC7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0CEE29E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高级珠宝设计手绘技法教程》，梁欣编</w:t>
            </w:r>
            <w:r>
              <w:rPr>
                <w:rFonts w:ascii="宋体" w:hAnsi="宋体" w:eastAsia="宋体"/>
                <w:sz w:val="21"/>
                <w:szCs w:val="21"/>
              </w:rPr>
              <w:t>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t>电子工业</w:t>
            </w:r>
            <w:r>
              <w:rPr>
                <w:rFonts w:ascii="宋体" w:hAnsi="宋体" w:eastAsia="宋体"/>
                <w:sz w:val="21"/>
                <w:szCs w:val="21"/>
              </w:rPr>
              <w:t>出版社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</w:tr>
      <w:tr w14:paraId="46AD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 w14:paraId="10765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AF0371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 w14:paraId="293805F7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 w14:paraId="33C3955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14:paraId="58900F2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B137170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3618"/>
        <w:gridCol w:w="1935"/>
        <w:gridCol w:w="1985"/>
      </w:tblGrid>
      <w:tr w14:paraId="7FB0072E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BA83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4D77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C953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CC61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C554AE8">
        <w:trPr>
          <w:trHeight w:val="1733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D2A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5488C">
            <w:pPr>
              <w:widowControl w:val="0"/>
              <w:jc w:val="both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</w:rPr>
              <w:t>第一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 xml:space="preserve">单元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</w:rPr>
              <w:t>首饰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>产品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</w:rPr>
              <w:t>设计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>表现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</w:rPr>
              <w:t>概论</w:t>
            </w:r>
          </w:p>
          <w:p w14:paraId="4DA34A51">
            <w:pPr>
              <w:widowControl w:val="0"/>
              <w:numPr>
                <w:numId w:val="0"/>
              </w:numPr>
              <w:ind w:right="-5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1、首饰的定义及分类方法</w:t>
            </w:r>
          </w:p>
          <w:p w14:paraId="6E435F22">
            <w:pPr>
              <w:widowControl w:val="0"/>
              <w:numPr>
                <w:numId w:val="0"/>
              </w:numPr>
              <w:ind w:right="-5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2、首饰产品设计专业绘图的定义</w:t>
            </w:r>
          </w:p>
          <w:p w14:paraId="251E5484">
            <w:pPr>
              <w:widowControl w:val="0"/>
              <w:numPr>
                <w:numId w:val="0"/>
              </w:numPr>
              <w:ind w:right="-50" w:rightChars="0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3、不同工具的使用方法和绘制手法效果展示及应用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5FAF5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9919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70C73554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1FBC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CCFE2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>第二单元 宝石产品的特性及表现方法</w:t>
            </w:r>
          </w:p>
          <w:p w14:paraId="40C094EA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1、不同琢形的刻面宝石的刻面线画法和光影的表现原理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6FE7C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9964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DB4A161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5A05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3、4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E3ABD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/>
                <w:b w:val="0"/>
                <w:color w:val="000000"/>
                <w:sz w:val="22"/>
                <w:szCs w:val="22"/>
              </w:rPr>
              <w:t>白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色</w:t>
            </w:r>
            <w:r>
              <w:rPr>
                <w:rFonts w:hint="eastAsia"/>
                <w:b w:val="0"/>
                <w:color w:val="000000"/>
                <w:sz w:val="22"/>
                <w:szCs w:val="22"/>
              </w:rPr>
              <w:t>和彩色刻面宝石的不同色彩表现和刻面宝石的火彩表现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方式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AE6C0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72F1A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宝石产品的特性及表现方法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X1</w:t>
            </w:r>
          </w:p>
        </w:tc>
      </w:tr>
      <w:tr w14:paraId="66FB9F6D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88E5A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  <w:p w14:paraId="1BFC3A2A">
            <w:pPr>
              <w:widowControl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66187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/>
                <w:b w:val="0"/>
                <w:color w:val="000000"/>
                <w:sz w:val="22"/>
                <w:szCs w:val="22"/>
              </w:rPr>
              <w:t>不同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eastAsia="zh-Hans"/>
              </w:rPr>
              <w:t>弧面宝石</w:t>
            </w:r>
            <w:r>
              <w:rPr>
                <w:rFonts w:hint="eastAsia"/>
                <w:b w:val="0"/>
                <w:color w:val="000000"/>
                <w:sz w:val="22"/>
                <w:szCs w:val="22"/>
              </w:rPr>
              <w:t>的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eastAsia="zh-Hans"/>
              </w:rPr>
              <w:t>透明性原理及宝石颜色和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光学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eastAsia="zh-Hans"/>
              </w:rPr>
              <w:t>特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Hans"/>
              </w:rPr>
              <w:t>征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Hans"/>
              </w:rPr>
              <w:t>光影特点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的色彩表现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DE50B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E7741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D55329D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B3CE4">
            <w:pPr>
              <w:widowControl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 xml:space="preserve">    6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01CB9">
            <w:pPr>
              <w:pStyle w:val="11"/>
              <w:widowControl w:val="0"/>
              <w:jc w:val="left"/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第三单元 金属产品的特性及表现方法</w:t>
            </w:r>
          </w:p>
          <w:p w14:paraId="4E233858">
            <w:pPr>
              <w:pStyle w:val="11"/>
              <w:widowControl w:val="0"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不同金属结构的结构关系和光影表现原理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147BE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A42062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7DA80A8">
        <w:trPr>
          <w:trHeight w:val="896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CB41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5B2D">
            <w:pPr>
              <w:pStyle w:val="11"/>
              <w:widowControl w:val="0"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白色、黄色、橘色、黑色金属的颜色表现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A6AC8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28E74E"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166FE2D7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36C6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19DB">
            <w:pPr>
              <w:pStyle w:val="11"/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不同金属肌理的制作原理、表现效果及运用场合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221F30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C883C">
            <w:pPr>
              <w:widowControl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金属产品的特性及表现方法</w:t>
            </w:r>
            <w:r>
              <w:rPr>
                <w:rFonts w:hint="default"/>
                <w:lang w:val="en-US" w:eastAsia="zh-CN"/>
              </w:rPr>
              <w:t>X2</w:t>
            </w:r>
          </w:p>
        </w:tc>
      </w:tr>
      <w:tr w14:paraId="049DA815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9415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F9358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第四单元 镶嵌工艺产品的特性及表现方法</w:t>
            </w:r>
          </w:p>
          <w:p w14:paraId="58F8E6BC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TW" w:bidi="ar-SA"/>
              </w:rPr>
              <w:t>不同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镶嵌工艺的工艺流程和镶嵌原理</w:t>
            </w:r>
          </w:p>
          <w:p w14:paraId="10778AD9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针对不同类型和结构需求和宝石镶嵌的大小尺寸确定其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TW" w:bidi="ar-SA"/>
              </w:rPr>
              <w:t>表现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方式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52DFA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ED7F7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08028426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A0B3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10、11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6939F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针对铲边镶、密钉镶、轨道镶、隐秘镶的绘制方式进行示范讲解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05E199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20686D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镶嵌工艺产品的特性及表现方法</w:t>
            </w:r>
            <w:r>
              <w:rPr>
                <w:rFonts w:hint="default"/>
                <w:lang w:val="en-US" w:eastAsia="zh-CN"/>
              </w:rPr>
              <w:t>X3</w:t>
            </w:r>
          </w:p>
        </w:tc>
      </w:tr>
      <w:tr w14:paraId="6FF7489B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EB23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D12E3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第五单元 综合材料产品的特性及表现方法</w:t>
            </w:r>
          </w:p>
          <w:p w14:paraId="09F368EA">
            <w:pPr>
              <w:widowControl w:val="0"/>
              <w:numPr>
                <w:ilvl w:val="0"/>
                <w:numId w:val="3"/>
              </w:numPr>
              <w:ind w:right="-5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可与镶嵌工艺结合的综合材料：贝壳、琉璃（亚克力）、玻璃、陶瓷、木头的物理性质和表面特征的表现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DF0EC3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C2CF2E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739EE8BC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7931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F05AD">
            <w:pPr>
              <w:widowControl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2、其他工艺类型的材料体现：花丝、珐琅、钛金属氧化的工艺理论知识和绘制表现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6835D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46AF7F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综合材料产品的特性及表现方法</w:t>
            </w:r>
            <w:r>
              <w:rPr>
                <w:rFonts w:hint="default"/>
                <w:lang w:val="en-US" w:eastAsia="zh-CN"/>
              </w:rPr>
              <w:t>X4</w:t>
            </w:r>
          </w:p>
        </w:tc>
      </w:tr>
      <w:tr w14:paraId="7548B0C0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725B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F723A">
            <w:pPr>
              <w:widowControl w:val="0"/>
              <w:numPr>
                <w:ilvl w:val="0"/>
                <w:numId w:val="0"/>
              </w:numPr>
              <w:ind w:right="-50" w:rightChars="0"/>
              <w:jc w:val="both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第六单元 珠宝首饰产品综合表现方法</w:t>
            </w:r>
          </w:p>
          <w:p w14:paraId="520B8E86">
            <w:pPr>
              <w:pStyle w:val="11"/>
              <w:widowControl w:val="0"/>
              <w:numPr>
                <w:ilvl w:val="0"/>
                <w:numId w:val="4"/>
              </w:num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首饰设计形式美法则的讲解及案例运用分析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F326D3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BAD769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162F5327">
        <w:trPr>
          <w:trHeight w:val="528" w:hRule="atLeast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2F9B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15、16</w:t>
            </w:r>
          </w:p>
        </w:tc>
        <w:tc>
          <w:tcPr>
            <w:tcW w:w="3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B3D70">
            <w:pPr>
              <w:widowControl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2、综合产品设计表现的表现技法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F9EA01">
            <w:pPr>
              <w:widowControl/>
              <w:spacing w:line="276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7F5E13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珠宝首饰产品综合表现方法</w:t>
            </w:r>
            <w:r>
              <w:rPr>
                <w:rFonts w:hint="default"/>
                <w:lang w:val="en-US" w:eastAsia="zh-CN"/>
              </w:rPr>
              <w:t>X5</w:t>
            </w:r>
          </w:p>
        </w:tc>
      </w:tr>
    </w:tbl>
    <w:p w14:paraId="3B9C55CC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C96358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B94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 w14:paraId="5BF1A840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A22C77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8FF8B7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179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 w14:paraId="7E0E0983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过程考程1(X1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2F82CC4A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DD6E85">
            <w:pPr>
              <w:pStyle w:val="11"/>
              <w:widowControl w:val="0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</w:tr>
      <w:tr w14:paraId="6F00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 w14:paraId="70E8E14A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过程考程2(X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14:paraId="0D29ADA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BB17F8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</w:tr>
      <w:tr w14:paraId="6A99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 w14:paraId="0DE7C755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过程考程3(X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14:paraId="6742A63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711B2F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</w:tr>
      <w:tr w14:paraId="6E79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 w14:paraId="4EF66BB1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过程考程4(X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14:paraId="006F108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E80BBA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</w:tr>
      <w:tr w14:paraId="64BB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 w14:paraId="6A19B6C1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14:paraId="5E4904C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C6DC14">
            <w:pPr>
              <w:pStyle w:val="11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</w:tr>
    </w:tbl>
    <w:p w14:paraId="53B7FDC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朱玉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温广珍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C183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23D79F0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B1BF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79ED683"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E653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82C7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A11DC7">
                          <w:pP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P&#10;CJbB1AAAAAoBAAAPAAAAAAAAAAEAIAAAACIAAABkcnMvZG93bnJldi54bWxQSwECFAAUAAAACACH&#10;TuJAOp3h62ECAACnBAAADgAAAAAAAAABACAAAAAjAQAAZHJzL2Uyb0RvYy54bWxQSwUGAAAAAAYA&#10;BgBZAQAA9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2A11DC7">
                    <w:pPr>
                      <w:rPr>
                        <w:rFonts w:ascii="宋体" w:hAnsi="宋体" w:eastAsia="宋体"/>
                        <w:spacing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39C3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BC328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EE3BF"/>
    <w:multiLevelType w:val="singleLevel"/>
    <w:tmpl w:val="D7BEE3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5665AA"/>
    <w:multiLevelType w:val="singleLevel"/>
    <w:tmpl w:val="ED5665A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C3B676"/>
    <w:multiLevelType w:val="singleLevel"/>
    <w:tmpl w:val="FFC3B67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FFF2EB8"/>
    <w:multiLevelType w:val="singleLevel"/>
    <w:tmpl w:val="7FFF2E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05C0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CA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2F2B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0E5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4E3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01D2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1F29"/>
    <w:rsid w:val="00D7212C"/>
    <w:rsid w:val="00D737F6"/>
    <w:rsid w:val="00D76580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473D04D9"/>
    <w:rsid w:val="5D3F9BDF"/>
    <w:rsid w:val="65310993"/>
    <w:rsid w:val="6FEE66AB"/>
    <w:rsid w:val="7F63A061"/>
    <w:rsid w:val="C7E7D5B6"/>
    <w:rsid w:val="F3D7D5CA"/>
    <w:rsid w:val="FBCF5D9F"/>
    <w:rsid w:val="FF77D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177</Words>
  <Characters>1013</Characters>
  <Lines>8</Lines>
  <Paragraphs>2</Paragraphs>
  <TotalTime>0</TotalTime>
  <ScaleCrop>false</ScaleCrop>
  <LinksUpToDate>false</LinksUpToDate>
  <CharactersWithSpaces>1188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2018-01-07T21:03:00Z</dcterms:created>
  <dc:creator>*****</dc:creator>
  <cp:lastModifiedBy>玉子</cp:lastModifiedBy>
  <cp:lastPrinted>2015-03-19T11:45:00Z</cp:lastPrinted>
  <dcterms:modified xsi:type="dcterms:W3CDTF">2024-08-26T16:10:32Z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4AF48592EFB4EE917838CC662F008BAA_43</vt:lpwstr>
  </property>
</Properties>
</file>