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sz w:val="6"/>
          <w:szCs w:val="6"/>
        </w:rPr>
      </w:pPr>
    </w:p>
    <w:p>
      <w:pPr>
        <w:pStyle w:val="Normal.0"/>
        <w:jc w:val="center"/>
        <w:rPr>
          <w:sz w:val="6"/>
          <w:szCs w:val="6"/>
        </w:rPr>
      </w:pPr>
    </w:p>
    <w:p>
      <w:pPr>
        <w:pStyle w:val="Normal.0"/>
        <w:jc w:val="center"/>
        <w:rPr>
          <w:rFonts w:ascii="黑体" w:cs="黑体" w:hAnsi="黑体" w:eastAsia="黑体"/>
          <w:sz w:val="32"/>
          <w:szCs w:val="32"/>
        </w:rPr>
      </w:pP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上海建桥学院</w:t>
      </w: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课程教学进度计划表</w:t>
      </w:r>
    </w:p>
    <w:p>
      <w:pPr>
        <w:pStyle w:val="Normal.0"/>
        <w:spacing w:before="180" w:after="180"/>
        <w:jc w:val="both"/>
        <w:rPr>
          <w:rFonts w:ascii="仿宋" w:cs="仿宋" w:hAnsi="仿宋" w:eastAsia="仿宋"/>
          <w:b w:val="1"/>
          <w:bCs w:val="1"/>
          <w:color w:val="000000"/>
          <w:sz w:val="28"/>
          <w:szCs w:val="28"/>
          <w:u w:color="000000"/>
          <w:lang w:val="zh-TW" w:eastAsia="zh-TW"/>
        </w:rPr>
      </w:pPr>
      <w:r>
        <w:rPr>
          <w:rFonts w:ascii="仿宋" w:cs="仿宋" w:hAnsi="仿宋" w:eastAsia="仿宋"/>
          <w:b w:val="1"/>
          <w:bCs w:val="1"/>
          <w:color w:val="000000"/>
          <w:sz w:val="28"/>
          <w:szCs w:val="28"/>
          <w:u w:color="000000"/>
          <w:rtl w:val="0"/>
          <w:lang w:val="zh-TW" w:eastAsia="zh-TW"/>
        </w:rPr>
        <w:t>一、基本信息</w:t>
      </w:r>
    </w:p>
    <w:tbl>
      <w:tblPr>
        <w:tblW w:w="878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8"/>
        <w:gridCol w:w="3118"/>
        <w:gridCol w:w="1700"/>
        <w:gridCol w:w="2553"/>
      </w:tblGrid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课程代码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bidi w:val="0"/>
              <w:spacing w:line="3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sz w:val="21"/>
                <w:szCs w:val="21"/>
                <w:rtl w:val="0"/>
              </w:rPr>
              <w:t>2060464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课程名称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pacing w:line="360" w:lineRule="auto"/>
              <w:ind w:firstLine="400"/>
              <w:jc w:val="both"/>
            </w:pPr>
            <w:bookmarkStart w:name="a2" w:id="0"/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>珠宝与奢侈品艺术史</w:t>
            </w:r>
          </w:p>
        </w:tc>
      </w:tr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课程学分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bidi w:val="0"/>
              <w:spacing w:line="34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宋体" w:cs="宋体" w:hAnsi="宋体" w:eastAsia="宋体"/>
                <w:sz w:val="21"/>
                <w:szCs w:val="21"/>
                <w:rtl w:val="0"/>
              </w:rPr>
              <w:t>2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2"/>
                <w:sz w:val="21"/>
                <w:szCs w:val="21"/>
                <w:rtl w:val="0"/>
                <w:lang w:val="zh-TW" w:eastAsia="zh-TW"/>
              </w:rPr>
              <w:t>总学时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cs="宋体" w:hAnsi="宋体" w:eastAsia="宋体"/>
                <w:sz w:val="21"/>
                <w:szCs w:val="21"/>
                <w:rtl w:val="0"/>
                <w:lang w:val="en-US"/>
              </w:rPr>
              <w:t>32</w:t>
            </w:r>
          </w:p>
        </w:tc>
      </w:tr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授课教</w:t>
            </w: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师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宋体" w:cs="宋体" w:hAnsi="宋体" w:eastAsia="宋体"/>
                <w:sz w:val="21"/>
                <w:szCs w:val="21"/>
                <w:rtl w:val="0"/>
                <w:lang w:val="zh-TW" w:eastAsia="zh-TW"/>
              </w:rPr>
              <w:t>颜圣蓓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教师邮箱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Style w:val="Hyperlink.0"/>
                <w:rFonts w:ascii="宋体" w:cs="宋体" w:hAnsi="宋体" w:eastAsia="宋体"/>
                <w:sz w:val="21"/>
                <w:szCs w:val="21"/>
              </w:rPr>
              <w:fldChar w:fldCharType="begin" w:fldLock="0"/>
            </w:r>
            <w:r>
              <w:rPr>
                <w:rStyle w:val="Hyperlink.0"/>
                <w:rFonts w:ascii="宋体" w:cs="宋体" w:hAnsi="宋体" w:eastAsia="宋体"/>
                <w:sz w:val="21"/>
                <w:szCs w:val="21"/>
              </w:rPr>
              <w:instrText xml:space="preserve"> HYPERLINK "mailto:syfashion2014@163.com"</w:instrText>
            </w:r>
            <w:r>
              <w:rPr>
                <w:rStyle w:val="Hyperlink.0"/>
                <w:rFonts w:ascii="宋体" w:cs="宋体" w:hAnsi="宋体" w:eastAsia="宋体"/>
                <w:sz w:val="21"/>
                <w:szCs w:val="21"/>
              </w:rPr>
              <w:fldChar w:fldCharType="separate" w:fldLock="0"/>
            </w:r>
            <w:r>
              <w:rPr>
                <w:rStyle w:val="Hyperlink.0"/>
                <w:rFonts w:ascii="宋体" w:cs="宋体" w:hAnsi="宋体" w:eastAsia="宋体"/>
                <w:sz w:val="21"/>
                <w:szCs w:val="21"/>
                <w:rtl w:val="0"/>
                <w:lang w:val="en-US"/>
              </w:rPr>
              <w:t>syfashion2014@163.com</w:t>
            </w:r>
            <w:r>
              <w:rPr>
                <w:rFonts w:ascii="宋体" w:cs="宋体" w:hAnsi="宋体" w:eastAsia="宋体"/>
                <w:sz w:val="21"/>
                <w:szCs w:val="21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2"/>
                <w:sz w:val="21"/>
                <w:szCs w:val="21"/>
                <w:rtl w:val="0"/>
                <w:lang w:val="zh-TW" w:eastAsia="zh-TW"/>
              </w:rPr>
              <w:t>上课</w:t>
            </w: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班级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PMingLiU" w:cs="PMingLiU" w:hAnsi="PMingLiU" w:eastAsia="PMingLiU"/>
                <w:sz w:val="20"/>
                <w:szCs w:val="20"/>
                <w:rtl w:val="0"/>
                <w:lang w:val="zh-TW" w:eastAsia="zh-TW"/>
              </w:rPr>
              <w:t>工商管理（奢侈品管理方向）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上课教室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答疑时间</w:t>
            </w:r>
          </w:p>
        </w:tc>
        <w:tc>
          <w:tcPr>
            <w:tcW w:type="dxa" w:w="73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主要教材</w:t>
            </w:r>
          </w:p>
        </w:tc>
        <w:tc>
          <w:tcPr>
            <w:tcW w:type="dxa" w:w="73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spacing w:line="288" w:lineRule="auto"/>
              <w:ind w:firstLine="792"/>
            </w:pPr>
            <w:bookmarkStart w:name="a2" w:id="1"/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 xml:space="preserve">《珠宝简史》史永，贺贝著，商务印书馆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2018.11</w:t>
            </w:r>
          </w:p>
        </w:tc>
      </w:tr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参考资料</w:t>
            </w:r>
          </w:p>
        </w:tc>
        <w:tc>
          <w:tcPr>
            <w:tcW w:type="dxa" w:w="73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spacing w:line="288" w:lineRule="auto"/>
              <w:rPr>
                <w:rFonts w:ascii="Calibri" w:cs="Calibri" w:hAnsi="Calibri" w:eastAsia="Calibri"/>
                <w:sz w:val="20"/>
                <w:szCs w:val="20"/>
              </w:rPr>
            </w:pPr>
            <w:bookmarkStart w:name="a2" w:id="2"/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>【《世界品牌故事：珠宝卷》北京大陆桥文化传媒著，中国青年出版社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2009.5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>】</w:t>
            </w:r>
          </w:p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spacing w:line="288" w:lineRule="auto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     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>【《艺术发展史》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[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>英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]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>贡布里希著，范景中译，天津人民美术出版社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2010.5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>】</w:t>
            </w:r>
          </w:p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spacing w:line="288" w:lineRule="auto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     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>【《奢侈品品牌管理》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[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>法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]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>米歇尔舍瓦利耶，热拉尔德玛扎罗夫，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[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>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]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>卢晓著，上海人民出版社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2015.7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>】</w:t>
            </w:r>
          </w:p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</w:tabs>
              <w:spacing w:line="288" w:lineRule="auto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     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>【《世界奢华珠宝》马家叙编著，上海科学技术出版社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 xml:space="preserve"> 2014.8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>】</w:t>
            </w:r>
          </w:p>
        </w:tc>
      </w:tr>
    </w:tbl>
    <w:p>
      <w:pPr>
        <w:pStyle w:val="Normal.0"/>
        <w:spacing w:before="180" w:after="180"/>
        <w:ind w:left="108" w:hanging="108"/>
        <w:jc w:val="both"/>
        <w:rPr>
          <w:rFonts w:ascii="仿宋" w:cs="仿宋" w:hAnsi="仿宋" w:eastAsia="仿宋"/>
          <w:b w:val="1"/>
          <w:bCs w:val="1"/>
          <w:color w:val="000000"/>
          <w:sz w:val="28"/>
          <w:szCs w:val="28"/>
          <w:u w:color="000000"/>
          <w:lang w:val="zh-TW" w:eastAsia="zh-TW"/>
        </w:rPr>
      </w:pPr>
    </w:p>
    <w:p>
      <w:pPr>
        <w:pStyle w:val="Normal.0"/>
        <w:spacing w:line="340" w:lineRule="exact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Normal.0"/>
        <w:spacing w:before="180" w:after="180"/>
        <w:jc w:val="both"/>
        <w:rPr>
          <w:rFonts w:ascii="仿宋" w:cs="仿宋" w:hAnsi="仿宋" w:eastAsia="仿宋"/>
          <w:b w:val="1"/>
          <w:bCs w:val="1"/>
          <w:color w:val="000000"/>
          <w:sz w:val="28"/>
          <w:szCs w:val="28"/>
          <w:u w:color="000000"/>
          <w:lang w:val="zh-TW" w:eastAsia="zh-TW"/>
        </w:rPr>
      </w:pPr>
      <w:r>
        <w:rPr>
          <w:rFonts w:ascii="仿宋" w:cs="仿宋" w:hAnsi="仿宋" w:eastAsia="仿宋"/>
          <w:b w:val="1"/>
          <w:bCs w:val="1"/>
          <w:color w:val="000000"/>
          <w:sz w:val="28"/>
          <w:szCs w:val="28"/>
          <w:u w:color="000000"/>
          <w:rtl w:val="0"/>
          <w:lang w:val="zh-TW" w:eastAsia="zh-TW"/>
        </w:rPr>
        <w:t>二、课程教学进度</w:t>
      </w:r>
    </w:p>
    <w:tbl>
      <w:tblPr>
        <w:tblW w:w="878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9"/>
        <w:gridCol w:w="3877"/>
        <w:gridCol w:w="2268"/>
        <w:gridCol w:w="1985"/>
      </w:tblGrid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before="120" w:after="120" w:line="2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周次</w:t>
            </w:r>
          </w:p>
        </w:tc>
        <w:tc>
          <w:tcPr>
            <w:tcW w:type="dxa" w:w="38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exact"/>
              <w:ind w:firstLine="357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教学内容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教学方式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exact"/>
              <w:jc w:val="center"/>
            </w:pPr>
            <w:r>
              <w:rPr>
                <w:rFonts w:ascii="黑体" w:cs="黑体" w:hAnsi="黑体" w:eastAsia="黑体"/>
                <w:kern w:val="0"/>
                <w:sz w:val="21"/>
                <w:szCs w:val="21"/>
                <w:rtl w:val="0"/>
                <w:lang w:val="zh-TW" w:eastAsia="zh-TW"/>
              </w:rPr>
              <w:t>作业</w:t>
            </w:r>
          </w:p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2"/>
                <w:sz w:val="18"/>
                <w:szCs w:val="18"/>
                <w:rtl w:val="0"/>
                <w:lang w:val="en-US"/>
              </w:rPr>
              <w:t>1</w:t>
            </w:r>
          </w:p>
        </w:tc>
        <w:tc>
          <w:tcPr>
            <w:tcW w:type="dxa" w:w="38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</w:tabs>
              <w:spacing w:line="288" w:lineRule="auto"/>
              <w:ind w:firstLine="400"/>
              <w:jc w:val="center"/>
            </w:pPr>
            <w:bookmarkStart w:name="a2" w:id="3"/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古代珠宝（公元前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4000-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2000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年）</w:t>
            </w:r>
            <w:bookmarkStart w:name="a2" w:id="4"/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古代珠宝（公元前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4000-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1400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年）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PMingLiU" w:cs="PMingLiU" w:hAnsi="PMingLiU" w:eastAsia="PMingLiU"/>
                <w:sz w:val="20"/>
                <w:szCs w:val="20"/>
                <w:rtl w:val="0"/>
                <w:lang w:val="zh-TW" w:eastAsia="zh-TW"/>
              </w:rPr>
              <w:t>讲课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sz w:val="18"/>
                <w:szCs w:val="18"/>
                <w:rtl w:val="0"/>
              </w:rPr>
              <w:t>2</w:t>
            </w:r>
          </w:p>
        </w:tc>
        <w:tc>
          <w:tcPr>
            <w:tcW w:type="dxa" w:w="38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</w:tabs>
              <w:spacing w:line="288" w:lineRule="auto"/>
              <w:ind w:firstLine="400"/>
              <w:jc w:val="center"/>
            </w:pPr>
            <w:bookmarkStart w:name="a2" w:id="5"/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古代珠宝 （公元前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1400-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850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年）</w:t>
            </w:r>
            <w:bookmarkStart w:name="a2" w:id="6"/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古代珠宝 （公元前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850 -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323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年）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PMingLiU" w:cs="PMingLiU" w:hAnsi="PMingLiU" w:eastAsia="PMingLiU"/>
                <w:sz w:val="20"/>
                <w:szCs w:val="20"/>
                <w:rtl w:val="0"/>
                <w:lang w:val="zh-TW" w:eastAsia="zh-TW"/>
              </w:rPr>
              <w:t>讲课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72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2"/>
                <w:sz w:val="18"/>
                <w:szCs w:val="18"/>
                <w:rtl w:val="0"/>
                <w:lang w:val="zh-CN" w:eastAsia="zh-CN"/>
              </w:rPr>
              <w:t>3</w:t>
            </w:r>
          </w:p>
        </w:tc>
        <w:tc>
          <w:tcPr>
            <w:tcW w:type="dxa" w:w="38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</w:tabs>
              <w:spacing w:line="288" w:lineRule="auto"/>
              <w:ind w:firstLine="400"/>
              <w:jc w:val="center"/>
            </w:pPr>
            <w:bookmarkStart w:name="a2" w:id="7"/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古代珠宝 （公元前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323 -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公元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1000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）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ja-JP" w:eastAsia="ja-JP"/>
              </w:rPr>
              <w:t xml:space="preserve">古代珠宝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1000-1500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年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 xml:space="preserve">                         </w:t>
            </w:r>
            <w:bookmarkStart w:name="a2" w:id="8"/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 xml:space="preserve">古代珠宝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15-18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 xml:space="preserve">世纪 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PMingLiU" w:cs="PMingLiU" w:hAnsi="PMingLiU" w:eastAsia="PMingLiU"/>
                <w:sz w:val="20"/>
                <w:szCs w:val="20"/>
                <w:rtl w:val="0"/>
                <w:lang w:val="zh-TW" w:eastAsia="zh-TW"/>
              </w:rPr>
              <w:t>讲课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72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2"/>
                <w:sz w:val="18"/>
                <w:szCs w:val="18"/>
                <w:rtl w:val="0"/>
                <w:lang w:val="zh-CN" w:eastAsia="zh-CN"/>
              </w:rPr>
              <w:t>4</w:t>
            </w:r>
          </w:p>
        </w:tc>
        <w:tc>
          <w:tcPr>
            <w:tcW w:type="dxa" w:w="38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</w:tabs>
              <w:spacing w:line="288" w:lineRule="auto"/>
              <w:ind w:firstLine="400"/>
              <w:jc w:val="center"/>
            </w:pPr>
            <w:bookmarkStart w:name="a2" w:id="9"/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>拿破仑新古典主义时期及自然主义、浪漫主义时期 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18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>世纪后期－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1840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>年）</w:t>
            </w:r>
            <w:bookmarkStart w:name="a2" w:id="10"/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>维多利亚时期 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1837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>年－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20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>世纪初期）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PMingLiU" w:cs="PMingLiU" w:hAnsi="PMingLiU" w:eastAsia="PMingLiU"/>
                <w:sz w:val="20"/>
                <w:szCs w:val="20"/>
                <w:rtl w:val="0"/>
                <w:lang w:val="zh-TW" w:eastAsia="zh-TW"/>
              </w:rPr>
              <w:t>讲课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等线" w:cs="等线" w:hAnsi="等线" w:eastAsia="等线"/>
                <w:sz w:val="20"/>
                <w:szCs w:val="20"/>
                <w:rtl w:val="0"/>
                <w:lang w:val="zh-TW" w:eastAsia="zh-TW"/>
              </w:rPr>
              <w:t>随堂测验</w:t>
            </w:r>
            <w:r>
              <w:rPr>
                <w:rFonts w:ascii="等线" w:cs="等线" w:hAnsi="等线" w:eastAsia="等线"/>
                <w:sz w:val="20"/>
                <w:szCs w:val="20"/>
                <w:rtl w:val="0"/>
                <w:lang w:val="zh-TW" w:eastAsia="zh-TW"/>
              </w:rPr>
              <w:t xml:space="preserve"> X</w:t>
            </w:r>
            <w:r>
              <w:rPr>
                <w:rFonts w:ascii="等线" w:cs="等线" w:hAnsi="等线" w:eastAsia="等线"/>
                <w:sz w:val="20"/>
                <w:szCs w:val="20"/>
                <w:rtl w:val="0"/>
                <w:lang w:val="zh-TW" w:eastAsia="zh-TW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972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2"/>
                <w:sz w:val="18"/>
                <w:szCs w:val="18"/>
                <w:rtl w:val="0"/>
                <w:lang w:val="zh-CN" w:eastAsia="zh-CN"/>
              </w:rPr>
              <w:t>5</w:t>
            </w:r>
          </w:p>
        </w:tc>
        <w:tc>
          <w:tcPr>
            <w:tcW w:type="dxa" w:w="38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</w:tabs>
              <w:spacing w:line="288" w:lineRule="auto"/>
              <w:ind w:firstLine="400"/>
              <w:jc w:val="center"/>
            </w:pPr>
            <w:bookmarkStart w:name="a2" w:id="11"/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>工艺美术运动和新艺术运动 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19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>世纪后期－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20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>世纪初期）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 xml:space="preserve">                         </w:t>
            </w:r>
            <w:bookmarkStart w:name="a2" w:id="12"/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爱德华时期（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20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世纪初期）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PMingLiU" w:cs="PMingLiU" w:hAnsi="PMingLiU" w:eastAsia="PMingLiU"/>
                <w:sz w:val="20"/>
                <w:szCs w:val="20"/>
                <w:rtl w:val="0"/>
                <w:lang w:val="zh-TW" w:eastAsia="zh-TW"/>
              </w:rPr>
              <w:t>讲课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等线" w:cs="等线" w:hAnsi="等线" w:eastAsia="等线"/>
                <w:sz w:val="20"/>
                <w:szCs w:val="20"/>
                <w:rtl w:val="0"/>
                <w:lang w:val="zh-TW" w:eastAsia="zh-TW"/>
              </w:rPr>
              <w:t>随堂测验</w:t>
            </w:r>
            <w:r>
              <w:rPr>
                <w:rFonts w:ascii="等线" w:cs="等线" w:hAnsi="等线" w:eastAsia="等线"/>
                <w:sz w:val="20"/>
                <w:szCs w:val="20"/>
                <w:rtl w:val="0"/>
                <w:lang w:val="zh-TW" w:eastAsia="zh-TW"/>
              </w:rPr>
              <w:t xml:space="preserve"> X2</w:t>
            </w:r>
          </w:p>
        </w:tc>
      </w:tr>
      <w:tr>
        <w:tblPrEx>
          <w:shd w:val="clear" w:color="auto" w:fill="ced7e7"/>
        </w:tblPrEx>
        <w:trPr>
          <w:trHeight w:val="972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2"/>
                <w:sz w:val="18"/>
                <w:szCs w:val="18"/>
                <w:rtl w:val="0"/>
                <w:lang w:val="zh-CN" w:eastAsia="zh-CN"/>
              </w:rPr>
              <w:t>6</w:t>
            </w:r>
          </w:p>
        </w:tc>
        <w:tc>
          <w:tcPr>
            <w:tcW w:type="dxa" w:w="38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</w:tabs>
              <w:bidi w:val="0"/>
              <w:spacing w:line="288" w:lineRule="auto"/>
              <w:ind w:left="655" w:right="0" w:firstLine="0"/>
              <w:jc w:val="center"/>
              <w:rPr>
                <w:rtl w:val="0"/>
              </w:rPr>
            </w:pPr>
            <w:bookmarkStart w:name="a2" w:id="13"/>
            <w:r>
              <w:rPr>
                <w:rFonts w:ascii="Calibri" w:cs="Calibri" w:hAnsi="Calibri" w:eastAsia="Calibri"/>
                <w:kern w:val="2"/>
                <w:rtl w:val="0"/>
                <w:lang w:val="zh-CN" w:eastAsia="zh-CN"/>
              </w:rPr>
              <w:t>装饰艺术时期（</w:t>
            </w:r>
            <w:r>
              <w:rPr>
                <w:rFonts w:ascii="Calibri" w:cs="Calibri" w:hAnsi="Calibri" w:eastAsia="Calibri"/>
                <w:kern w:val="2"/>
                <w:rtl w:val="0"/>
                <w:lang w:val="zh-CN" w:eastAsia="zh-CN"/>
              </w:rPr>
              <w:t>1920-1950</w:t>
            </w:r>
            <w:r>
              <w:rPr>
                <w:rFonts w:ascii="Calibri" w:cs="Calibri" w:hAnsi="Calibri" w:eastAsia="Calibri"/>
                <w:kern w:val="2"/>
                <w:rtl w:val="0"/>
                <w:lang w:val="zh-CN" w:eastAsia="zh-CN"/>
              </w:rPr>
              <w:t>）</w:t>
            </w:r>
            <w:bookmarkStart w:name="a2" w:id="14"/>
            <w:r>
              <w:rPr>
                <w:rFonts w:ascii="Calibri" w:cs="Calibri" w:hAnsi="Calibri" w:eastAsia="Calibri"/>
                <w:kern w:val="2"/>
                <w:rtl w:val="0"/>
                <w:lang w:val="zh-CN" w:eastAsia="zh-CN"/>
              </w:rPr>
              <w:t xml:space="preserve">     第二次世界大战之后的当代珠宝 约</w:t>
            </w:r>
            <w:r>
              <w:rPr>
                <w:rFonts w:ascii="Calibri" w:cs="Calibri" w:hAnsi="Calibri" w:eastAsia="Calibri"/>
                <w:kern w:val="2"/>
                <w:rtl w:val="0"/>
                <w:lang w:val="zh-CN" w:eastAsia="zh-CN"/>
              </w:rPr>
              <w:t>1950-1970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PMingLiU" w:cs="PMingLiU" w:hAnsi="PMingLiU" w:eastAsia="PMingLiU"/>
                <w:sz w:val="20"/>
                <w:szCs w:val="20"/>
                <w:rtl w:val="0"/>
                <w:lang w:val="zh-TW" w:eastAsia="zh-TW"/>
              </w:rPr>
              <w:t>讲课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 xml:space="preserve">随堂测验 </w:t>
            </w:r>
            <w:r>
              <w:rPr>
                <w:rFonts w:ascii="宋体" w:cs="宋体" w:hAnsi="宋体" w:eastAsia="宋体"/>
                <w:sz w:val="20"/>
                <w:szCs w:val="20"/>
                <w:rtl w:val="0"/>
                <w:lang w:val="zh-TW" w:eastAsia="zh-TW"/>
              </w:rPr>
              <w:t>X3</w:t>
            </w:r>
          </w:p>
        </w:tc>
      </w:tr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2"/>
                <w:sz w:val="18"/>
                <w:szCs w:val="18"/>
                <w:rtl w:val="0"/>
                <w:lang w:val="zh-CN" w:eastAsia="zh-CN"/>
              </w:rPr>
              <w:t>7</w:t>
            </w:r>
          </w:p>
        </w:tc>
        <w:tc>
          <w:tcPr>
            <w:tcW w:type="dxa" w:w="38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</w:tabs>
              <w:spacing w:line="288" w:lineRule="auto"/>
              <w:ind w:left="400" w:firstLine="0"/>
              <w:jc w:val="center"/>
            </w:pPr>
            <w:bookmarkStart w:name="a2" w:id="15"/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>个人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PPT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>汇报（古董珠宝）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PMingLiU" w:cs="PMingLiU" w:hAnsi="PMingLiU" w:eastAsia="PMingLiU"/>
                <w:sz w:val="20"/>
                <w:szCs w:val="20"/>
                <w:rtl w:val="0"/>
                <w:lang w:val="zh-TW" w:eastAsia="zh-TW"/>
              </w:rPr>
              <w:t>讲课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等线" w:cs="等线" w:hAnsi="等线" w:eastAsia="等线"/>
                <w:sz w:val="20"/>
                <w:szCs w:val="20"/>
                <w:rtl w:val="0"/>
                <w:lang w:val="zh-TW" w:eastAsia="zh-TW"/>
              </w:rPr>
              <w:t>课堂讨论</w:t>
            </w:r>
          </w:p>
        </w:tc>
      </w:tr>
      <w:tr>
        <w:tblPrEx>
          <w:shd w:val="clear" w:color="auto" w:fill="ced7e7"/>
        </w:tblPrEx>
        <w:trPr>
          <w:trHeight w:val="636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2"/>
                <w:sz w:val="18"/>
                <w:szCs w:val="18"/>
                <w:rtl w:val="0"/>
                <w:lang w:val="zh-CN" w:eastAsia="zh-CN"/>
              </w:rPr>
              <w:t>8</w:t>
            </w:r>
          </w:p>
        </w:tc>
        <w:tc>
          <w:tcPr>
            <w:tcW w:type="dxa" w:w="38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</w:tabs>
              <w:spacing w:line="288" w:lineRule="auto"/>
              <w:ind w:firstLine="400"/>
              <w:jc w:val="center"/>
            </w:pPr>
            <w:bookmarkStart w:name="a2" w:id="16"/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>奢侈品珠宝品牌案例分析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 xml:space="preserve">                      </w:t>
            </w:r>
            <w:bookmarkStart w:name="a2" w:id="17"/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TW" w:eastAsia="zh-TW"/>
              </w:rPr>
              <w:t>小组课题汇报展示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zh-CN" w:eastAsia="zh-CN"/>
              </w:rPr>
              <w:t xml:space="preserve"> 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PMingLiU" w:cs="PMingLiU" w:hAnsi="PMingLiU" w:eastAsia="PMingLiU"/>
                <w:sz w:val="20"/>
                <w:szCs w:val="20"/>
                <w:rtl w:val="0"/>
                <w:lang w:val="zh-TW" w:eastAsia="zh-TW"/>
              </w:rPr>
              <w:t>讲课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等线" w:cs="等线" w:hAnsi="等线" w:eastAsia="等线"/>
                <w:sz w:val="20"/>
                <w:szCs w:val="20"/>
                <w:rtl w:val="0"/>
                <w:lang w:val="zh-TW" w:eastAsia="zh-TW"/>
              </w:rPr>
              <w:t>课堂讨论</w:t>
            </w:r>
          </w:p>
        </w:tc>
      </w:tr>
      <w:tr>
        <w:tblPrEx>
          <w:shd w:val="clear" w:color="auto" w:fill="ced7e7"/>
        </w:tblPrEx>
        <w:trPr>
          <w:trHeight w:val="403" w:hRule="atLeast"/>
        </w:trPr>
        <w:tc>
          <w:tcPr>
            <w:tcW w:type="dxa" w:w="6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sz w:val="18"/>
                <w:szCs w:val="18"/>
                <w:rtl w:val="0"/>
                <w:lang w:val="zh-TW" w:eastAsia="zh-TW"/>
              </w:rPr>
              <w:t>期末</w:t>
            </w:r>
          </w:p>
        </w:tc>
        <w:tc>
          <w:tcPr>
            <w:tcW w:type="dxa" w:w="38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等线" w:cs="等线" w:hAnsi="等线" w:eastAsia="等线"/>
                <w:sz w:val="20"/>
                <w:szCs w:val="20"/>
                <w:rtl w:val="0"/>
                <w:lang w:val="en-US"/>
              </w:rPr>
              <w:t>3</w:t>
            </w:r>
            <w:r>
              <w:rPr>
                <w:rFonts w:ascii="等线" w:cs="等线" w:hAnsi="等线" w:eastAsia="等线"/>
                <w:sz w:val="20"/>
                <w:szCs w:val="20"/>
                <w:rtl w:val="0"/>
                <w:lang w:val="zh-TW" w:eastAsia="zh-TW"/>
              </w:rPr>
              <w:t>次考查成绩汇总</w:t>
            </w:r>
          </w:p>
        </w:tc>
        <w:tc>
          <w:tcPr>
            <w:tcW w:type="dxa" w:w="22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等线" w:cs="等线" w:hAnsi="等线" w:eastAsia="等线"/>
                <w:sz w:val="20"/>
                <w:szCs w:val="20"/>
                <w:rtl w:val="0"/>
                <w:lang w:val="zh-TW" w:eastAsia="zh-TW"/>
              </w:rPr>
              <w:t>阅卷评分</w:t>
            </w:r>
          </w:p>
        </w:tc>
        <w:tc>
          <w:tcPr>
            <w:tcW w:type="dxa" w:w="198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spacing w:before="180" w:after="180"/>
        <w:ind w:left="108" w:hanging="108"/>
        <w:jc w:val="center"/>
        <w:rPr>
          <w:rFonts w:ascii="仿宋" w:cs="仿宋" w:hAnsi="仿宋" w:eastAsia="仿宋"/>
          <w:b w:val="1"/>
          <w:bCs w:val="1"/>
          <w:color w:val="000000"/>
          <w:sz w:val="28"/>
          <w:szCs w:val="28"/>
          <w:u w:color="000000"/>
          <w:lang w:val="zh-TW" w:eastAsia="zh-TW"/>
        </w:rPr>
      </w:pPr>
    </w:p>
    <w:p>
      <w:pPr>
        <w:pStyle w:val="Normal.0"/>
        <w:spacing w:before="360" w:after="180"/>
        <w:jc w:val="both"/>
        <w:rPr>
          <w:rFonts w:ascii="仿宋" w:cs="仿宋" w:hAnsi="仿宋" w:eastAsia="仿宋"/>
          <w:b w:val="1"/>
          <w:bCs w:val="1"/>
          <w:color w:val="000000"/>
          <w:sz w:val="28"/>
          <w:szCs w:val="28"/>
          <w:u w:color="000000"/>
          <w:lang w:val="zh-TW" w:eastAsia="zh-TW"/>
        </w:rPr>
      </w:pPr>
      <w:r>
        <w:rPr>
          <w:rFonts w:ascii="仿宋" w:cs="仿宋" w:hAnsi="仿宋" w:eastAsia="仿宋"/>
          <w:b w:val="1"/>
          <w:bCs w:val="1"/>
          <w:color w:val="000000"/>
          <w:sz w:val="28"/>
          <w:szCs w:val="28"/>
          <w:u w:color="000000"/>
          <w:rtl w:val="0"/>
          <w:lang w:val="zh-TW" w:eastAsia="zh-TW"/>
        </w:rPr>
        <w:t>三、评</w:t>
      </w:r>
      <w:bookmarkEnd w:id="17"/>
      <w:bookmarkEnd w:id="-1"/>
      <w:r>
        <w:rPr>
          <w:rFonts w:ascii="仿宋" w:cs="仿宋" w:hAnsi="仿宋" w:eastAsia="仿宋"/>
          <w:b w:val="1"/>
          <w:bCs w:val="1"/>
          <w:color w:val="000000"/>
          <w:sz w:val="28"/>
          <w:szCs w:val="28"/>
          <w:u w:color="000000"/>
          <w:rtl w:val="0"/>
          <w:lang w:val="zh-TW" w:eastAsia="zh-TW"/>
        </w:rPr>
        <w:t>价方式以及在总评成绩中的比例</w:t>
      </w:r>
    </w:p>
    <w:tbl>
      <w:tblPr>
        <w:tblW w:w="87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9"/>
        <w:gridCol w:w="5102"/>
        <w:gridCol w:w="1843"/>
      </w:tblGrid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63" w:after="163"/>
              <w:jc w:val="center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总评构成（</w:t>
            </w:r>
            <w:r>
              <w:rPr>
                <w:rFonts w:ascii="宋体" w:cs="宋体" w:hAnsi="宋体" w:eastAsia="宋体"/>
                <w:rtl w:val="0"/>
                <w:lang w:val="en-US"/>
              </w:rPr>
              <w:t>1+X</w:t>
            </w:r>
            <w:r>
              <w:rPr>
                <w:rFonts w:ascii="Calibri" w:cs="Calibri" w:hAnsi="Calibri" w:eastAsia="Calibri"/>
                <w:rtl w:val="0"/>
                <w:lang w:val="zh-TW" w:eastAsia="zh-TW"/>
              </w:rPr>
              <w:t>）</w:t>
            </w:r>
          </w:p>
        </w:tc>
        <w:tc>
          <w:tcPr>
            <w:tcW w:type="dxa" w:w="5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pacing w:before="163" w:after="163"/>
              <w:jc w:val="center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评价方式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63" w:after="163"/>
              <w:jc w:val="center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占比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63" w:after="163"/>
              <w:jc w:val="center"/>
            </w:pPr>
            <w:r>
              <w:rPr>
                <w:rFonts w:ascii="宋体" w:cs="宋体" w:hAnsi="宋体" w:eastAsia="宋体"/>
                <w:shd w:val="clear" w:color="auto" w:fill="ffff00"/>
                <w:rtl w:val="0"/>
                <w:lang w:val="en-US"/>
              </w:rPr>
              <w:t>1</w:t>
            </w:r>
          </w:p>
        </w:tc>
        <w:tc>
          <w:tcPr>
            <w:tcW w:type="dxa" w:w="5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pacing w:before="163" w:after="163"/>
              <w:jc w:val="center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小论文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63" w:after="163"/>
              <w:jc w:val="center"/>
            </w:pPr>
            <w:r>
              <w:rPr>
                <w:rFonts w:ascii="宋体" w:cs="宋体" w:hAnsi="宋体" w:eastAsia="宋体"/>
                <w:rtl w:val="0"/>
                <w:lang w:val="en-US"/>
              </w:rPr>
              <w:t>40%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63" w:after="163"/>
              <w:jc w:val="center"/>
            </w:pPr>
            <w:r>
              <w:rPr>
                <w:rFonts w:ascii="宋体" w:cs="宋体" w:hAnsi="宋体" w:eastAsia="宋体"/>
                <w:shd w:val="clear" w:color="auto" w:fill="ffff00"/>
                <w:rtl w:val="0"/>
                <w:lang w:val="en-US"/>
              </w:rPr>
              <w:t>X1</w:t>
            </w:r>
          </w:p>
        </w:tc>
        <w:tc>
          <w:tcPr>
            <w:tcW w:type="dxa" w:w="5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pacing w:before="163" w:after="163"/>
              <w:jc w:val="center"/>
            </w:pPr>
            <w:r>
              <w:rPr>
                <w:rFonts w:ascii="Calibri" w:cs="Calibri" w:hAnsi="Calibri" w:eastAsia="Calibri"/>
                <w:rtl w:val="0"/>
                <w:lang w:val="zh-TW" w:eastAsia="zh-TW"/>
              </w:rPr>
              <w:t>课堂练习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63" w:after="163"/>
              <w:jc w:val="center"/>
            </w:pPr>
            <w:r>
              <w:rPr>
                <w:rFonts w:ascii="宋体" w:cs="宋体" w:hAnsi="宋体" w:eastAsia="宋体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63" w:after="163"/>
              <w:jc w:val="center"/>
            </w:pPr>
            <w:r>
              <w:rPr>
                <w:rFonts w:ascii="宋体" w:cs="宋体" w:hAnsi="宋体" w:eastAsia="宋体"/>
                <w:shd w:val="clear" w:color="auto" w:fill="ffff00"/>
                <w:rtl w:val="0"/>
                <w:lang w:val="en-US"/>
              </w:rPr>
              <w:t>X2</w:t>
            </w:r>
          </w:p>
        </w:tc>
        <w:tc>
          <w:tcPr>
            <w:tcW w:type="dxa" w:w="5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pacing w:before="163" w:after="163"/>
              <w:jc w:val="center"/>
            </w:pPr>
            <w:r>
              <w:rPr>
                <w:rFonts w:ascii="Calibri" w:cs="Calibri" w:hAnsi="Calibri" w:eastAsia="Calibri"/>
                <w:rtl w:val="0"/>
                <w:lang w:val="zh-CN" w:eastAsia="zh-CN"/>
              </w:rPr>
              <w:t>个人</w:t>
            </w:r>
            <w:r>
              <w:rPr>
                <w:rFonts w:ascii="宋体" w:cs="宋体" w:hAnsi="宋体" w:eastAsia="宋体"/>
                <w:rtl w:val="0"/>
                <w:lang w:val="en-US"/>
              </w:rPr>
              <w:t>PPT</w:t>
            </w:r>
            <w:r>
              <w:rPr>
                <w:rFonts w:ascii="Calibri" w:cs="Calibri" w:hAnsi="Calibri" w:eastAsia="Calibri"/>
                <w:rtl w:val="0"/>
                <w:lang w:val="zh-TW" w:eastAsia="zh-TW"/>
              </w:rPr>
              <w:t>汇报（古董珠宝）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63" w:after="163"/>
              <w:jc w:val="center"/>
            </w:pPr>
            <w:r>
              <w:rPr>
                <w:rFonts w:ascii="宋体" w:cs="宋体" w:hAnsi="宋体" w:eastAsia="宋体"/>
                <w:rtl w:val="0"/>
                <w:lang w:val="en-US"/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63" w:after="163"/>
              <w:jc w:val="center"/>
            </w:pPr>
            <w:r>
              <w:rPr>
                <w:rFonts w:ascii="宋体" w:cs="宋体" w:hAnsi="宋体" w:eastAsia="宋体"/>
                <w:rtl w:val="0"/>
                <w:lang w:val="en-US"/>
              </w:rPr>
              <w:t>X3</w:t>
            </w:r>
          </w:p>
        </w:tc>
        <w:tc>
          <w:tcPr>
            <w:tcW w:type="dxa" w:w="5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</w:tabs>
              <w:spacing w:before="163" w:after="163"/>
              <w:jc w:val="center"/>
            </w:pPr>
            <w:r>
              <w:rPr>
                <w:rFonts w:ascii="PMingLiU" w:cs="PMingLiU" w:hAnsi="PMingLiU" w:eastAsia="PMingLiU"/>
                <w:rtl w:val="0"/>
                <w:lang w:val="zh-TW" w:eastAsia="zh-TW"/>
              </w:rPr>
              <w:t>小组课题汇报展示</w:t>
            </w:r>
            <w:r>
              <w:rPr>
                <w:rFonts w:ascii="Calibri" w:cs="Calibri" w:hAnsi="Calibri" w:eastAsia="Calibri"/>
                <w:rtl w:val="0"/>
                <w:lang w:val="zh-TW" w:eastAsia="zh-TW"/>
              </w:rPr>
              <w:t>（现代珠宝）</w:t>
            </w:r>
          </w:p>
        </w:tc>
        <w:tc>
          <w:tcPr>
            <w:tcW w:type="dxa" w:w="1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420"/>
                <w:tab w:val="left" w:pos="840"/>
                <w:tab w:val="left" w:pos="1260"/>
                <w:tab w:val="left" w:pos="1680"/>
              </w:tabs>
              <w:spacing w:before="163" w:after="163"/>
              <w:jc w:val="center"/>
            </w:pPr>
            <w:r>
              <w:rPr>
                <w:rFonts w:ascii="宋体" w:cs="宋体" w:hAnsi="宋体" w:eastAsia="宋体"/>
                <w:rtl w:val="0"/>
                <w:lang w:val="en-US"/>
              </w:rPr>
              <w:t>20%</w:t>
            </w:r>
          </w:p>
        </w:tc>
      </w:tr>
    </w:tbl>
    <w:p>
      <w:pPr>
        <w:pStyle w:val="Normal.0"/>
        <w:spacing w:before="360" w:after="180"/>
        <w:jc w:val="both"/>
        <w:rPr>
          <w:rFonts w:ascii="仿宋" w:cs="仿宋" w:hAnsi="仿宋" w:eastAsia="仿宋"/>
          <w:b w:val="1"/>
          <w:bCs w:val="1"/>
          <w:color w:val="000000"/>
          <w:sz w:val="28"/>
          <w:szCs w:val="28"/>
          <w:u w:color="000000"/>
          <w:lang w:val="zh-TW" w:eastAsia="zh-TW"/>
        </w:rPr>
      </w:pPr>
    </w:p>
    <w:p>
      <w:pPr>
        <w:pStyle w:val="Normal.0"/>
        <w:tabs>
          <w:tab w:val="left" w:pos="3210"/>
          <w:tab w:val="left" w:pos="7560"/>
        </w:tabs>
        <w:spacing w:before="72" w:line="360" w:lineRule="auto"/>
        <w:outlineLvl w:val="0"/>
        <w:rPr>
          <w:rFonts w:ascii="仿宋" w:cs="仿宋" w:hAnsi="仿宋" w:eastAsia="仿宋"/>
          <w:color w:val="000000"/>
          <w:position w:val="-40"/>
          <w:sz w:val="28"/>
          <w:szCs w:val="28"/>
          <w:u w:color="000000"/>
        </w:rPr>
      </w:pPr>
      <w:bookmarkEnd w:id="-1"/>
      <w:r>
        <w:rPr>
          <w:rFonts w:ascii="仿宋" w:cs="仿宋" w:hAnsi="仿宋" w:eastAsia="仿宋"/>
          <w:color w:val="000000"/>
          <w:position w:val="-40"/>
          <w:sz w:val="28"/>
          <w:szCs w:val="28"/>
          <w:u w:color="000000"/>
          <w:rtl w:val="0"/>
          <w:lang w:val="zh-TW" w:eastAsia="zh-TW"/>
        </w:rPr>
        <w:t>任课教师：</w:t>
      </w:r>
      <w:bookmarkEnd w:id="-1"/>
      <w:r>
        <w:rPr>
          <w:rFonts w:ascii="仿宋" w:cs="仿宋" w:hAnsi="仿宋" w:eastAsia="仿宋"/>
          <w:color w:val="000000"/>
          <w:position w:val="-40"/>
          <w:sz w:val="28"/>
          <w:szCs w:val="28"/>
          <w:u w:color="000000"/>
          <w:rtl w:val="0"/>
          <w:lang w:val="en-US"/>
        </w:rPr>
        <w:t xml:space="preserve">  </w:t>
      </w:r>
      <w:bookmarkEnd w:id="-1"/>
      <w:r>
        <w:rPr>
          <w:rFonts w:ascii="仿宋" w:cs="仿宋" w:hAnsi="仿宋" w:eastAsia="仿宋"/>
          <w:position w:val="-40"/>
          <w:sz w:val="28"/>
          <w:szCs w:val="28"/>
          <w:rtl w:val="0"/>
          <w:lang w:val="zh-CN" w:eastAsia="zh-CN"/>
        </w:rPr>
        <w:t>颜圣蓓</w:t>
      </w:r>
      <w:bookmarkEnd w:id="-1"/>
      <w:r>
        <w:rPr>
          <w:rFonts w:ascii="仿宋" w:cs="仿宋" w:hAnsi="仿宋" w:eastAsia="仿宋"/>
          <w:color w:val="000000"/>
          <w:position w:val="-40"/>
          <w:sz w:val="28"/>
          <w:szCs w:val="28"/>
          <w:u w:color="000000"/>
          <w:rtl w:val="0"/>
          <w:lang w:val="zh-TW" w:eastAsia="zh-TW"/>
        </w:rPr>
        <w:t xml:space="preserve"> </w:t>
      </w:r>
      <w:bookmarkEnd w:id="-1"/>
      <w:r>
        <w:rPr>
          <w:rFonts w:ascii="仿宋" w:cs="仿宋" w:hAnsi="仿宋" w:eastAsia="仿宋"/>
          <w:color w:val="000000"/>
          <w:position w:val="-40"/>
          <w:sz w:val="28"/>
          <w:szCs w:val="28"/>
          <w:u w:color="000000"/>
          <w:rtl w:val="0"/>
          <w:lang w:val="en-US"/>
        </w:rPr>
        <w:t xml:space="preserve">            </w:t>
      </w:r>
      <w:bookmarkEnd w:id="-1"/>
      <w:r>
        <w:rPr>
          <w:rFonts w:ascii="仿宋" w:cs="仿宋" w:hAnsi="仿宋" w:eastAsia="仿宋"/>
          <w:color w:val="000000"/>
          <w:position w:val="-40"/>
          <w:sz w:val="28"/>
          <w:szCs w:val="28"/>
          <w:u w:color="000000"/>
          <w:rtl w:val="0"/>
          <w:lang w:val="zh-TW" w:eastAsia="zh-TW"/>
        </w:rPr>
        <w:t>系</w:t>
      </w:r>
      <w:bookmarkEnd w:id="-1"/>
      <w:r>
        <w:rPr>
          <w:rFonts w:ascii="仿宋" w:cs="仿宋" w:hAnsi="仿宋" w:eastAsia="仿宋"/>
          <w:color w:val="000000"/>
          <w:position w:val="-40"/>
          <w:sz w:val="28"/>
          <w:szCs w:val="28"/>
          <w:u w:color="000000"/>
          <w:rtl w:val="0"/>
          <w:lang w:val="zh-TW" w:eastAsia="zh-TW"/>
        </w:rPr>
        <w:t xml:space="preserve">主任审核： </w:t>
      </w:r>
    </w:p>
    <w:p>
      <w:pPr>
        <w:pStyle w:val="Normal.0"/>
        <w:tabs>
          <w:tab w:val="left" w:pos="3210"/>
          <w:tab w:val="left" w:pos="7560"/>
        </w:tabs>
        <w:spacing w:before="72" w:line="360" w:lineRule="auto"/>
        <w:jc w:val="right"/>
        <w:outlineLvl w:val="0"/>
      </w:pPr>
      <w:bookmarkEnd w:id="-1"/>
      <w:r>
        <w:rPr>
          <w:rFonts w:ascii="仿宋" w:cs="仿宋" w:hAnsi="仿宋" w:eastAsia="仿宋"/>
          <w:color w:val="000000"/>
          <w:position w:val="-40"/>
          <w:sz w:val="28"/>
          <w:szCs w:val="28"/>
          <w:u w:color="000000"/>
          <w:rtl w:val="0"/>
          <w:lang w:val="zh-TW" w:eastAsia="zh-TW"/>
        </w:rPr>
        <w:t>日期：</w:t>
      </w:r>
      <w:bookmarkEnd w:id="-1"/>
      <w:r>
        <w:rPr>
          <w:rFonts w:ascii="仿宋" w:cs="仿宋" w:hAnsi="仿宋" w:eastAsia="仿宋"/>
          <w:color w:val="000000"/>
          <w:position w:val="-40"/>
          <w:sz w:val="28"/>
          <w:szCs w:val="28"/>
          <w:u w:color="000000"/>
          <w:rtl w:val="0"/>
          <w:lang w:val="en-US"/>
        </w:rPr>
        <w:t>2019.</w:t>
      </w:r>
      <w:bookmarkEnd w:id="-1"/>
      <w:r>
        <w:rPr>
          <w:rFonts w:ascii="仿宋" w:cs="仿宋" w:hAnsi="仿宋" w:eastAsia="仿宋"/>
          <w:color w:val="000000"/>
          <w:position w:val="-40"/>
          <w:sz w:val="28"/>
          <w:szCs w:val="28"/>
          <w:u w:color="000000"/>
          <w:rtl w:val="0"/>
          <w:lang w:val="en-US"/>
        </w:rPr>
        <w:t>10</w:t>
      </w:r>
      <w:bookmarkEnd w:id="-1"/>
      <w:r>
        <w:rPr>
          <w:rFonts w:ascii="仿宋" w:cs="仿宋" w:hAnsi="仿宋" w:eastAsia="仿宋"/>
          <w:color w:val="000000"/>
          <w:position w:val="-40"/>
          <w:sz w:val="28"/>
          <w:szCs w:val="28"/>
          <w:u w:color="000000"/>
          <w:rtl w:val="0"/>
          <w:lang w:val="en-US"/>
        </w:rPr>
        <w:t>.</w:t>
      </w:r>
      <w:bookmarkEnd w:id="-1"/>
      <w:r>
        <w:rPr>
          <w:rFonts w:ascii="仿宋" w:cs="仿宋" w:hAnsi="仿宋" w:eastAsia="仿宋"/>
          <w:color w:val="000000"/>
          <w:position w:val="-40"/>
          <w:sz w:val="28"/>
          <w:szCs w:val="28"/>
          <w:u w:color="000000"/>
          <w:rtl w:val="0"/>
          <w:lang w:val="en-US"/>
        </w:rPr>
        <w:t>26</w:t>
      </w:r>
    </w:p>
    <w:sectPr>
      <w:headerReference w:type="default" r:id="rId4"/>
      <w:footerReference w:type="default" r:id="rId5"/>
      <w:pgSz w:w="11900" w:h="16840" w:orient="portrait"/>
      <w:pgMar w:top="1418" w:right="1474" w:bottom="1361" w:left="1588" w:header="567" w:footer="794"/>
      <w:pgNumType w:start="2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黑体">
    <w:charset w:val="00"/>
    <w:family w:val="roman"/>
    <w:pitch w:val="default"/>
  </w:font>
  <w:font w:name="仿宋">
    <w:charset w:val="00"/>
    <w:family w:val="roman"/>
    <w:pitch w:val="default"/>
  </w:font>
  <w:font w:name="宋体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PMingLiU">
    <w:charset w:val="00"/>
    <w:family w:val="roman"/>
    <w:pitch w:val="default"/>
  </w:font>
  <w:font w:name="等线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Heading 6">
    <w:name w:val="Heading 6"/>
    <w:next w:val="Heading 6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