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87EEC">
      <w:pPr>
        <w:pStyle w:val="2"/>
        <w:bidi w:val="0"/>
      </w:pPr>
      <w:bookmarkStart w:id="0" w:name="_Toc30577"/>
      <w:r>
        <w:rPr>
          <w:rFonts w:hint="eastAsia"/>
        </w:rPr>
        <w:t>《和田玉各论》本科课程教学大纲</w:t>
      </w:r>
      <w:bookmarkEnd w:id="0"/>
    </w:p>
    <w:p w14:paraId="68F79C99">
      <w:pPr>
        <w:spacing w:before="326" w:beforeLines="100" w:line="360" w:lineRule="auto"/>
        <w:outlineLvl w:val="0"/>
        <w:rPr>
          <w:rFonts w:ascii="黑体" w:hAnsi="宋体" w:eastAsia="黑体" w:cs="宋体"/>
          <w:sz w:val="28"/>
          <w:szCs w:val="24"/>
          <w:lang w:val="en-US" w:eastAsia="zh-CN" w:bidi="ar-SA"/>
        </w:rPr>
      </w:pPr>
      <w:bookmarkStart w:id="1" w:name="_Toc782"/>
      <w:r>
        <w:rPr>
          <w:rFonts w:ascii="黑体" w:hAnsi="宋体" w:eastAsia="黑体" w:cs="宋体"/>
          <w:sz w:val="28"/>
          <w:szCs w:val="24"/>
          <w:lang w:val="en-US" w:eastAsia="zh-CN" w:bidi="ar-SA"/>
        </w:rPr>
        <w:t>一</w:t>
      </w:r>
      <w:r>
        <w:rPr>
          <w:rFonts w:hint="eastAsia" w:ascii="黑体" w:hAnsi="宋体" w:eastAsia="黑体" w:cs="宋体"/>
          <w:sz w:val="28"/>
          <w:szCs w:val="24"/>
          <w:lang w:val="en-US" w:eastAsia="zh-CN" w:bidi="ar-SA"/>
        </w:rPr>
        <w:t>、课程</w:t>
      </w:r>
      <w:r>
        <w:rPr>
          <w:rFonts w:ascii="黑体" w:hAnsi="宋体" w:eastAsia="黑体" w:cs="宋体"/>
          <w:sz w:val="28"/>
          <w:szCs w:val="24"/>
          <w:lang w:val="en-US" w:eastAsia="zh-CN" w:bidi="ar-SA"/>
        </w:rPr>
        <w:t>基本信息</w:t>
      </w:r>
      <w:bookmarkEnd w:id="1"/>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973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noWrap w:val="0"/>
            <w:vAlign w:val="center"/>
          </w:tcPr>
          <w:p w14:paraId="346D363E">
            <w:pPr>
              <w:widowControl w:val="0"/>
              <w:jc w:val="center"/>
              <w:rPr>
                <w:rFonts w:ascii="黑体" w:hAnsi="黑体" w:eastAsia="黑体" w:cs="宋体"/>
                <w:color w:val="000000"/>
                <w:kern w:val="0"/>
                <w:sz w:val="21"/>
                <w:szCs w:val="18"/>
              </w:rPr>
            </w:pPr>
            <w:r>
              <w:rPr>
                <w:rFonts w:hint="eastAsia" w:ascii="黑体" w:hAnsi="黑体" w:eastAsia="黑体" w:cs="宋体"/>
                <w:color w:val="000000"/>
                <w:kern w:val="0"/>
                <w:sz w:val="21"/>
                <w:szCs w:val="18"/>
              </w:rPr>
              <w:t>课程名称</w:t>
            </w:r>
          </w:p>
        </w:tc>
        <w:tc>
          <w:tcPr>
            <w:tcW w:w="6585" w:type="dxa"/>
            <w:gridSpan w:val="6"/>
            <w:tcBorders>
              <w:top w:val="single" w:color="auto" w:sz="12" w:space="0"/>
              <w:right w:val="single" w:color="auto" w:sz="12" w:space="0"/>
            </w:tcBorders>
            <w:noWrap w:val="0"/>
            <w:vAlign w:val="center"/>
          </w:tcPr>
          <w:p w14:paraId="1BB814CF">
            <w:pPr>
              <w:widowControl w:val="0"/>
              <w:jc w:val="left"/>
              <w:rPr>
                <w:rFonts w:ascii="宋体" w:hAnsi="宋体" w:eastAsia="宋体" w:cs="宋体"/>
                <w:color w:val="000000"/>
                <w:kern w:val="0"/>
                <w:sz w:val="21"/>
                <w:szCs w:val="21"/>
              </w:rPr>
            </w:pPr>
            <w:r>
              <w:rPr>
                <w:rFonts w:hint="eastAsia" w:ascii="黑体" w:hAnsi="黑体" w:eastAsia="黑体" w:cs="宋体"/>
                <w:color w:val="000000"/>
                <w:kern w:val="0"/>
                <w:sz w:val="21"/>
                <w:szCs w:val="21"/>
              </w:rPr>
              <w:t>和田玉各论</w:t>
            </w:r>
          </w:p>
        </w:tc>
      </w:tr>
      <w:tr w14:paraId="0FDB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noWrap w:val="0"/>
            <w:vAlign w:val="center"/>
          </w:tcPr>
          <w:p w14:paraId="558CAD4F">
            <w:pPr>
              <w:widowControl w:val="0"/>
              <w:jc w:val="center"/>
              <w:rPr>
                <w:rFonts w:ascii="黑体" w:hAnsi="黑体" w:eastAsia="黑体" w:cs="宋体"/>
                <w:color w:val="000000"/>
                <w:kern w:val="0"/>
                <w:sz w:val="21"/>
                <w:szCs w:val="18"/>
              </w:rPr>
            </w:pPr>
          </w:p>
        </w:tc>
        <w:tc>
          <w:tcPr>
            <w:tcW w:w="6585" w:type="dxa"/>
            <w:gridSpan w:val="6"/>
            <w:tcBorders>
              <w:right w:val="single" w:color="auto" w:sz="12" w:space="0"/>
            </w:tcBorders>
            <w:noWrap w:val="0"/>
            <w:vAlign w:val="center"/>
          </w:tcPr>
          <w:p w14:paraId="4BB4765F">
            <w:pPr>
              <w:widowControl w:val="0"/>
              <w:jc w:val="left"/>
              <w:rPr>
                <w:rFonts w:ascii="宋体" w:hAnsi="宋体" w:eastAsia="宋体" w:cs="宋体"/>
                <w:color w:val="000000"/>
                <w:kern w:val="0"/>
                <w:sz w:val="21"/>
                <w:szCs w:val="21"/>
              </w:rPr>
            </w:pPr>
            <w:r>
              <w:rPr>
                <w:rFonts w:ascii="黑体" w:hAnsi="黑体" w:eastAsia="黑体" w:cs="宋体"/>
                <w:color w:val="000000"/>
                <w:kern w:val="0"/>
                <w:sz w:val="21"/>
                <w:szCs w:val="21"/>
              </w:rPr>
              <w:t>Nephrite Gemology</w:t>
            </w:r>
          </w:p>
        </w:tc>
      </w:tr>
      <w:tr w14:paraId="3661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noWrap w:val="0"/>
            <w:vAlign w:val="center"/>
          </w:tcPr>
          <w:p w14:paraId="021B11A0">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课程代码</w:t>
            </w:r>
          </w:p>
        </w:tc>
        <w:tc>
          <w:tcPr>
            <w:tcW w:w="2260" w:type="dxa"/>
            <w:noWrap w:val="0"/>
            <w:vAlign w:val="center"/>
          </w:tcPr>
          <w:p w14:paraId="4F3E3D98">
            <w:pPr>
              <w:widowControl w:val="0"/>
              <w:jc w:val="center"/>
              <w:rPr>
                <w:rFonts w:ascii="黑体" w:hAnsi="黑体" w:eastAsia="黑体" w:cs="宋体"/>
                <w:color w:val="000000"/>
                <w:kern w:val="0"/>
                <w:sz w:val="21"/>
                <w:szCs w:val="21"/>
              </w:rPr>
            </w:pPr>
            <w:r>
              <w:rPr>
                <w:rFonts w:ascii="黑体" w:hAnsi="黑体" w:eastAsia="黑体" w:cs="宋体"/>
                <w:color w:val="000000"/>
                <w:kern w:val="0"/>
                <w:sz w:val="21"/>
                <w:szCs w:val="21"/>
              </w:rPr>
              <w:t>2120156</w:t>
            </w:r>
          </w:p>
        </w:tc>
        <w:tc>
          <w:tcPr>
            <w:tcW w:w="2126" w:type="dxa"/>
            <w:gridSpan w:val="2"/>
            <w:noWrap w:val="0"/>
            <w:vAlign w:val="center"/>
          </w:tcPr>
          <w:p w14:paraId="6599195D">
            <w:pPr>
              <w:widowControl w:val="0"/>
              <w:jc w:val="center"/>
              <w:rPr>
                <w:rFonts w:ascii="黑体" w:hAnsi="黑体" w:eastAsia="黑体" w:cs="宋体"/>
                <w:color w:val="000000"/>
                <w:kern w:val="0"/>
                <w:sz w:val="21"/>
                <w:szCs w:val="21"/>
              </w:rPr>
            </w:pPr>
            <w:r>
              <w:rPr>
                <w:rFonts w:ascii="黑体" w:hAnsi="黑体" w:eastAsia="黑体" w:cs="宋体"/>
                <w:color w:val="000000"/>
                <w:kern w:val="0"/>
                <w:sz w:val="21"/>
                <w:szCs w:val="21"/>
              </w:rPr>
              <w:t>课程学分</w:t>
            </w:r>
          </w:p>
        </w:tc>
        <w:tc>
          <w:tcPr>
            <w:tcW w:w="2199" w:type="dxa"/>
            <w:gridSpan w:val="3"/>
            <w:tcBorders>
              <w:right w:val="single" w:color="auto" w:sz="12" w:space="0"/>
            </w:tcBorders>
            <w:noWrap w:val="0"/>
            <w:vAlign w:val="center"/>
          </w:tcPr>
          <w:p w14:paraId="013D49EC">
            <w:pPr>
              <w:widowControl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14:paraId="61BB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noWrap w:val="0"/>
            <w:vAlign w:val="center"/>
          </w:tcPr>
          <w:p w14:paraId="71D67E13">
            <w:pPr>
              <w:widowControl w:val="0"/>
              <w:jc w:val="center"/>
              <w:rPr>
                <w:rFonts w:ascii="宋体" w:hAnsi="宋体" w:eastAsia="宋体" w:cs="宋体"/>
                <w:kern w:val="0"/>
                <w:sz w:val="21"/>
                <w:szCs w:val="18"/>
              </w:rPr>
            </w:pPr>
            <w:r>
              <w:rPr>
                <w:rFonts w:hint="eastAsia" w:ascii="黑体" w:hAnsi="黑体" w:eastAsia="黑体" w:cs="宋体"/>
                <w:color w:val="000000"/>
                <w:kern w:val="0"/>
                <w:sz w:val="21"/>
                <w:szCs w:val="18"/>
              </w:rPr>
              <w:t>课程学时</w:t>
            </w:r>
            <w:r>
              <w:rPr>
                <w:rFonts w:hint="eastAsia" w:ascii="宋体" w:hAnsi="宋体" w:eastAsia="宋体" w:cs="宋体"/>
                <w:kern w:val="0"/>
                <w:sz w:val="21"/>
                <w:szCs w:val="18"/>
              </w:rPr>
              <w:t xml:space="preserve"> </w:t>
            </w:r>
          </w:p>
        </w:tc>
        <w:tc>
          <w:tcPr>
            <w:tcW w:w="2260" w:type="dxa"/>
            <w:noWrap w:val="0"/>
            <w:vAlign w:val="center"/>
          </w:tcPr>
          <w:p w14:paraId="2246163A">
            <w:pPr>
              <w:widowControl w:val="0"/>
              <w:jc w:val="center"/>
              <w:rPr>
                <w:rFonts w:ascii="Times New Roman" w:hAnsi="Times New Roman" w:eastAsia="宋体" w:cs="宋体"/>
                <w:color w:val="000000"/>
                <w:kern w:val="0"/>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6</w:t>
            </w:r>
          </w:p>
        </w:tc>
        <w:tc>
          <w:tcPr>
            <w:tcW w:w="1272" w:type="dxa"/>
            <w:noWrap w:val="0"/>
            <w:vAlign w:val="center"/>
          </w:tcPr>
          <w:p w14:paraId="4EA55D8E">
            <w:pPr>
              <w:widowControl w:val="0"/>
              <w:jc w:val="center"/>
              <w:rPr>
                <w:rFonts w:ascii="宋体" w:hAnsi="宋体" w:eastAsia="宋体" w:cs="宋体"/>
                <w:color w:val="000000"/>
                <w:kern w:val="0"/>
                <w:sz w:val="21"/>
                <w:szCs w:val="21"/>
              </w:rPr>
            </w:pPr>
            <w:r>
              <w:rPr>
                <w:rFonts w:hint="eastAsia" w:ascii="黑体" w:hAnsi="黑体" w:eastAsia="黑体" w:cs="宋体"/>
                <w:color w:val="000000"/>
                <w:kern w:val="0"/>
                <w:sz w:val="21"/>
                <w:szCs w:val="21"/>
              </w:rPr>
              <w:t>理论学时</w:t>
            </w:r>
          </w:p>
        </w:tc>
        <w:tc>
          <w:tcPr>
            <w:tcW w:w="854" w:type="dxa"/>
            <w:noWrap w:val="0"/>
            <w:vAlign w:val="center"/>
          </w:tcPr>
          <w:p w14:paraId="1FB7E0BF">
            <w:pPr>
              <w:widowControl w:val="0"/>
              <w:jc w:val="center"/>
              <w:rPr>
                <w:rFonts w:ascii="宋体" w:hAnsi="宋体" w:eastAsia="宋体" w:cs="宋体"/>
                <w:color w:val="000000"/>
                <w:kern w:val="0"/>
                <w:sz w:val="21"/>
                <w:szCs w:val="21"/>
              </w:rPr>
            </w:pPr>
            <w:r>
              <w:rPr>
                <w:rFonts w:hint="eastAsia" w:ascii="Calibri" w:hAnsi="Calibri" w:eastAsia="宋体" w:cs="Times New Roman"/>
                <w:color w:val="000000"/>
                <w:kern w:val="2"/>
                <w:sz w:val="21"/>
                <w:szCs w:val="21"/>
              </w:rPr>
              <w:t>4</w:t>
            </w:r>
          </w:p>
        </w:tc>
        <w:tc>
          <w:tcPr>
            <w:tcW w:w="1413" w:type="dxa"/>
            <w:gridSpan w:val="2"/>
            <w:noWrap w:val="0"/>
            <w:vAlign w:val="center"/>
          </w:tcPr>
          <w:p w14:paraId="17F1CFB9">
            <w:pPr>
              <w:widowControl w:val="0"/>
              <w:jc w:val="center"/>
              <w:rPr>
                <w:rFonts w:ascii="宋体" w:hAnsi="宋体" w:eastAsia="宋体" w:cs="宋体"/>
                <w:color w:val="000000"/>
                <w:kern w:val="0"/>
                <w:sz w:val="21"/>
                <w:szCs w:val="21"/>
              </w:rPr>
            </w:pPr>
            <w:r>
              <w:rPr>
                <w:rFonts w:hint="eastAsia" w:ascii="黑体" w:hAnsi="黑体" w:eastAsia="黑体" w:cs="宋体"/>
                <w:color w:val="000000"/>
                <w:kern w:val="0"/>
                <w:sz w:val="21"/>
                <w:szCs w:val="21"/>
              </w:rPr>
              <w:t>实践学时</w:t>
            </w:r>
          </w:p>
        </w:tc>
        <w:tc>
          <w:tcPr>
            <w:tcW w:w="786" w:type="dxa"/>
            <w:tcBorders>
              <w:right w:val="single" w:color="auto" w:sz="12" w:space="0"/>
            </w:tcBorders>
            <w:noWrap w:val="0"/>
            <w:vAlign w:val="center"/>
          </w:tcPr>
          <w:p w14:paraId="4B8D6E5B">
            <w:pPr>
              <w:widowControl w:val="0"/>
              <w:jc w:val="center"/>
              <w:rPr>
                <w:rFonts w:ascii="宋体" w:hAnsi="宋体" w:eastAsia="宋体" w:cs="宋体"/>
                <w:color w:val="000000"/>
                <w:kern w:val="0"/>
                <w:sz w:val="21"/>
                <w:szCs w:val="21"/>
              </w:rPr>
            </w:pPr>
            <w:r>
              <w:rPr>
                <w:rFonts w:hint="eastAsia" w:ascii="Calibri" w:hAnsi="Calibri" w:eastAsia="宋体" w:cs="Times New Roman"/>
                <w:color w:val="000000"/>
                <w:kern w:val="2"/>
                <w:sz w:val="21"/>
                <w:szCs w:val="21"/>
              </w:rPr>
              <w:t>1</w:t>
            </w:r>
            <w:r>
              <w:rPr>
                <w:rFonts w:ascii="Calibri" w:hAnsi="Calibri" w:eastAsia="宋体" w:cs="Times New Roman"/>
                <w:color w:val="000000"/>
                <w:kern w:val="2"/>
                <w:sz w:val="21"/>
                <w:szCs w:val="21"/>
              </w:rPr>
              <w:t>2</w:t>
            </w:r>
          </w:p>
        </w:tc>
      </w:tr>
      <w:tr w14:paraId="3F6B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noWrap w:val="0"/>
            <w:vAlign w:val="center"/>
          </w:tcPr>
          <w:p w14:paraId="63BC3873">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开课</w:t>
            </w:r>
            <w:r>
              <w:rPr>
                <w:rFonts w:hint="eastAsia" w:ascii="黑体" w:hAnsi="黑体" w:eastAsia="黑体" w:cs="宋体"/>
                <w:color w:val="000000"/>
                <w:kern w:val="0"/>
                <w:sz w:val="21"/>
                <w:szCs w:val="18"/>
              </w:rPr>
              <w:t>学院</w:t>
            </w:r>
          </w:p>
        </w:tc>
        <w:tc>
          <w:tcPr>
            <w:tcW w:w="2260" w:type="dxa"/>
            <w:noWrap w:val="0"/>
            <w:vAlign w:val="center"/>
          </w:tcPr>
          <w:p w14:paraId="20D76E79">
            <w:pPr>
              <w:widowControl w:val="0"/>
              <w:jc w:val="center"/>
              <w:rPr>
                <w:rFonts w:ascii="黑体" w:hAnsi="黑体" w:eastAsia="黑体" w:cs="宋体"/>
                <w:color w:val="000000"/>
                <w:kern w:val="0"/>
                <w:sz w:val="21"/>
                <w:szCs w:val="21"/>
              </w:rPr>
            </w:pPr>
            <w:r>
              <w:rPr>
                <w:rFonts w:hint="eastAsia" w:ascii="黑体" w:hAnsi="黑体" w:eastAsia="黑体" w:cs="Times New Roman"/>
                <w:color w:val="000000"/>
                <w:kern w:val="2"/>
                <w:sz w:val="21"/>
                <w:szCs w:val="21"/>
              </w:rPr>
              <w:t>珠宝学院</w:t>
            </w:r>
          </w:p>
        </w:tc>
        <w:tc>
          <w:tcPr>
            <w:tcW w:w="2126" w:type="dxa"/>
            <w:gridSpan w:val="2"/>
            <w:noWrap w:val="0"/>
            <w:vAlign w:val="center"/>
          </w:tcPr>
          <w:p w14:paraId="36F5446B">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适用</w:t>
            </w:r>
            <w:r>
              <w:rPr>
                <w:rFonts w:ascii="黑体" w:hAnsi="黑体" w:eastAsia="黑体" w:cs="宋体"/>
                <w:color w:val="000000"/>
                <w:kern w:val="0"/>
                <w:sz w:val="21"/>
                <w:szCs w:val="21"/>
              </w:rPr>
              <w:t>专业</w:t>
            </w:r>
            <w:r>
              <w:rPr>
                <w:rFonts w:hint="eastAsia" w:ascii="黑体" w:hAnsi="黑体" w:eastAsia="黑体" w:cs="宋体"/>
                <w:color w:val="000000"/>
                <w:kern w:val="0"/>
                <w:sz w:val="21"/>
                <w:szCs w:val="21"/>
              </w:rPr>
              <w:t>与年级</w:t>
            </w:r>
          </w:p>
        </w:tc>
        <w:tc>
          <w:tcPr>
            <w:tcW w:w="2199" w:type="dxa"/>
            <w:gridSpan w:val="3"/>
            <w:tcBorders>
              <w:right w:val="single" w:color="auto" w:sz="12" w:space="0"/>
            </w:tcBorders>
            <w:noWrap w:val="0"/>
            <w:vAlign w:val="center"/>
          </w:tcPr>
          <w:p w14:paraId="78021267">
            <w:pPr>
              <w:widowControl w:val="0"/>
              <w:jc w:val="center"/>
              <w:rPr>
                <w:rFonts w:ascii="宋体" w:hAnsi="宋体" w:eastAsia="宋体" w:cs="宋体"/>
                <w:color w:val="000000"/>
                <w:kern w:val="0"/>
                <w:sz w:val="21"/>
                <w:szCs w:val="21"/>
              </w:rPr>
            </w:pPr>
            <w:r>
              <w:rPr>
                <w:rFonts w:hint="eastAsia" w:ascii="Calibri" w:hAnsi="Calibri" w:eastAsia="宋体" w:cs="Times New Roman"/>
                <w:color w:val="000000"/>
                <w:kern w:val="2"/>
                <w:sz w:val="21"/>
                <w:szCs w:val="21"/>
              </w:rPr>
              <w:t>宝石及材料工艺学专业三年级</w:t>
            </w:r>
          </w:p>
        </w:tc>
      </w:tr>
      <w:tr w14:paraId="5AED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noWrap w:val="0"/>
            <w:vAlign w:val="center"/>
          </w:tcPr>
          <w:p w14:paraId="76772BC0">
            <w:pPr>
              <w:widowControl w:val="0"/>
              <w:jc w:val="center"/>
              <w:rPr>
                <w:rFonts w:ascii="黑体" w:hAnsi="黑体" w:eastAsia="黑体" w:cs="宋体"/>
                <w:color w:val="000000"/>
                <w:kern w:val="0"/>
                <w:sz w:val="21"/>
                <w:szCs w:val="18"/>
              </w:rPr>
            </w:pPr>
            <w:r>
              <w:rPr>
                <w:rFonts w:hint="eastAsia" w:ascii="黑体" w:hAnsi="黑体" w:eastAsia="黑体" w:cs="宋体"/>
                <w:color w:val="000000"/>
                <w:kern w:val="0"/>
                <w:sz w:val="21"/>
                <w:szCs w:val="18"/>
              </w:rPr>
              <w:t>课程类别与性质</w:t>
            </w:r>
          </w:p>
        </w:tc>
        <w:tc>
          <w:tcPr>
            <w:tcW w:w="2260" w:type="dxa"/>
            <w:noWrap w:val="0"/>
            <w:vAlign w:val="center"/>
          </w:tcPr>
          <w:p w14:paraId="3AEDC523">
            <w:pPr>
              <w:widowControl w:val="0"/>
              <w:jc w:val="center"/>
              <w:rPr>
                <w:rFonts w:ascii="宋体" w:hAnsi="宋体" w:eastAsia="宋体" w:cs="宋体"/>
                <w:color w:val="000000"/>
                <w:kern w:val="0"/>
                <w:sz w:val="21"/>
                <w:szCs w:val="21"/>
              </w:rPr>
            </w:pPr>
            <w:r>
              <w:rPr>
                <w:rFonts w:hint="eastAsia" w:ascii="Calibri" w:hAnsi="Calibri" w:eastAsia="宋体" w:cs="Times New Roman"/>
                <w:color w:val="000000"/>
                <w:kern w:val="2"/>
                <w:sz w:val="21"/>
                <w:szCs w:val="21"/>
              </w:rPr>
              <w:t>专业选修课</w:t>
            </w:r>
          </w:p>
        </w:tc>
        <w:tc>
          <w:tcPr>
            <w:tcW w:w="2126" w:type="dxa"/>
            <w:gridSpan w:val="2"/>
            <w:noWrap w:val="0"/>
            <w:vAlign w:val="center"/>
          </w:tcPr>
          <w:p w14:paraId="7329D961">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考核方式</w:t>
            </w:r>
          </w:p>
        </w:tc>
        <w:tc>
          <w:tcPr>
            <w:tcW w:w="2199" w:type="dxa"/>
            <w:gridSpan w:val="3"/>
            <w:tcBorders>
              <w:right w:val="single" w:color="auto" w:sz="12" w:space="0"/>
            </w:tcBorders>
            <w:noWrap w:val="0"/>
            <w:vAlign w:val="center"/>
          </w:tcPr>
          <w:p w14:paraId="4A34A8B6">
            <w:pPr>
              <w:widowControl w:val="0"/>
              <w:jc w:val="center"/>
              <w:rPr>
                <w:rFonts w:ascii="宋体" w:hAnsi="宋体" w:eastAsia="宋体" w:cs="宋体"/>
                <w:color w:val="000000"/>
                <w:kern w:val="0"/>
                <w:sz w:val="21"/>
                <w:szCs w:val="21"/>
              </w:rPr>
            </w:pPr>
            <w:r>
              <w:rPr>
                <w:rFonts w:hint="eastAsia" w:ascii="Calibri" w:hAnsi="Calibri" w:eastAsia="宋体" w:cs="Times New Roman"/>
                <w:color w:val="000000"/>
                <w:kern w:val="2"/>
                <w:sz w:val="21"/>
                <w:szCs w:val="21"/>
              </w:rPr>
              <w:t>考查</w:t>
            </w:r>
          </w:p>
        </w:tc>
      </w:tr>
      <w:tr w14:paraId="6C9D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noWrap w:val="0"/>
            <w:vAlign w:val="center"/>
          </w:tcPr>
          <w:p w14:paraId="3ABF0A67">
            <w:pPr>
              <w:widowControl w:val="0"/>
              <w:jc w:val="center"/>
              <w:rPr>
                <w:rFonts w:ascii="黑体" w:hAnsi="黑体" w:eastAsia="黑体" w:cs="宋体"/>
                <w:color w:val="000000"/>
                <w:kern w:val="0"/>
                <w:sz w:val="21"/>
                <w:szCs w:val="18"/>
              </w:rPr>
            </w:pPr>
            <w:r>
              <w:rPr>
                <w:rFonts w:hint="eastAsia" w:ascii="黑体" w:hAnsi="黑体" w:eastAsia="黑体" w:cs="宋体"/>
                <w:color w:val="000000"/>
                <w:kern w:val="0"/>
                <w:sz w:val="21"/>
                <w:szCs w:val="18"/>
              </w:rPr>
              <w:t>选</w:t>
            </w:r>
            <w:r>
              <w:rPr>
                <w:rFonts w:ascii="黑体" w:hAnsi="黑体" w:eastAsia="黑体" w:cs="宋体"/>
                <w:color w:val="000000"/>
                <w:kern w:val="0"/>
                <w:sz w:val="21"/>
                <w:szCs w:val="18"/>
              </w:rPr>
              <w:t>用教材</w:t>
            </w:r>
          </w:p>
        </w:tc>
        <w:tc>
          <w:tcPr>
            <w:tcW w:w="4386" w:type="dxa"/>
            <w:gridSpan w:val="3"/>
            <w:noWrap w:val="0"/>
            <w:vAlign w:val="center"/>
          </w:tcPr>
          <w:p w14:paraId="40D3A5B9">
            <w:pPr>
              <w:widowControl w:val="0"/>
              <w:jc w:val="center"/>
              <w:rPr>
                <w:rFonts w:ascii="Times New Roman" w:hAnsi="Times New Roman" w:eastAsia="宋体" w:cs="宋体"/>
                <w:color w:val="000000"/>
                <w:kern w:val="0"/>
                <w:sz w:val="21"/>
                <w:szCs w:val="21"/>
              </w:rPr>
            </w:pPr>
            <w:r>
              <w:rPr>
                <w:rFonts w:hint="eastAsia" w:ascii="Times New Roman" w:hAnsi="Times New Roman" w:eastAsia="宋体" w:cs="Times New Roman"/>
                <w:color w:val="000000"/>
                <w:kern w:val="2"/>
                <w:sz w:val="21"/>
                <w:szCs w:val="21"/>
              </w:rPr>
              <w:t>《系统宝石学》，张蓓莉编著，北京：地质出版社，2006.5</w:t>
            </w:r>
          </w:p>
        </w:tc>
        <w:tc>
          <w:tcPr>
            <w:tcW w:w="1413" w:type="dxa"/>
            <w:gridSpan w:val="2"/>
            <w:noWrap w:val="0"/>
            <w:vAlign w:val="center"/>
          </w:tcPr>
          <w:p w14:paraId="7BFC1D7F">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是否为</w:t>
            </w:r>
          </w:p>
          <w:p w14:paraId="50AAF403">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马工程教材</w:t>
            </w:r>
          </w:p>
        </w:tc>
        <w:tc>
          <w:tcPr>
            <w:tcW w:w="786" w:type="dxa"/>
            <w:tcBorders>
              <w:right w:val="single" w:color="auto" w:sz="12" w:space="0"/>
            </w:tcBorders>
            <w:noWrap w:val="0"/>
            <w:vAlign w:val="center"/>
          </w:tcPr>
          <w:p w14:paraId="090C4401">
            <w:pPr>
              <w:widowControl w:val="0"/>
              <w:ind w:left="105" w:leftChars="50"/>
              <w:jc w:val="left"/>
              <w:rPr>
                <w:rFonts w:ascii="Times New Roman" w:hAnsi="Times New Roman" w:eastAsia="宋体" w:cs="宋体"/>
                <w:color w:val="000000"/>
                <w:kern w:val="0"/>
                <w:sz w:val="21"/>
                <w:szCs w:val="21"/>
              </w:rPr>
            </w:pPr>
            <w:r>
              <w:rPr>
                <w:rFonts w:hint="eastAsia" w:ascii="Times New Roman" w:hAnsi="Times New Roman" w:eastAsia="宋体" w:cs="Times New Roman"/>
                <w:color w:val="000000"/>
                <w:kern w:val="2"/>
                <w:sz w:val="21"/>
                <w:szCs w:val="21"/>
              </w:rPr>
              <w:t>否</w:t>
            </w:r>
          </w:p>
        </w:tc>
      </w:tr>
      <w:tr w14:paraId="1611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noWrap w:val="0"/>
            <w:vAlign w:val="center"/>
          </w:tcPr>
          <w:p w14:paraId="2B8D6859">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先修课程</w:t>
            </w:r>
          </w:p>
        </w:tc>
        <w:tc>
          <w:tcPr>
            <w:tcW w:w="6585" w:type="dxa"/>
            <w:gridSpan w:val="6"/>
            <w:tcBorders>
              <w:right w:val="single" w:color="auto" w:sz="12" w:space="0"/>
            </w:tcBorders>
            <w:noWrap w:val="0"/>
            <w:vAlign w:val="center"/>
          </w:tcPr>
          <w:p w14:paraId="6AEB8A2F">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宝石学</w:t>
            </w:r>
            <w:r>
              <w:rPr>
                <w:rFonts w:ascii="Times New Roman" w:hAnsi="Times New Roman" w:eastAsia="宋体" w:cs="Times New Roman"/>
                <w:color w:val="000000"/>
                <w:kern w:val="2"/>
                <w:sz w:val="21"/>
                <w:szCs w:val="21"/>
              </w:rPr>
              <w:t xml:space="preserve"> 2040020 （4）</w:t>
            </w:r>
          </w:p>
          <w:p w14:paraId="39B3F836">
            <w:pPr>
              <w:widowControl w:val="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宝石鉴定</w:t>
            </w:r>
            <w:r>
              <w:rPr>
                <w:rFonts w:ascii="Times New Roman" w:hAnsi="Times New Roman" w:eastAsia="宋体" w:cs="Times New Roman"/>
                <w:color w:val="000000"/>
                <w:kern w:val="2"/>
                <w:sz w:val="21"/>
                <w:szCs w:val="21"/>
                <w:lang w:val="en-US" w:eastAsia="zh-CN" w:bidi="ar-SA"/>
              </w:rPr>
              <w:t xml:space="preserve"> 2040016（6）</w:t>
            </w:r>
          </w:p>
        </w:tc>
      </w:tr>
      <w:tr w14:paraId="6446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705" w:hRule="atLeast"/>
        </w:trPr>
        <w:tc>
          <w:tcPr>
            <w:tcW w:w="1691" w:type="dxa"/>
            <w:tcBorders>
              <w:left w:val="single" w:color="auto" w:sz="12" w:space="0"/>
            </w:tcBorders>
            <w:noWrap w:val="0"/>
            <w:vAlign w:val="center"/>
          </w:tcPr>
          <w:p w14:paraId="5A8A0319">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课程简介</w:t>
            </w:r>
          </w:p>
        </w:tc>
        <w:tc>
          <w:tcPr>
            <w:tcW w:w="6585" w:type="dxa"/>
            <w:gridSpan w:val="6"/>
            <w:tcBorders>
              <w:right w:val="single" w:color="auto" w:sz="12" w:space="0"/>
            </w:tcBorders>
            <w:noWrap w:val="0"/>
            <w:vAlign w:val="top"/>
          </w:tcPr>
          <w:p w14:paraId="10FA700A">
            <w:pPr>
              <w:widowControl w:val="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随着经济的发展和人民生活水平的不断提高，珠宝玉石凭借着其佩戴性、观赏性、保值性等优势，备受青睐，成为人们购买和收藏的重要品类。和田玉是备受中国消费者喜爱的一个玉石品种，无论是从历史文化发展、宝石学矿物学研究还是商业贸易等等各个方面，和田玉在珠宝行业的地位都举足轻重，也得到了广泛的发展和深入的研究。本课程将从和田玉的文化历史、品种分类、优化处理鉴别以及质量评价四个方面入手，就和田玉这一玉石品类进行全面而深入的讲解，让学生对和田玉产生更加深入的认识。</w:t>
            </w:r>
          </w:p>
        </w:tc>
      </w:tr>
      <w:tr w14:paraId="150D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2" w:hRule="atLeast"/>
        </w:trPr>
        <w:tc>
          <w:tcPr>
            <w:tcW w:w="1691" w:type="dxa"/>
            <w:tcBorders>
              <w:left w:val="single" w:color="auto" w:sz="12" w:space="0"/>
              <w:bottom w:val="double" w:color="auto" w:sz="4" w:space="0"/>
            </w:tcBorders>
            <w:noWrap w:val="0"/>
            <w:vAlign w:val="center"/>
          </w:tcPr>
          <w:p w14:paraId="40289F8E">
            <w:pPr>
              <w:widowControl w:val="0"/>
              <w:jc w:val="center"/>
              <w:rPr>
                <w:rFonts w:ascii="黑体" w:hAnsi="黑体" w:eastAsia="黑体" w:cs="宋体"/>
                <w:color w:val="000000"/>
                <w:kern w:val="0"/>
                <w:sz w:val="21"/>
                <w:szCs w:val="18"/>
              </w:rPr>
            </w:pPr>
            <w:r>
              <w:rPr>
                <w:rFonts w:ascii="黑体" w:hAnsi="黑体" w:eastAsia="黑体" w:cs="宋体"/>
                <w:color w:val="000000"/>
                <w:kern w:val="0"/>
                <w:sz w:val="21"/>
                <w:szCs w:val="18"/>
              </w:rPr>
              <w:t>选课建议</w:t>
            </w:r>
            <w:r>
              <w:rPr>
                <w:rFonts w:hint="eastAsia" w:ascii="黑体" w:hAnsi="黑体" w:eastAsia="黑体" w:cs="宋体"/>
                <w:color w:val="000000"/>
                <w:kern w:val="0"/>
                <w:sz w:val="21"/>
                <w:szCs w:val="18"/>
              </w:rPr>
              <w:t>与学习要求</w:t>
            </w:r>
          </w:p>
        </w:tc>
        <w:tc>
          <w:tcPr>
            <w:tcW w:w="6585" w:type="dxa"/>
            <w:gridSpan w:val="6"/>
            <w:tcBorders>
              <w:bottom w:val="double" w:color="auto" w:sz="4" w:space="0"/>
              <w:right w:val="single" w:color="auto" w:sz="12" w:space="0"/>
            </w:tcBorders>
            <w:noWrap w:val="0"/>
            <w:vAlign w:val="top"/>
          </w:tcPr>
          <w:p w14:paraId="73A8E745">
            <w:pPr>
              <w:widowControl w:val="0"/>
              <w:jc w:val="both"/>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本课程适于宝石及材料工艺学专业本科学生三年级第二学期学习。学习本课程的学生应具备一定的宝石学、宝石鉴定等相关专业知识。</w:t>
            </w:r>
          </w:p>
        </w:tc>
      </w:tr>
      <w:tr w14:paraId="7466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noWrap w:val="0"/>
            <w:vAlign w:val="center"/>
          </w:tcPr>
          <w:p w14:paraId="0DBEA599">
            <w:pPr>
              <w:widowControl w:val="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大纲编写人</w:t>
            </w:r>
          </w:p>
        </w:tc>
        <w:tc>
          <w:tcPr>
            <w:tcW w:w="3532" w:type="dxa"/>
            <w:gridSpan w:val="2"/>
            <w:tcBorders>
              <w:top w:val="double" w:color="auto" w:sz="4" w:space="0"/>
            </w:tcBorders>
            <w:noWrap w:val="0"/>
            <w:vAlign w:val="center"/>
          </w:tcPr>
          <w:p w14:paraId="5C16854B">
            <w:pPr>
              <w:widowControl w:val="0"/>
              <w:jc w:val="right"/>
              <w:rPr>
                <w:rFonts w:ascii="黑体" w:hAnsi="黑体" w:eastAsia="黑体" w:cs="宋体"/>
                <w:color w:val="000000"/>
                <w:kern w:val="0"/>
                <w:sz w:val="21"/>
                <w:szCs w:val="21"/>
              </w:rPr>
            </w:pPr>
            <w:r>
              <w:rPr>
                <w:rFonts w:ascii="Calibri" w:hAnsi="Calibri" w:eastAsia="宋体" w:cs="Times New Roman"/>
                <w:kern w:val="2"/>
                <w:sz w:val="21"/>
                <w:szCs w:val="21"/>
              </w:rPr>
              <w:drawing>
                <wp:inline distT="0" distB="0" distL="114300" distR="114300">
                  <wp:extent cx="400050" cy="311150"/>
                  <wp:effectExtent l="0" t="0" r="6350" b="5715"/>
                  <wp:docPr id="169" name="图片 61" descr="涂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61" descr="涂彩"/>
                          <pic:cNvPicPr>
                            <a:picLocks noChangeAspect="1"/>
                          </pic:cNvPicPr>
                        </pic:nvPicPr>
                        <pic:blipFill>
                          <a:blip r:embed="rId6"/>
                          <a:stretch>
                            <a:fillRect/>
                          </a:stretch>
                        </pic:blipFill>
                        <pic:spPr>
                          <a:xfrm>
                            <a:off x="0" y="0"/>
                            <a:ext cx="400050" cy="311150"/>
                          </a:xfrm>
                          <a:prstGeom prst="rect">
                            <a:avLst/>
                          </a:prstGeom>
                          <a:noFill/>
                          <a:ln>
                            <a:noFill/>
                          </a:ln>
                        </pic:spPr>
                      </pic:pic>
                    </a:graphicData>
                  </a:graphic>
                </wp:inline>
              </w:drawing>
            </w:r>
            <w:r>
              <w:rPr>
                <w:rFonts w:hint="eastAsia" w:ascii="宋体" w:hAnsi="宋体" w:eastAsia="宋体" w:cs="宋体"/>
                <w:kern w:val="0"/>
                <w:sz w:val="21"/>
                <w:szCs w:val="21"/>
              </w:rPr>
              <w:t>（签名）</w:t>
            </w:r>
          </w:p>
        </w:tc>
        <w:tc>
          <w:tcPr>
            <w:tcW w:w="1425" w:type="dxa"/>
            <w:gridSpan w:val="2"/>
            <w:tcBorders>
              <w:top w:val="double" w:color="auto" w:sz="4" w:space="0"/>
            </w:tcBorders>
            <w:noWrap w:val="0"/>
            <w:vAlign w:val="center"/>
          </w:tcPr>
          <w:p w14:paraId="4D76A55C">
            <w:pPr>
              <w:widowControl w:val="0"/>
              <w:jc w:val="center"/>
              <w:rPr>
                <w:rFonts w:ascii="宋体" w:hAnsi="宋体" w:eastAsia="宋体" w:cs="宋体"/>
                <w:kern w:val="0"/>
                <w:sz w:val="21"/>
                <w:szCs w:val="21"/>
              </w:rPr>
            </w:pPr>
            <w:r>
              <w:rPr>
                <w:rFonts w:hint="eastAsia" w:ascii="黑体" w:hAnsi="黑体" w:eastAsia="黑体" w:cs="宋体"/>
                <w:color w:val="000000"/>
                <w:kern w:val="0"/>
                <w:sz w:val="21"/>
                <w:szCs w:val="21"/>
              </w:rPr>
              <w:t>制/修订时间</w:t>
            </w:r>
          </w:p>
        </w:tc>
        <w:tc>
          <w:tcPr>
            <w:tcW w:w="1628" w:type="dxa"/>
            <w:gridSpan w:val="2"/>
            <w:tcBorders>
              <w:top w:val="double" w:color="auto" w:sz="4" w:space="0"/>
              <w:right w:val="single" w:color="auto" w:sz="12" w:space="0"/>
            </w:tcBorders>
            <w:noWrap w:val="0"/>
            <w:vAlign w:val="center"/>
          </w:tcPr>
          <w:p w14:paraId="7DCB6042">
            <w:pPr>
              <w:widowControl w:val="0"/>
              <w:jc w:val="center"/>
              <w:rPr>
                <w:rFonts w:ascii="Times New Roman" w:hAnsi="Times New Roman" w:eastAsia="宋体" w:cs="宋体"/>
                <w:color w:val="000000"/>
                <w:kern w:val="0"/>
                <w:sz w:val="21"/>
                <w:szCs w:val="21"/>
              </w:rPr>
            </w:pPr>
            <w:r>
              <w:rPr>
                <w:rFonts w:hint="eastAsia" w:ascii="Times New Roman" w:hAnsi="Times New Roman" w:eastAsia="宋体" w:cs="Times New Roman"/>
                <w:color w:val="000000"/>
                <w:kern w:val="2"/>
                <w:sz w:val="21"/>
                <w:szCs w:val="21"/>
              </w:rPr>
              <w:t>20</w:t>
            </w:r>
            <w:r>
              <w:rPr>
                <w:rFonts w:ascii="Times New Roman" w:hAnsi="Times New Roman" w:eastAsia="宋体" w:cs="Times New Roman"/>
                <w:color w:val="000000"/>
                <w:kern w:val="2"/>
                <w:sz w:val="21"/>
                <w:szCs w:val="21"/>
              </w:rPr>
              <w:t>24-1-17</w:t>
            </w:r>
          </w:p>
        </w:tc>
      </w:tr>
      <w:tr w14:paraId="19F4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noWrap w:val="0"/>
            <w:vAlign w:val="center"/>
          </w:tcPr>
          <w:p w14:paraId="5180CEC3">
            <w:pPr>
              <w:widowControl w:val="0"/>
              <w:jc w:val="center"/>
              <w:rPr>
                <w:rFonts w:ascii="黑体" w:hAnsi="黑体" w:eastAsia="黑体" w:cs="宋体"/>
                <w:color w:val="000000"/>
                <w:kern w:val="0"/>
                <w:sz w:val="21"/>
                <w:szCs w:val="21"/>
              </w:rPr>
            </w:pPr>
            <w:r>
              <w:rPr>
                <w:rFonts w:hint="eastAsia" w:ascii="黑体" w:hAnsi="黑体" w:eastAsia="黑体" w:cs="Times New Roman"/>
                <w:color w:val="000000"/>
                <w:kern w:val="2"/>
                <w:sz w:val="21"/>
                <w:szCs w:val="21"/>
              </w:rPr>
              <w:t>专业负责人</w:t>
            </w:r>
          </w:p>
        </w:tc>
        <w:tc>
          <w:tcPr>
            <w:tcW w:w="3532" w:type="dxa"/>
            <w:gridSpan w:val="2"/>
            <w:noWrap w:val="0"/>
            <w:vAlign w:val="center"/>
          </w:tcPr>
          <w:p w14:paraId="5A2917F2">
            <w:pPr>
              <w:widowControl w:val="0"/>
              <w:jc w:val="right"/>
              <w:rPr>
                <w:rFonts w:ascii="黑体" w:hAnsi="黑体" w:eastAsia="黑体" w:cs="宋体"/>
                <w:color w:val="000000"/>
                <w:kern w:val="0"/>
                <w:sz w:val="21"/>
                <w:szCs w:val="21"/>
              </w:rPr>
            </w:pPr>
            <w:r>
              <w:rPr>
                <w:rFonts w:ascii="Times New Roman" w:hAnsi="Times New Roman" w:eastAsia="宋体" w:cs="Times New Roman"/>
                <w:kern w:val="2"/>
                <w:sz w:val="21"/>
                <w:szCs w:val="21"/>
              </w:rPr>
              <w:drawing>
                <wp:inline distT="0" distB="0" distL="114300" distR="114300">
                  <wp:extent cx="720090" cy="251460"/>
                  <wp:effectExtent l="0" t="0" r="3810" b="2540"/>
                  <wp:docPr id="167" name="图片 62" descr="徐娅芬-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62" descr="徐娅芬-签名"/>
                          <pic:cNvPicPr>
                            <a:picLocks noChangeAspect="1"/>
                          </pic:cNvPicPr>
                        </pic:nvPicPr>
                        <pic:blipFill>
                          <a:blip r:embed="rId7"/>
                          <a:stretch>
                            <a:fillRect/>
                          </a:stretch>
                        </pic:blipFill>
                        <pic:spPr>
                          <a:xfrm>
                            <a:off x="0" y="0"/>
                            <a:ext cx="720090" cy="251460"/>
                          </a:xfrm>
                          <a:prstGeom prst="rect">
                            <a:avLst/>
                          </a:prstGeom>
                          <a:noFill/>
                          <a:ln>
                            <a:noFill/>
                          </a:ln>
                        </pic:spPr>
                      </pic:pic>
                    </a:graphicData>
                  </a:graphic>
                </wp:inline>
              </w:drawing>
            </w:r>
            <w:r>
              <w:rPr>
                <w:rFonts w:hint="eastAsia" w:ascii="Times New Roman" w:hAnsi="Times New Roman" w:eastAsia="宋体" w:cs="Times New Roman"/>
                <w:kern w:val="2"/>
                <w:sz w:val="21"/>
                <w:szCs w:val="21"/>
                <w:lang w:val="en-US" w:eastAsia="zh-CN"/>
              </w:rPr>
              <w:t xml:space="preserve">  </w:t>
            </w:r>
            <w:r>
              <w:rPr>
                <w:rFonts w:ascii="宋体" w:hAnsi="宋体" w:eastAsia="宋体" w:cs="宋体"/>
                <w:kern w:val="0"/>
                <w:sz w:val="24"/>
              </w:rPr>
              <w:drawing>
                <wp:inline distT="0" distB="0" distL="114300" distR="114300">
                  <wp:extent cx="676910" cy="349250"/>
                  <wp:effectExtent l="0" t="0" r="8890" b="6350"/>
                  <wp:docPr id="165" name="图片 63" descr="835e000d6b9b420beccf3c23e3c2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63" descr="835e000d6b9b420beccf3c23e3c29bb"/>
                          <pic:cNvPicPr>
                            <a:picLocks noChangeAspect="1"/>
                          </pic:cNvPicPr>
                        </pic:nvPicPr>
                        <pic:blipFill>
                          <a:blip r:embed="rId8"/>
                          <a:srcRect t="22961" b="12445"/>
                          <a:stretch>
                            <a:fillRect/>
                          </a:stretch>
                        </pic:blipFill>
                        <pic:spPr>
                          <a:xfrm>
                            <a:off x="0" y="0"/>
                            <a:ext cx="676910" cy="349250"/>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1425" w:type="dxa"/>
            <w:gridSpan w:val="2"/>
            <w:noWrap w:val="0"/>
            <w:vAlign w:val="center"/>
          </w:tcPr>
          <w:p w14:paraId="45133EEF">
            <w:pPr>
              <w:widowControl w:val="0"/>
              <w:jc w:val="center"/>
              <w:rPr>
                <w:rFonts w:ascii="宋体" w:hAnsi="宋体" w:eastAsia="宋体" w:cs="宋体"/>
                <w:kern w:val="0"/>
                <w:sz w:val="21"/>
                <w:szCs w:val="21"/>
              </w:rPr>
            </w:pPr>
            <w:r>
              <w:rPr>
                <w:rFonts w:hint="eastAsia" w:ascii="黑体" w:hAnsi="黑体" w:eastAsia="黑体" w:cs="Times New Roman"/>
                <w:color w:val="000000"/>
                <w:kern w:val="2"/>
                <w:sz w:val="21"/>
                <w:szCs w:val="21"/>
              </w:rPr>
              <w:t>审定时间</w:t>
            </w:r>
          </w:p>
        </w:tc>
        <w:tc>
          <w:tcPr>
            <w:tcW w:w="1628" w:type="dxa"/>
            <w:gridSpan w:val="2"/>
            <w:tcBorders>
              <w:right w:val="single" w:color="auto" w:sz="12" w:space="0"/>
            </w:tcBorders>
            <w:noWrap w:val="0"/>
            <w:vAlign w:val="center"/>
          </w:tcPr>
          <w:p w14:paraId="6FACD435">
            <w:pPr>
              <w:widowControl w:val="0"/>
              <w:jc w:val="center"/>
              <w:rPr>
                <w:rFonts w:ascii="Times New Roman" w:hAnsi="Times New Roman" w:eastAsia="宋体" w:cs="宋体"/>
                <w:color w:val="000000"/>
                <w:kern w:val="0"/>
                <w:sz w:val="21"/>
                <w:szCs w:val="21"/>
              </w:rPr>
            </w:pPr>
            <w:r>
              <w:rPr>
                <w:rFonts w:hint="eastAsia" w:ascii="Times New Roman" w:hAnsi="Times New Roman" w:eastAsia="宋体" w:cs="Times New Roman"/>
                <w:color w:val="000000"/>
                <w:kern w:val="0"/>
                <w:sz w:val="21"/>
                <w:szCs w:val="21"/>
              </w:rPr>
              <w:t>2024-1-18</w:t>
            </w:r>
          </w:p>
        </w:tc>
      </w:tr>
      <w:tr w14:paraId="68B7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noWrap w:val="0"/>
            <w:vAlign w:val="center"/>
          </w:tcPr>
          <w:p w14:paraId="65A12F08">
            <w:pPr>
              <w:widowControl w:val="0"/>
              <w:jc w:val="center"/>
              <w:rPr>
                <w:rFonts w:ascii="黑体" w:hAnsi="黑体" w:eastAsia="黑体" w:cs="宋体"/>
                <w:color w:val="000000"/>
                <w:kern w:val="0"/>
                <w:sz w:val="21"/>
                <w:szCs w:val="21"/>
              </w:rPr>
            </w:pPr>
            <w:r>
              <w:rPr>
                <w:rFonts w:hint="eastAsia" w:ascii="黑体" w:hAnsi="黑体" w:eastAsia="黑体" w:cs="Times New Roman"/>
                <w:color w:val="000000"/>
                <w:kern w:val="2"/>
                <w:sz w:val="21"/>
                <w:szCs w:val="21"/>
              </w:rPr>
              <w:t>学院负责人</w:t>
            </w:r>
          </w:p>
        </w:tc>
        <w:tc>
          <w:tcPr>
            <w:tcW w:w="3532" w:type="dxa"/>
            <w:gridSpan w:val="2"/>
            <w:tcBorders>
              <w:bottom w:val="single" w:color="auto" w:sz="12" w:space="0"/>
            </w:tcBorders>
            <w:noWrap w:val="0"/>
            <w:vAlign w:val="center"/>
          </w:tcPr>
          <w:p w14:paraId="2BD3C9EB">
            <w:pPr>
              <w:widowControl w:val="0"/>
              <w:jc w:val="right"/>
              <w:rPr>
                <w:rFonts w:ascii="黑体" w:hAnsi="黑体" w:eastAsia="黑体" w:cs="宋体"/>
                <w:color w:val="000000"/>
                <w:kern w:val="0"/>
                <w:sz w:val="21"/>
                <w:szCs w:val="21"/>
              </w:rPr>
            </w:pPr>
            <w:r>
              <w:rPr>
                <w:rFonts w:ascii="Times New Roman" w:hAnsi="Times New Roman" w:eastAsia="宋体" w:cs="Times New Roman"/>
                <w:kern w:val="0"/>
                <w:sz w:val="21"/>
                <w:szCs w:val="21"/>
              </w:rPr>
              <w:drawing>
                <wp:inline distT="0" distB="0" distL="114300" distR="114300">
                  <wp:extent cx="780415" cy="354965"/>
                  <wp:effectExtent l="0" t="0" r="6985" b="635"/>
                  <wp:docPr id="166" name="图片 64"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64" descr="a0e6149d95f587e4576ab22bc7750ec"/>
                          <pic:cNvPicPr>
                            <a:picLocks noChangeAspect="1"/>
                          </pic:cNvPicPr>
                        </pic:nvPicPr>
                        <pic:blipFill>
                          <a:blip r:embed="rId9"/>
                          <a:stretch>
                            <a:fillRect/>
                          </a:stretch>
                        </pic:blipFill>
                        <pic:spPr>
                          <a:xfrm>
                            <a:off x="0" y="0"/>
                            <a:ext cx="780415" cy="354965"/>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1425" w:type="dxa"/>
            <w:gridSpan w:val="2"/>
            <w:tcBorders>
              <w:bottom w:val="single" w:color="auto" w:sz="12" w:space="0"/>
            </w:tcBorders>
            <w:noWrap w:val="0"/>
            <w:vAlign w:val="center"/>
          </w:tcPr>
          <w:p w14:paraId="39AC0D99">
            <w:pPr>
              <w:widowControl w:val="0"/>
              <w:jc w:val="center"/>
              <w:rPr>
                <w:rFonts w:ascii="宋体" w:hAnsi="宋体" w:eastAsia="宋体" w:cs="宋体"/>
                <w:kern w:val="0"/>
                <w:sz w:val="21"/>
                <w:szCs w:val="21"/>
              </w:rPr>
            </w:pPr>
            <w:r>
              <w:rPr>
                <w:rFonts w:hint="eastAsia" w:ascii="黑体" w:hAnsi="黑体" w:eastAsia="黑体" w:cs="Times New Roman"/>
                <w:color w:val="000000"/>
                <w:kern w:val="2"/>
                <w:sz w:val="21"/>
                <w:szCs w:val="21"/>
              </w:rPr>
              <w:t>批准时间</w:t>
            </w:r>
          </w:p>
        </w:tc>
        <w:tc>
          <w:tcPr>
            <w:tcW w:w="1628" w:type="dxa"/>
            <w:gridSpan w:val="2"/>
            <w:tcBorders>
              <w:bottom w:val="single" w:color="auto" w:sz="12" w:space="0"/>
              <w:right w:val="single" w:color="auto" w:sz="12" w:space="0"/>
            </w:tcBorders>
            <w:noWrap w:val="0"/>
            <w:vAlign w:val="center"/>
          </w:tcPr>
          <w:p w14:paraId="68DE0AC9">
            <w:pPr>
              <w:widowControl w:val="0"/>
              <w:jc w:val="center"/>
              <w:rPr>
                <w:rFonts w:ascii="Times New Roman" w:hAnsi="Times New Roman" w:eastAsia="宋体" w:cs="宋体"/>
                <w:color w:val="000000"/>
                <w:kern w:val="0"/>
                <w:sz w:val="21"/>
                <w:szCs w:val="21"/>
              </w:rPr>
            </w:pPr>
            <w:r>
              <w:rPr>
                <w:rFonts w:ascii="Times New Roman" w:hAnsi="Times New Roman" w:eastAsia="宋体" w:cs="Times New Roman"/>
                <w:color w:val="000000"/>
                <w:kern w:val="2"/>
                <w:sz w:val="21"/>
                <w:szCs w:val="21"/>
              </w:rPr>
              <w:t>2024-1-20</w:t>
            </w:r>
          </w:p>
        </w:tc>
      </w:tr>
    </w:tbl>
    <w:p w14:paraId="6CB3B003">
      <w:pPr>
        <w:widowControl/>
        <w:spacing w:line="100" w:lineRule="exact"/>
        <w:jc w:val="left"/>
        <w:rPr>
          <w:rFonts w:ascii="Arial" w:hAnsi="Arial" w:eastAsia="黑体" w:cs="宋体"/>
          <w:kern w:val="0"/>
          <w:sz w:val="24"/>
        </w:rPr>
      </w:pPr>
      <w:r>
        <w:rPr>
          <w:rFonts w:ascii="宋体" w:hAnsi="宋体" w:eastAsia="宋体" w:cs="宋体"/>
          <w:kern w:val="0"/>
          <w:sz w:val="24"/>
        </w:rPr>
        <w:br w:type="page"/>
      </w:r>
    </w:p>
    <w:p w14:paraId="369F9660">
      <w:pPr>
        <w:spacing w:before="326" w:beforeLines="100" w:line="360" w:lineRule="auto"/>
        <w:outlineLvl w:val="0"/>
        <w:rPr>
          <w:rFonts w:ascii="黑体" w:hAnsi="宋体" w:eastAsia="黑体" w:cs="宋体"/>
          <w:sz w:val="28"/>
          <w:szCs w:val="24"/>
          <w:lang w:val="en-US" w:eastAsia="zh-CN" w:bidi="ar-SA"/>
        </w:rPr>
      </w:pPr>
      <w:bookmarkStart w:id="2" w:name="_Toc28895"/>
      <w:r>
        <w:rPr>
          <w:rFonts w:hint="eastAsia" w:ascii="黑体" w:hAnsi="宋体" w:eastAsia="黑体" w:cs="宋体"/>
          <w:sz w:val="28"/>
          <w:szCs w:val="24"/>
          <w:lang w:val="en-US" w:eastAsia="zh-CN" w:bidi="ar-SA"/>
        </w:rPr>
        <w:t>二、课程目标与毕业要求</w:t>
      </w:r>
      <w:bookmarkEnd w:id="2"/>
    </w:p>
    <w:p w14:paraId="63C70AE0">
      <w:pPr>
        <w:spacing w:before="163" w:beforeLines="50"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 xml:space="preserve">（一）课程目标 </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1B28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noWrap w:val="0"/>
            <w:vAlign w:val="center"/>
          </w:tcPr>
          <w:p w14:paraId="6E877D99">
            <w:pPr>
              <w:widowControl/>
              <w:snapToGrid w:val="0"/>
              <w:jc w:val="center"/>
              <w:rPr>
                <w:rFonts w:ascii="黑体" w:hAnsi="黑体" w:eastAsia="黑体" w:cs="宋体"/>
                <w:bCs/>
                <w:color w:val="000000"/>
                <w:kern w:val="0"/>
                <w:sz w:val="21"/>
                <w:szCs w:val="18"/>
              </w:rPr>
            </w:pPr>
            <w:r>
              <w:rPr>
                <w:rFonts w:hint="eastAsia" w:ascii="黑体" w:hAnsi="黑体" w:eastAsia="黑体" w:cs="宋体"/>
                <w:bCs/>
                <w:color w:val="000000"/>
                <w:kern w:val="0"/>
                <w:sz w:val="21"/>
                <w:szCs w:val="18"/>
              </w:rPr>
              <w:t>类型</w:t>
            </w:r>
          </w:p>
        </w:tc>
        <w:tc>
          <w:tcPr>
            <w:tcW w:w="764" w:type="dxa"/>
            <w:noWrap w:val="0"/>
            <w:vAlign w:val="center"/>
          </w:tcPr>
          <w:p w14:paraId="7184005A">
            <w:pPr>
              <w:widowControl/>
              <w:snapToGrid w:val="0"/>
              <w:jc w:val="center"/>
              <w:rPr>
                <w:rFonts w:ascii="黑体" w:hAnsi="黑体" w:eastAsia="黑体" w:cs="宋体"/>
                <w:bCs/>
                <w:color w:val="000000"/>
                <w:kern w:val="0"/>
                <w:sz w:val="21"/>
                <w:szCs w:val="18"/>
              </w:rPr>
            </w:pPr>
            <w:r>
              <w:rPr>
                <w:rFonts w:hint="eastAsia" w:ascii="黑体" w:hAnsi="黑体" w:eastAsia="黑体" w:cs="宋体"/>
                <w:bCs/>
                <w:color w:val="000000"/>
                <w:kern w:val="0"/>
                <w:sz w:val="21"/>
                <w:szCs w:val="18"/>
              </w:rPr>
              <w:t>序号</w:t>
            </w:r>
          </w:p>
        </w:tc>
        <w:tc>
          <w:tcPr>
            <w:tcW w:w="6306" w:type="dxa"/>
            <w:noWrap w:val="0"/>
            <w:vAlign w:val="center"/>
          </w:tcPr>
          <w:p w14:paraId="18C3139D">
            <w:pPr>
              <w:widowControl/>
              <w:snapToGrid w:val="0"/>
              <w:jc w:val="center"/>
              <w:rPr>
                <w:rFonts w:ascii="黑体" w:hAnsi="黑体" w:eastAsia="黑体" w:cs="宋体"/>
                <w:bCs/>
                <w:color w:val="000000"/>
                <w:kern w:val="0"/>
                <w:sz w:val="21"/>
                <w:szCs w:val="18"/>
              </w:rPr>
            </w:pPr>
            <w:r>
              <w:rPr>
                <w:rFonts w:hint="eastAsia" w:ascii="黑体" w:hAnsi="黑体" w:eastAsia="黑体" w:cs="宋体"/>
                <w:bCs/>
                <w:color w:val="000000"/>
                <w:kern w:val="0"/>
                <w:sz w:val="21"/>
                <w:szCs w:val="18"/>
              </w:rPr>
              <w:t>内容</w:t>
            </w:r>
          </w:p>
        </w:tc>
      </w:tr>
      <w:tr w14:paraId="28474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noWrap w:val="0"/>
            <w:vAlign w:val="center"/>
          </w:tcPr>
          <w:p w14:paraId="4231020F">
            <w:pPr>
              <w:widowControl/>
              <w:snapToGrid w:val="0"/>
              <w:jc w:val="center"/>
              <w:rPr>
                <w:rFonts w:ascii="宋体" w:hAnsi="宋体" w:eastAsia="宋体" w:cs="宋体"/>
                <w:kern w:val="0"/>
                <w:sz w:val="24"/>
              </w:rPr>
            </w:pPr>
            <w:r>
              <w:rPr>
                <w:rFonts w:hint="eastAsia" w:ascii="黑体" w:hAnsi="黑体" w:eastAsia="黑体" w:cs="宋体"/>
                <w:bCs/>
                <w:color w:val="000000"/>
                <w:kern w:val="0"/>
                <w:sz w:val="21"/>
                <w:szCs w:val="18"/>
              </w:rPr>
              <w:t>知识目标</w:t>
            </w:r>
          </w:p>
        </w:tc>
        <w:tc>
          <w:tcPr>
            <w:tcW w:w="764" w:type="dxa"/>
            <w:noWrap w:val="0"/>
            <w:vAlign w:val="center"/>
          </w:tcPr>
          <w:p w14:paraId="5CC58719">
            <w:pPr>
              <w:widowControl/>
              <w:snapToGrid w:val="0"/>
              <w:jc w:val="center"/>
              <w:rPr>
                <w:rFonts w:ascii="Arial" w:hAnsi="Arial" w:eastAsia="黑体" w:cs="Arial"/>
                <w:bCs/>
                <w:color w:val="000000"/>
                <w:kern w:val="0"/>
                <w:sz w:val="21"/>
                <w:szCs w:val="18"/>
              </w:rPr>
            </w:pPr>
            <w:r>
              <w:rPr>
                <w:rFonts w:ascii="Arial" w:hAnsi="Arial" w:eastAsia="黑体" w:cs="Arial"/>
                <w:bCs/>
                <w:color w:val="000000"/>
                <w:kern w:val="0"/>
                <w:sz w:val="21"/>
                <w:szCs w:val="18"/>
              </w:rPr>
              <w:t>1</w:t>
            </w:r>
          </w:p>
        </w:tc>
        <w:tc>
          <w:tcPr>
            <w:tcW w:w="6306" w:type="dxa"/>
            <w:noWrap w:val="0"/>
            <w:vAlign w:val="center"/>
          </w:tcPr>
          <w:p w14:paraId="56F7BA98">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掌握和田玉鉴定、品种区分及质量评价等方面的基本理论知识。</w:t>
            </w:r>
          </w:p>
        </w:tc>
      </w:tr>
      <w:tr w14:paraId="33E9F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noWrap w:val="0"/>
            <w:vAlign w:val="center"/>
          </w:tcPr>
          <w:p w14:paraId="61413EEC">
            <w:pPr>
              <w:jc w:val="center"/>
              <w:rPr>
                <w:rFonts w:ascii="Times New Roman" w:hAnsi="Times New Roman" w:eastAsia="宋体" w:cs="宋体"/>
                <w:bCs/>
                <w:color w:val="000000"/>
                <w:sz w:val="21"/>
                <w:szCs w:val="21"/>
                <w:lang w:val="en-US" w:eastAsia="zh-CN" w:bidi="ar-SA"/>
              </w:rPr>
            </w:pPr>
          </w:p>
        </w:tc>
        <w:tc>
          <w:tcPr>
            <w:tcW w:w="764" w:type="dxa"/>
            <w:noWrap w:val="0"/>
            <w:vAlign w:val="center"/>
          </w:tcPr>
          <w:p w14:paraId="56002276">
            <w:pPr>
              <w:widowControl/>
              <w:snapToGrid w:val="0"/>
              <w:jc w:val="center"/>
              <w:rPr>
                <w:rFonts w:ascii="Arial" w:hAnsi="Arial" w:eastAsia="黑体" w:cs="Arial"/>
                <w:bCs/>
                <w:color w:val="000000"/>
                <w:kern w:val="0"/>
                <w:sz w:val="21"/>
                <w:szCs w:val="18"/>
              </w:rPr>
            </w:pPr>
            <w:r>
              <w:rPr>
                <w:rFonts w:ascii="Arial" w:hAnsi="Arial" w:eastAsia="黑体" w:cs="Arial"/>
                <w:bCs/>
                <w:color w:val="000000"/>
                <w:kern w:val="0"/>
                <w:sz w:val="21"/>
                <w:szCs w:val="18"/>
              </w:rPr>
              <w:t>2</w:t>
            </w:r>
          </w:p>
        </w:tc>
        <w:tc>
          <w:tcPr>
            <w:tcW w:w="6306" w:type="dxa"/>
            <w:noWrap w:val="0"/>
            <w:vAlign w:val="center"/>
          </w:tcPr>
          <w:p w14:paraId="2FDF38C2">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了解和田玉行业前沿知识和技术。</w:t>
            </w:r>
          </w:p>
        </w:tc>
      </w:tr>
      <w:tr w14:paraId="15DD4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noWrap w:val="0"/>
            <w:vAlign w:val="center"/>
          </w:tcPr>
          <w:p w14:paraId="7160C389">
            <w:pPr>
              <w:widowControl/>
              <w:snapToGrid w:val="0"/>
              <w:jc w:val="center"/>
              <w:rPr>
                <w:rFonts w:ascii="宋体" w:hAnsi="宋体" w:eastAsia="宋体" w:cs="宋体"/>
                <w:kern w:val="0"/>
                <w:sz w:val="24"/>
              </w:rPr>
            </w:pPr>
            <w:r>
              <w:rPr>
                <w:rFonts w:hint="eastAsia" w:ascii="黑体" w:hAnsi="黑体" w:eastAsia="黑体" w:cs="宋体"/>
                <w:bCs/>
                <w:color w:val="000000"/>
                <w:kern w:val="0"/>
                <w:sz w:val="21"/>
                <w:szCs w:val="18"/>
              </w:rPr>
              <w:t>技能目标</w:t>
            </w:r>
          </w:p>
        </w:tc>
        <w:tc>
          <w:tcPr>
            <w:tcW w:w="764" w:type="dxa"/>
            <w:noWrap w:val="0"/>
            <w:vAlign w:val="center"/>
          </w:tcPr>
          <w:p w14:paraId="0B57186A">
            <w:pPr>
              <w:widowControl/>
              <w:snapToGrid w:val="0"/>
              <w:jc w:val="center"/>
              <w:rPr>
                <w:rFonts w:ascii="Arial" w:hAnsi="Arial" w:eastAsia="黑体" w:cs="Arial"/>
                <w:bCs/>
                <w:color w:val="000000"/>
                <w:kern w:val="0"/>
                <w:sz w:val="21"/>
                <w:szCs w:val="18"/>
              </w:rPr>
            </w:pPr>
            <w:r>
              <w:rPr>
                <w:rFonts w:ascii="Arial" w:hAnsi="Arial" w:eastAsia="黑体" w:cs="Arial"/>
                <w:bCs/>
                <w:color w:val="000000"/>
                <w:kern w:val="0"/>
                <w:sz w:val="21"/>
                <w:szCs w:val="18"/>
              </w:rPr>
              <w:t>3</w:t>
            </w:r>
          </w:p>
        </w:tc>
        <w:tc>
          <w:tcPr>
            <w:tcW w:w="6306" w:type="dxa"/>
            <w:noWrap w:val="0"/>
            <w:vAlign w:val="center"/>
          </w:tcPr>
          <w:p w14:paraId="4F202FB7">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学生能够通过学习课堂所授的理论知识，并主动自觉地查阅和田玉相关的研究资料，掌握和田玉这一玉石品种的宝石学特征、分类方法、优化处理方法及鉴别特征、质量评价方法等。</w:t>
            </w:r>
          </w:p>
        </w:tc>
      </w:tr>
      <w:tr w14:paraId="055FA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noWrap w:val="0"/>
            <w:vAlign w:val="center"/>
          </w:tcPr>
          <w:p w14:paraId="1C754FE8">
            <w:pPr>
              <w:jc w:val="center"/>
              <w:rPr>
                <w:rFonts w:ascii="宋体" w:hAnsi="宋体" w:eastAsia="宋体" w:cs="宋体"/>
                <w:color w:val="000000"/>
                <w:sz w:val="21"/>
                <w:szCs w:val="21"/>
                <w:lang w:val="en-US" w:eastAsia="zh-CN" w:bidi="ar-SA"/>
              </w:rPr>
            </w:pPr>
          </w:p>
        </w:tc>
        <w:tc>
          <w:tcPr>
            <w:tcW w:w="764" w:type="dxa"/>
            <w:noWrap w:val="0"/>
            <w:vAlign w:val="center"/>
          </w:tcPr>
          <w:p w14:paraId="3DE49ADF">
            <w:pPr>
              <w:widowControl/>
              <w:snapToGrid w:val="0"/>
              <w:jc w:val="center"/>
              <w:rPr>
                <w:rFonts w:ascii="Arial" w:hAnsi="Arial" w:eastAsia="黑体" w:cs="Arial"/>
                <w:bCs/>
                <w:color w:val="000000"/>
                <w:kern w:val="0"/>
                <w:sz w:val="21"/>
                <w:szCs w:val="18"/>
              </w:rPr>
            </w:pPr>
            <w:r>
              <w:rPr>
                <w:rFonts w:hint="eastAsia" w:ascii="Arial" w:hAnsi="Arial" w:eastAsia="黑体" w:cs="Arial"/>
                <w:bCs/>
                <w:color w:val="000000"/>
                <w:kern w:val="0"/>
                <w:sz w:val="21"/>
                <w:szCs w:val="18"/>
              </w:rPr>
              <w:t>4</w:t>
            </w:r>
          </w:p>
        </w:tc>
        <w:tc>
          <w:tcPr>
            <w:tcW w:w="6306" w:type="dxa"/>
            <w:noWrap w:val="0"/>
            <w:vAlign w:val="center"/>
          </w:tcPr>
          <w:p w14:paraId="3AA5E2E5">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具备和田玉及其品种的鉴别能力，掌握和田玉的质量评价体系、质量评价方法等方面的知识，具备正确评估和田玉品质的能力。</w:t>
            </w:r>
          </w:p>
        </w:tc>
      </w:tr>
      <w:tr w14:paraId="0E13D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noWrap w:val="0"/>
            <w:vAlign w:val="center"/>
          </w:tcPr>
          <w:p w14:paraId="364496C2">
            <w:pPr>
              <w:widowControl/>
              <w:snapToGrid w:val="0"/>
              <w:jc w:val="center"/>
              <w:rPr>
                <w:rFonts w:ascii="Arial" w:hAnsi="Arial" w:eastAsia="黑体" w:cs="Arial"/>
                <w:bCs/>
                <w:color w:val="000000"/>
                <w:kern w:val="0"/>
                <w:sz w:val="21"/>
                <w:szCs w:val="18"/>
              </w:rPr>
            </w:pPr>
            <w:r>
              <w:rPr>
                <w:rFonts w:hint="eastAsia" w:ascii="Arial" w:hAnsi="Arial" w:eastAsia="黑体" w:cs="Arial"/>
                <w:bCs/>
                <w:color w:val="000000"/>
                <w:kern w:val="0"/>
                <w:sz w:val="21"/>
                <w:szCs w:val="18"/>
              </w:rPr>
              <w:t>素养目标</w:t>
            </w:r>
          </w:p>
          <w:p w14:paraId="12DA6596">
            <w:pPr>
              <w:widowControl/>
              <w:snapToGrid w:val="0"/>
              <w:jc w:val="center"/>
              <w:rPr>
                <w:rFonts w:ascii="宋体" w:hAnsi="宋体" w:eastAsia="宋体" w:cs="宋体"/>
                <w:kern w:val="0"/>
                <w:sz w:val="24"/>
              </w:rPr>
            </w:pPr>
            <w:r>
              <w:rPr>
                <w:rFonts w:hint="eastAsia" w:ascii="黑体" w:hAnsi="黑体" w:eastAsia="黑体" w:cs="宋体"/>
                <w:bCs/>
                <w:color w:val="000000"/>
                <w:kern w:val="0"/>
                <w:sz w:val="21"/>
                <w:szCs w:val="18"/>
              </w:rPr>
              <w:t>(含课程思政目标</w:t>
            </w:r>
            <w:r>
              <w:rPr>
                <w:rFonts w:ascii="黑体" w:hAnsi="黑体" w:eastAsia="黑体" w:cs="宋体"/>
                <w:bCs/>
                <w:color w:val="000000"/>
                <w:kern w:val="0"/>
                <w:sz w:val="21"/>
                <w:szCs w:val="18"/>
              </w:rPr>
              <w:t>)</w:t>
            </w:r>
          </w:p>
        </w:tc>
        <w:tc>
          <w:tcPr>
            <w:tcW w:w="764" w:type="dxa"/>
            <w:noWrap w:val="0"/>
            <w:vAlign w:val="center"/>
          </w:tcPr>
          <w:p w14:paraId="2D6B2CA1">
            <w:pPr>
              <w:widowControl/>
              <w:snapToGrid w:val="0"/>
              <w:jc w:val="center"/>
              <w:rPr>
                <w:rFonts w:ascii="Arial" w:hAnsi="Arial" w:eastAsia="黑体" w:cs="Arial"/>
                <w:bCs/>
                <w:color w:val="000000"/>
                <w:kern w:val="0"/>
                <w:sz w:val="21"/>
                <w:szCs w:val="18"/>
              </w:rPr>
            </w:pPr>
            <w:r>
              <w:rPr>
                <w:rFonts w:hint="eastAsia" w:ascii="Arial" w:hAnsi="Arial" w:eastAsia="黑体" w:cs="Arial"/>
                <w:bCs/>
                <w:color w:val="000000"/>
                <w:kern w:val="0"/>
                <w:sz w:val="21"/>
                <w:szCs w:val="18"/>
              </w:rPr>
              <w:t>5</w:t>
            </w:r>
          </w:p>
        </w:tc>
        <w:tc>
          <w:tcPr>
            <w:tcW w:w="6306" w:type="dxa"/>
            <w:noWrap w:val="0"/>
            <w:vAlign w:val="center"/>
          </w:tcPr>
          <w:p w14:paraId="0512A713">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愿意运用所学到的知识奉献和服务社会，积极参加志愿者服务活动，为消费者提供专业鉴定服务，为保障消费信心和行业健康持续发展贡献力量。</w:t>
            </w:r>
          </w:p>
        </w:tc>
      </w:tr>
      <w:tr w14:paraId="175DC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noWrap w:val="0"/>
            <w:vAlign w:val="center"/>
          </w:tcPr>
          <w:p w14:paraId="205BE868">
            <w:pPr>
              <w:jc w:val="center"/>
              <w:rPr>
                <w:rFonts w:ascii="宋体" w:hAnsi="宋体" w:eastAsia="宋体" w:cs="宋体"/>
                <w:color w:val="000000"/>
                <w:sz w:val="21"/>
                <w:szCs w:val="21"/>
                <w:lang w:val="en-US" w:eastAsia="zh-CN" w:bidi="ar-SA"/>
              </w:rPr>
            </w:pPr>
          </w:p>
        </w:tc>
        <w:tc>
          <w:tcPr>
            <w:tcW w:w="764" w:type="dxa"/>
            <w:noWrap w:val="0"/>
            <w:vAlign w:val="center"/>
          </w:tcPr>
          <w:p w14:paraId="001F05A7">
            <w:pPr>
              <w:widowControl/>
              <w:snapToGrid w:val="0"/>
              <w:jc w:val="center"/>
              <w:rPr>
                <w:rFonts w:ascii="Arial" w:hAnsi="Arial" w:eastAsia="黑体" w:cs="Arial"/>
                <w:bCs/>
                <w:color w:val="000000"/>
                <w:kern w:val="0"/>
                <w:sz w:val="21"/>
                <w:szCs w:val="18"/>
              </w:rPr>
            </w:pPr>
            <w:r>
              <w:rPr>
                <w:rFonts w:hint="eastAsia" w:ascii="Arial" w:hAnsi="Arial" w:eastAsia="黑体" w:cs="Arial"/>
                <w:bCs/>
                <w:color w:val="000000"/>
                <w:kern w:val="0"/>
                <w:sz w:val="21"/>
                <w:szCs w:val="18"/>
              </w:rPr>
              <w:t>6</w:t>
            </w:r>
          </w:p>
        </w:tc>
        <w:tc>
          <w:tcPr>
            <w:tcW w:w="6306" w:type="dxa"/>
            <w:noWrap w:val="0"/>
            <w:vAlign w:val="center"/>
          </w:tcPr>
          <w:p w14:paraId="1058DFE7">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能够同工作学习伙伴保持良好的关系，团结互助、齐心协力，积极贡献自己的力量；善于从多个维度思考问题，善于利用自己掌握的知识与技能，在工作实践中提出新颖的构思和设想。</w:t>
            </w:r>
          </w:p>
        </w:tc>
      </w:tr>
    </w:tbl>
    <w:p w14:paraId="0015FC5C">
      <w:pPr>
        <w:spacing w:before="163" w:beforeLines="50"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（二）课程支撑的毕业要求</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018E0CC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1B834715">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BD0103C">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③奉献社会，富有爱心，懂得感恩，自觉传承和弘扬雷锋精神，具有服务社会的意愿和行动，积极参加志愿者服务。</w:t>
            </w:r>
          </w:p>
        </w:tc>
      </w:tr>
      <w:tr w14:paraId="6F70817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2EADCC5B">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LO2专业能力：具有人文科学素养，具备从事宝石鉴定相关工作或专业的理论知识、实践能力。</w:t>
            </w:r>
          </w:p>
          <w:p w14:paraId="032B69C4">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④掌握珠宝玉石材料的性质和用途，掌握珠宝鉴定的基本理论知识，具备珠宝玉石材料的识别鉴定能力。</w:t>
            </w:r>
          </w:p>
        </w:tc>
      </w:tr>
      <w:tr w14:paraId="6A1D1C7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611D5E2B">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LO6协同创新：同群体保持良好的合作关系，做集体中的积极成员，善于自我管理和团队管理；善于从多个维度思考问题，利用自己的知识与实践来提出新设想。</w:t>
            </w:r>
          </w:p>
          <w:p w14:paraId="656405EB">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④了解行业前沿知识技术。</w:t>
            </w:r>
          </w:p>
        </w:tc>
      </w:tr>
    </w:tbl>
    <w:p w14:paraId="511AA995">
      <w:pPr>
        <w:spacing w:before="163" w:beforeLines="50" w:beforeAutospacing="0" w:after="163" w:afterLines="50" w:afterAutospacing="0" w:line="440" w:lineRule="exact"/>
        <w:outlineLvl w:val="1"/>
        <w:rPr>
          <w:rFonts w:ascii="Times New Roman" w:hAnsi="Times New Roman" w:eastAsia="宋体" w:cs="宋体"/>
          <w:b/>
          <w:sz w:val="24"/>
          <w:szCs w:val="24"/>
          <w:lang w:val="en-US" w:eastAsia="zh-CN" w:bidi="ar-SA"/>
        </w:rPr>
      </w:pPr>
    </w:p>
    <w:p w14:paraId="68A6D1E6">
      <w:pPr>
        <w:spacing w:before="163" w:beforeLines="50"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p>
    <w:p w14:paraId="77C8A542">
      <w:pPr>
        <w:spacing w:before="163" w:beforeLines="50"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p>
    <w:p w14:paraId="681E9274">
      <w:pPr>
        <w:spacing w:before="163" w:beforeLines="50"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 xml:space="preserve">（三）毕业要求与课程目标的关系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F1D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noWrap w:val="0"/>
            <w:vAlign w:val="center"/>
          </w:tcPr>
          <w:p w14:paraId="181FF7F5">
            <w:pPr>
              <w:snapToGrid w:val="0"/>
              <w:jc w:val="center"/>
              <w:rPr>
                <w:rFonts w:ascii="Arial" w:hAnsi="Arial" w:eastAsia="黑体" w:cs="宋体"/>
                <w:bCs/>
                <w:color w:val="000000"/>
                <w:sz w:val="21"/>
                <w:szCs w:val="16"/>
                <w:lang w:val="en-US" w:eastAsia="zh-CN" w:bidi="ar-SA"/>
              </w:rPr>
            </w:pPr>
            <w:r>
              <w:rPr>
                <w:rFonts w:hint="eastAsia" w:ascii="黑体" w:hAnsi="黑体" w:eastAsia="黑体" w:cs="宋体"/>
                <w:bCs/>
                <w:color w:val="000000"/>
                <w:sz w:val="21"/>
                <w:szCs w:val="18"/>
                <w:lang w:val="en-US" w:eastAsia="zh-CN" w:bidi="ar-SA"/>
              </w:rPr>
              <w:t>毕业要求</w:t>
            </w:r>
          </w:p>
        </w:tc>
        <w:tc>
          <w:tcPr>
            <w:tcW w:w="775" w:type="dxa"/>
            <w:tcBorders>
              <w:top w:val="single" w:color="auto" w:sz="12" w:space="0"/>
              <w:left w:val="single" w:color="auto" w:sz="4" w:space="0"/>
            </w:tcBorders>
            <w:noWrap w:val="0"/>
            <w:vAlign w:val="center"/>
          </w:tcPr>
          <w:p w14:paraId="2CD1FA87">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指标点</w:t>
            </w:r>
          </w:p>
        </w:tc>
        <w:tc>
          <w:tcPr>
            <w:tcW w:w="775" w:type="dxa"/>
            <w:tcBorders>
              <w:top w:val="single" w:color="auto" w:sz="12" w:space="0"/>
              <w:right w:val="double" w:color="auto" w:sz="4" w:space="0"/>
            </w:tcBorders>
            <w:noWrap w:val="0"/>
            <w:vAlign w:val="center"/>
          </w:tcPr>
          <w:p w14:paraId="05DA75F5">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支撑度</w:t>
            </w:r>
          </w:p>
        </w:tc>
        <w:tc>
          <w:tcPr>
            <w:tcW w:w="4651" w:type="dxa"/>
            <w:tcBorders>
              <w:top w:val="single" w:color="auto" w:sz="12" w:space="0"/>
            </w:tcBorders>
            <w:noWrap w:val="0"/>
            <w:vAlign w:val="center"/>
          </w:tcPr>
          <w:p w14:paraId="2FDB13A0">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课程目标</w:t>
            </w:r>
          </w:p>
        </w:tc>
        <w:tc>
          <w:tcPr>
            <w:tcW w:w="1316" w:type="dxa"/>
            <w:tcBorders>
              <w:top w:val="single" w:color="auto" w:sz="12" w:space="0"/>
              <w:right w:val="single" w:color="auto" w:sz="12" w:space="0"/>
            </w:tcBorders>
            <w:noWrap w:val="0"/>
            <w:vAlign w:val="center"/>
          </w:tcPr>
          <w:p w14:paraId="5BB91659">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对指标点的贡献度</w:t>
            </w:r>
          </w:p>
        </w:tc>
      </w:tr>
      <w:tr w14:paraId="12C9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noWrap w:val="0"/>
            <w:vAlign w:val="center"/>
          </w:tcPr>
          <w:p w14:paraId="0E50DA38">
            <w:pPr>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L01</w:t>
            </w:r>
          </w:p>
        </w:tc>
        <w:tc>
          <w:tcPr>
            <w:tcW w:w="775" w:type="dxa"/>
            <w:tcBorders>
              <w:left w:val="single" w:color="auto" w:sz="4" w:space="0"/>
            </w:tcBorders>
            <w:noWrap w:val="0"/>
            <w:vAlign w:val="center"/>
          </w:tcPr>
          <w:p w14:paraId="4E844ED0">
            <w:pPr>
              <w:jc w:val="center"/>
              <w:rPr>
                <w:rFonts w:ascii="Times New Roman" w:hAnsi="Times New Roman" w:eastAsia="宋体" w:cs="Times New Roman"/>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③</w:t>
            </w:r>
          </w:p>
        </w:tc>
        <w:tc>
          <w:tcPr>
            <w:tcW w:w="775" w:type="dxa"/>
            <w:tcBorders>
              <w:right w:val="double" w:color="auto" w:sz="4" w:space="0"/>
            </w:tcBorders>
            <w:noWrap w:val="0"/>
            <w:vAlign w:val="center"/>
          </w:tcPr>
          <w:p w14:paraId="4AF85ADF">
            <w:pPr>
              <w:jc w:val="center"/>
              <w:rPr>
                <w:rFonts w:ascii="宋体" w:hAnsi="宋体"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L</w:t>
            </w:r>
          </w:p>
        </w:tc>
        <w:tc>
          <w:tcPr>
            <w:tcW w:w="4651" w:type="dxa"/>
            <w:noWrap w:val="0"/>
            <w:vAlign w:val="center"/>
          </w:tcPr>
          <w:p w14:paraId="23ACE3E4">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5愿意运用所学到的知识奉献和服务社会，积极参加志愿者服务活动，为消费者提供专业鉴定服务，为保障消费信心和行业健康持续发展贡献力量。</w:t>
            </w:r>
          </w:p>
        </w:tc>
        <w:tc>
          <w:tcPr>
            <w:tcW w:w="1316" w:type="dxa"/>
            <w:tcBorders>
              <w:right w:val="single" w:color="auto" w:sz="12" w:space="0"/>
            </w:tcBorders>
            <w:noWrap w:val="0"/>
            <w:vAlign w:val="center"/>
          </w:tcPr>
          <w:p w14:paraId="5C97F1CC">
            <w:pPr>
              <w:jc w:val="center"/>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1</w:t>
            </w:r>
            <w:r>
              <w:rPr>
                <w:rFonts w:ascii="Times New Roman" w:hAnsi="Times New Roman" w:eastAsia="宋体" w:cs="Times New Roman"/>
                <w:bCs/>
                <w:color w:val="000000"/>
                <w:kern w:val="2"/>
                <w:sz w:val="21"/>
                <w:szCs w:val="21"/>
                <w:lang w:val="en-US" w:eastAsia="zh-CN" w:bidi="ar-SA"/>
              </w:rPr>
              <w:t>00%</w:t>
            </w:r>
          </w:p>
        </w:tc>
      </w:tr>
      <w:tr w14:paraId="5DC0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noWrap w:val="0"/>
            <w:vAlign w:val="center"/>
          </w:tcPr>
          <w:p w14:paraId="167220B4">
            <w:pPr>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L02</w:t>
            </w:r>
          </w:p>
        </w:tc>
        <w:tc>
          <w:tcPr>
            <w:tcW w:w="775" w:type="dxa"/>
            <w:vMerge w:val="restart"/>
            <w:tcBorders>
              <w:left w:val="single" w:color="auto" w:sz="4" w:space="0"/>
            </w:tcBorders>
            <w:noWrap w:val="0"/>
            <w:vAlign w:val="center"/>
          </w:tcPr>
          <w:p w14:paraId="1B235EC4">
            <w:pPr>
              <w:jc w:val="center"/>
              <w:rPr>
                <w:rFonts w:ascii="Times New Roman" w:hAnsi="Times New Roman" w:eastAsia="宋体" w:cs="Times New Roman"/>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④</w:t>
            </w:r>
          </w:p>
        </w:tc>
        <w:tc>
          <w:tcPr>
            <w:tcW w:w="775" w:type="dxa"/>
            <w:vMerge w:val="restart"/>
            <w:tcBorders>
              <w:right w:val="double" w:color="auto" w:sz="4" w:space="0"/>
            </w:tcBorders>
            <w:noWrap w:val="0"/>
            <w:vAlign w:val="center"/>
          </w:tcPr>
          <w:p w14:paraId="0DC99122">
            <w:pPr>
              <w:jc w:val="center"/>
              <w:rPr>
                <w:rFonts w:ascii="宋体" w:hAnsi="宋体"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H</w:t>
            </w:r>
          </w:p>
        </w:tc>
        <w:tc>
          <w:tcPr>
            <w:tcW w:w="4651" w:type="dxa"/>
            <w:noWrap w:val="0"/>
            <w:vAlign w:val="center"/>
          </w:tcPr>
          <w:p w14:paraId="4DA220EB">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1掌握和田玉鉴定、品种区分及质量评价等方面的基本理论知识。</w:t>
            </w:r>
          </w:p>
        </w:tc>
        <w:tc>
          <w:tcPr>
            <w:tcW w:w="1316" w:type="dxa"/>
            <w:tcBorders>
              <w:right w:val="single" w:color="auto" w:sz="12" w:space="0"/>
            </w:tcBorders>
            <w:noWrap w:val="0"/>
            <w:vAlign w:val="center"/>
          </w:tcPr>
          <w:p w14:paraId="122D0AC4">
            <w:pPr>
              <w:jc w:val="center"/>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4</w:t>
            </w:r>
            <w:r>
              <w:rPr>
                <w:rFonts w:ascii="Times New Roman" w:hAnsi="Times New Roman" w:eastAsia="宋体" w:cs="Times New Roman"/>
                <w:bCs/>
                <w:color w:val="000000"/>
                <w:kern w:val="2"/>
                <w:sz w:val="21"/>
                <w:szCs w:val="21"/>
                <w:lang w:val="en-US" w:eastAsia="zh-CN" w:bidi="ar-SA"/>
              </w:rPr>
              <w:t>0%</w:t>
            </w:r>
          </w:p>
        </w:tc>
      </w:tr>
      <w:tr w14:paraId="0A0D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noWrap w:val="0"/>
            <w:vAlign w:val="center"/>
          </w:tcPr>
          <w:p w14:paraId="3FA4556D">
            <w:pPr>
              <w:jc w:val="center"/>
              <w:rPr>
                <w:rFonts w:ascii="Times New Roman" w:hAnsi="Times New Roman" w:eastAsia="宋体" w:cs="宋体"/>
                <w:color w:val="000000"/>
                <w:sz w:val="21"/>
                <w:szCs w:val="21"/>
                <w:lang w:val="en-US" w:eastAsia="zh-CN" w:bidi="ar-SA"/>
              </w:rPr>
            </w:pPr>
          </w:p>
        </w:tc>
        <w:tc>
          <w:tcPr>
            <w:tcW w:w="775" w:type="dxa"/>
            <w:vMerge w:val="continue"/>
            <w:tcBorders>
              <w:left w:val="single" w:color="auto" w:sz="4" w:space="0"/>
            </w:tcBorders>
            <w:noWrap w:val="0"/>
            <w:vAlign w:val="center"/>
          </w:tcPr>
          <w:p w14:paraId="10834F6B">
            <w:pPr>
              <w:jc w:val="center"/>
              <w:rPr>
                <w:rFonts w:ascii="Times New Roman" w:hAnsi="Times New Roman" w:eastAsia="宋体" w:cs="Times New Roman"/>
                <w:bCs/>
                <w:color w:val="000000"/>
                <w:sz w:val="21"/>
                <w:szCs w:val="21"/>
                <w:lang w:val="en-US" w:eastAsia="zh-CN" w:bidi="ar-SA"/>
              </w:rPr>
            </w:pPr>
          </w:p>
        </w:tc>
        <w:tc>
          <w:tcPr>
            <w:tcW w:w="775" w:type="dxa"/>
            <w:vMerge w:val="continue"/>
            <w:tcBorders>
              <w:right w:val="double" w:color="auto" w:sz="4" w:space="0"/>
            </w:tcBorders>
            <w:noWrap w:val="0"/>
            <w:vAlign w:val="center"/>
          </w:tcPr>
          <w:p w14:paraId="6AA41AF4">
            <w:pPr>
              <w:jc w:val="center"/>
              <w:rPr>
                <w:rFonts w:ascii="宋体" w:hAnsi="宋体" w:eastAsia="宋体" w:cs="宋体"/>
                <w:color w:val="000000"/>
                <w:sz w:val="21"/>
                <w:szCs w:val="21"/>
                <w:lang w:val="en-US" w:eastAsia="zh-CN" w:bidi="ar-SA"/>
              </w:rPr>
            </w:pPr>
          </w:p>
        </w:tc>
        <w:tc>
          <w:tcPr>
            <w:tcW w:w="4651" w:type="dxa"/>
            <w:noWrap w:val="0"/>
            <w:vAlign w:val="center"/>
          </w:tcPr>
          <w:p w14:paraId="7963B251">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3学生能够通过学习课堂所授的理论知识，并主动自觉地查阅和田玉相关的研究资料，掌握和田玉这一玉石品种的宝石学特征、分类方法、优化处理方法及鉴别特征、质量评价方法等。</w:t>
            </w:r>
          </w:p>
        </w:tc>
        <w:tc>
          <w:tcPr>
            <w:tcW w:w="1316" w:type="dxa"/>
            <w:tcBorders>
              <w:right w:val="single" w:color="auto" w:sz="12" w:space="0"/>
            </w:tcBorders>
            <w:noWrap w:val="0"/>
            <w:vAlign w:val="center"/>
          </w:tcPr>
          <w:p w14:paraId="01228E44">
            <w:pPr>
              <w:jc w:val="center"/>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3</w:t>
            </w:r>
            <w:r>
              <w:rPr>
                <w:rFonts w:ascii="Times New Roman" w:hAnsi="Times New Roman" w:eastAsia="宋体" w:cs="Times New Roman"/>
                <w:bCs/>
                <w:color w:val="000000"/>
                <w:kern w:val="2"/>
                <w:sz w:val="21"/>
                <w:szCs w:val="21"/>
                <w:lang w:val="en-US" w:eastAsia="zh-CN" w:bidi="ar-SA"/>
              </w:rPr>
              <w:t>0%</w:t>
            </w:r>
          </w:p>
        </w:tc>
      </w:tr>
      <w:tr w14:paraId="1FB9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noWrap w:val="0"/>
            <w:vAlign w:val="center"/>
          </w:tcPr>
          <w:p w14:paraId="4BF5EC11">
            <w:pPr>
              <w:jc w:val="center"/>
              <w:rPr>
                <w:rFonts w:ascii="Times New Roman" w:hAnsi="Times New Roman" w:eastAsia="宋体" w:cs="宋体"/>
                <w:color w:val="000000"/>
                <w:sz w:val="21"/>
                <w:szCs w:val="21"/>
                <w:lang w:val="en-US" w:eastAsia="zh-CN" w:bidi="ar-SA"/>
              </w:rPr>
            </w:pPr>
          </w:p>
        </w:tc>
        <w:tc>
          <w:tcPr>
            <w:tcW w:w="775" w:type="dxa"/>
            <w:vMerge w:val="continue"/>
            <w:tcBorders>
              <w:left w:val="single" w:color="auto" w:sz="4" w:space="0"/>
            </w:tcBorders>
            <w:noWrap w:val="0"/>
            <w:vAlign w:val="center"/>
          </w:tcPr>
          <w:p w14:paraId="5FC64FBA">
            <w:pPr>
              <w:jc w:val="center"/>
              <w:rPr>
                <w:rFonts w:ascii="Times New Roman" w:hAnsi="Times New Roman" w:eastAsia="宋体" w:cs="Times New Roman"/>
                <w:bCs/>
                <w:color w:val="000000"/>
                <w:sz w:val="21"/>
                <w:szCs w:val="21"/>
                <w:lang w:val="en-US" w:eastAsia="zh-CN" w:bidi="ar-SA"/>
              </w:rPr>
            </w:pPr>
          </w:p>
        </w:tc>
        <w:tc>
          <w:tcPr>
            <w:tcW w:w="775" w:type="dxa"/>
            <w:vMerge w:val="continue"/>
            <w:tcBorders>
              <w:right w:val="double" w:color="auto" w:sz="4" w:space="0"/>
            </w:tcBorders>
            <w:noWrap w:val="0"/>
            <w:vAlign w:val="center"/>
          </w:tcPr>
          <w:p w14:paraId="6145DA33">
            <w:pPr>
              <w:jc w:val="center"/>
              <w:rPr>
                <w:rFonts w:ascii="宋体" w:hAnsi="宋体" w:eastAsia="宋体" w:cs="宋体"/>
                <w:color w:val="000000"/>
                <w:sz w:val="21"/>
                <w:szCs w:val="21"/>
                <w:lang w:val="en-US" w:eastAsia="zh-CN" w:bidi="ar-SA"/>
              </w:rPr>
            </w:pPr>
          </w:p>
        </w:tc>
        <w:tc>
          <w:tcPr>
            <w:tcW w:w="4651" w:type="dxa"/>
            <w:noWrap w:val="0"/>
            <w:vAlign w:val="center"/>
          </w:tcPr>
          <w:p w14:paraId="7E639512">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4具备和田玉及其品种的鉴别能力，掌握和田玉的质量评价体系、质量评价方法等方面的知识，具备正确评估和田玉品质的能力。</w:t>
            </w:r>
          </w:p>
        </w:tc>
        <w:tc>
          <w:tcPr>
            <w:tcW w:w="1316" w:type="dxa"/>
            <w:tcBorders>
              <w:right w:val="single" w:color="auto" w:sz="12" w:space="0"/>
            </w:tcBorders>
            <w:noWrap w:val="0"/>
            <w:vAlign w:val="center"/>
          </w:tcPr>
          <w:p w14:paraId="0C663942">
            <w:pPr>
              <w:jc w:val="center"/>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3</w:t>
            </w:r>
            <w:r>
              <w:rPr>
                <w:rFonts w:ascii="Times New Roman" w:hAnsi="Times New Roman" w:eastAsia="宋体" w:cs="Times New Roman"/>
                <w:bCs/>
                <w:color w:val="000000"/>
                <w:kern w:val="2"/>
                <w:sz w:val="21"/>
                <w:szCs w:val="21"/>
                <w:lang w:val="en-US" w:eastAsia="zh-CN" w:bidi="ar-SA"/>
              </w:rPr>
              <w:t>0%</w:t>
            </w:r>
          </w:p>
        </w:tc>
      </w:tr>
      <w:tr w14:paraId="6D8E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noWrap w:val="0"/>
            <w:vAlign w:val="center"/>
          </w:tcPr>
          <w:p w14:paraId="1CB7FD72">
            <w:pPr>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L06</w:t>
            </w:r>
          </w:p>
        </w:tc>
        <w:tc>
          <w:tcPr>
            <w:tcW w:w="775" w:type="dxa"/>
            <w:vMerge w:val="restart"/>
            <w:tcBorders>
              <w:left w:val="single" w:color="auto" w:sz="4" w:space="0"/>
            </w:tcBorders>
            <w:noWrap w:val="0"/>
            <w:vAlign w:val="center"/>
          </w:tcPr>
          <w:p w14:paraId="234B3180">
            <w:pPr>
              <w:jc w:val="center"/>
              <w:rPr>
                <w:rFonts w:ascii="Times New Roman" w:hAnsi="Times New Roman" w:eastAsia="宋体" w:cs="Times New Roman"/>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④</w:t>
            </w:r>
          </w:p>
        </w:tc>
        <w:tc>
          <w:tcPr>
            <w:tcW w:w="775" w:type="dxa"/>
            <w:vMerge w:val="restart"/>
            <w:tcBorders>
              <w:right w:val="double" w:color="auto" w:sz="4" w:space="0"/>
            </w:tcBorders>
            <w:noWrap w:val="0"/>
            <w:vAlign w:val="center"/>
          </w:tcPr>
          <w:p w14:paraId="07C33432">
            <w:pPr>
              <w:jc w:val="center"/>
              <w:rPr>
                <w:rFonts w:ascii="宋体" w:hAnsi="宋体"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M</w:t>
            </w:r>
          </w:p>
        </w:tc>
        <w:tc>
          <w:tcPr>
            <w:tcW w:w="4651" w:type="dxa"/>
            <w:noWrap w:val="0"/>
            <w:vAlign w:val="center"/>
          </w:tcPr>
          <w:p w14:paraId="7463347B">
            <w:pPr>
              <w:jc w:val="left"/>
              <w:rPr>
                <w:rFonts w:ascii="宋体" w:hAnsi="宋体" w:eastAsia="宋体" w:cs="宋体"/>
                <w:bCs/>
                <w:color w:val="000000"/>
                <w:sz w:val="21"/>
                <w:szCs w:val="21"/>
                <w:lang w:val="en-US" w:eastAsia="zh-CN" w:bidi="ar-SA"/>
              </w:rPr>
            </w:pPr>
            <w:r>
              <w:rPr>
                <w:rFonts w:ascii="Times New Roman" w:hAnsi="Times New Roman" w:eastAsia="宋体" w:cs="Times New Roman"/>
                <w:bCs/>
                <w:color w:val="000000"/>
                <w:kern w:val="2"/>
                <w:sz w:val="21"/>
                <w:szCs w:val="21"/>
                <w:lang w:val="en-US" w:eastAsia="zh-CN" w:bidi="ar-SA"/>
              </w:rPr>
              <w:t>2了解</w:t>
            </w:r>
            <w:r>
              <w:rPr>
                <w:rFonts w:hint="eastAsia" w:ascii="Times New Roman" w:hAnsi="Times New Roman" w:eastAsia="宋体" w:cs="Times New Roman"/>
                <w:bCs/>
                <w:color w:val="000000"/>
                <w:kern w:val="2"/>
                <w:sz w:val="21"/>
                <w:szCs w:val="21"/>
                <w:lang w:val="en-US" w:eastAsia="zh-CN" w:bidi="ar-SA"/>
              </w:rPr>
              <w:t>和田玉</w:t>
            </w:r>
            <w:r>
              <w:rPr>
                <w:rFonts w:ascii="Times New Roman" w:hAnsi="Times New Roman" w:eastAsia="宋体" w:cs="Times New Roman"/>
                <w:bCs/>
                <w:color w:val="000000"/>
                <w:kern w:val="2"/>
                <w:sz w:val="21"/>
                <w:szCs w:val="21"/>
                <w:lang w:val="en-US" w:eastAsia="zh-CN" w:bidi="ar-SA"/>
              </w:rPr>
              <w:t>行业前沿知识和技术。</w:t>
            </w:r>
          </w:p>
        </w:tc>
        <w:tc>
          <w:tcPr>
            <w:tcW w:w="1316" w:type="dxa"/>
            <w:tcBorders>
              <w:right w:val="single" w:color="auto" w:sz="12" w:space="0"/>
            </w:tcBorders>
            <w:noWrap w:val="0"/>
            <w:vAlign w:val="center"/>
          </w:tcPr>
          <w:p w14:paraId="69F80399">
            <w:pPr>
              <w:jc w:val="center"/>
              <w:rPr>
                <w:rFonts w:ascii="宋体" w:hAnsi="宋体" w:eastAsia="宋体" w:cs="宋体"/>
                <w:bCs/>
                <w:color w:val="000000"/>
                <w:sz w:val="21"/>
                <w:szCs w:val="21"/>
                <w:lang w:val="en-US" w:eastAsia="zh-CN" w:bidi="ar-SA"/>
              </w:rPr>
            </w:pPr>
            <w:r>
              <w:rPr>
                <w:rFonts w:ascii="Times New Roman" w:hAnsi="Times New Roman" w:eastAsia="宋体" w:cs="Times New Roman"/>
                <w:bCs/>
                <w:color w:val="000000"/>
                <w:kern w:val="2"/>
                <w:sz w:val="21"/>
                <w:szCs w:val="21"/>
                <w:lang w:val="en-US" w:eastAsia="zh-CN" w:bidi="ar-SA"/>
              </w:rPr>
              <w:t>60%</w:t>
            </w:r>
          </w:p>
        </w:tc>
      </w:tr>
      <w:tr w14:paraId="3512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noWrap w:val="0"/>
            <w:vAlign w:val="top"/>
          </w:tcPr>
          <w:p w14:paraId="09CF5006">
            <w:pPr>
              <w:jc w:val="center"/>
              <w:rPr>
                <w:rFonts w:ascii="Times New Roman" w:hAnsi="Times New Roman" w:eastAsia="宋体" w:cs="宋体"/>
                <w:color w:val="000000"/>
                <w:sz w:val="21"/>
                <w:szCs w:val="21"/>
                <w:lang w:val="en-US" w:eastAsia="zh-CN" w:bidi="ar-SA"/>
              </w:rPr>
            </w:pPr>
          </w:p>
        </w:tc>
        <w:tc>
          <w:tcPr>
            <w:tcW w:w="775" w:type="dxa"/>
            <w:vMerge w:val="continue"/>
            <w:tcBorders>
              <w:left w:val="single" w:color="auto" w:sz="4" w:space="0"/>
              <w:bottom w:val="single" w:color="auto" w:sz="12" w:space="0"/>
            </w:tcBorders>
            <w:noWrap w:val="0"/>
            <w:vAlign w:val="center"/>
          </w:tcPr>
          <w:p w14:paraId="56A70394">
            <w:pPr>
              <w:jc w:val="center"/>
              <w:rPr>
                <w:rFonts w:ascii="Times New Roman" w:hAnsi="Times New Roman" w:eastAsia="宋体" w:cs="Times New Roman"/>
                <w:bCs/>
                <w:color w:val="000000"/>
                <w:sz w:val="21"/>
                <w:szCs w:val="21"/>
                <w:lang w:val="en-US" w:eastAsia="zh-CN" w:bidi="ar-SA"/>
              </w:rPr>
            </w:pPr>
          </w:p>
        </w:tc>
        <w:tc>
          <w:tcPr>
            <w:tcW w:w="775" w:type="dxa"/>
            <w:vMerge w:val="continue"/>
            <w:tcBorders>
              <w:bottom w:val="single" w:color="auto" w:sz="12" w:space="0"/>
              <w:right w:val="double" w:color="auto" w:sz="4" w:space="0"/>
            </w:tcBorders>
            <w:noWrap w:val="0"/>
            <w:vAlign w:val="center"/>
          </w:tcPr>
          <w:p w14:paraId="2679499F">
            <w:pPr>
              <w:jc w:val="center"/>
              <w:rPr>
                <w:rFonts w:ascii="宋体" w:hAnsi="宋体" w:eastAsia="宋体" w:cs="宋体"/>
                <w:color w:val="000000"/>
                <w:sz w:val="21"/>
                <w:szCs w:val="21"/>
                <w:lang w:val="en-US" w:eastAsia="zh-CN" w:bidi="ar-SA"/>
              </w:rPr>
            </w:pPr>
          </w:p>
        </w:tc>
        <w:tc>
          <w:tcPr>
            <w:tcW w:w="4651" w:type="dxa"/>
            <w:tcBorders>
              <w:bottom w:val="single" w:color="auto" w:sz="12" w:space="0"/>
            </w:tcBorders>
            <w:noWrap w:val="0"/>
            <w:vAlign w:val="center"/>
          </w:tcPr>
          <w:p w14:paraId="0D7B3EE0">
            <w:pPr>
              <w:jc w:val="left"/>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6能够同工作学习伙伴保持良好的关系，团结互助、齐心协力，积极贡献自己的力量；善于从多个维度思考问题，善于利用自己掌握的知识与技能，在工作实践中提出新颖的构思和设想。</w:t>
            </w:r>
          </w:p>
        </w:tc>
        <w:tc>
          <w:tcPr>
            <w:tcW w:w="1316" w:type="dxa"/>
            <w:tcBorders>
              <w:bottom w:val="single" w:color="auto" w:sz="12" w:space="0"/>
              <w:right w:val="single" w:color="auto" w:sz="12" w:space="0"/>
            </w:tcBorders>
            <w:noWrap w:val="0"/>
            <w:vAlign w:val="center"/>
          </w:tcPr>
          <w:p w14:paraId="5CA761FC">
            <w:pPr>
              <w:jc w:val="center"/>
              <w:rPr>
                <w:rFonts w:ascii="宋体" w:hAnsi="宋体" w:eastAsia="宋体" w:cs="宋体"/>
                <w:bCs/>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4</w:t>
            </w:r>
            <w:r>
              <w:rPr>
                <w:rFonts w:ascii="Times New Roman" w:hAnsi="Times New Roman" w:eastAsia="宋体" w:cs="Times New Roman"/>
                <w:bCs/>
                <w:color w:val="000000"/>
                <w:kern w:val="2"/>
                <w:sz w:val="21"/>
                <w:szCs w:val="21"/>
                <w:lang w:val="en-US" w:eastAsia="zh-CN" w:bidi="ar-SA"/>
              </w:rPr>
              <w:t>0%</w:t>
            </w:r>
          </w:p>
        </w:tc>
      </w:tr>
    </w:tbl>
    <w:p w14:paraId="79DDAC1D">
      <w:pPr>
        <w:snapToGrid w:val="0"/>
        <w:jc w:val="center"/>
        <w:rPr>
          <w:rFonts w:ascii="Arial" w:hAnsi="Arial" w:eastAsia="黑体" w:cs="宋体"/>
          <w:bCs/>
          <w:color w:val="000000"/>
          <w:sz w:val="21"/>
          <w:szCs w:val="20"/>
          <w:lang w:val="en-US" w:eastAsia="zh-CN" w:bidi="ar-SA"/>
        </w:rPr>
      </w:pPr>
    </w:p>
    <w:p w14:paraId="07156582">
      <w:pPr>
        <w:spacing w:before="326" w:beforeLines="100" w:line="360" w:lineRule="auto"/>
        <w:outlineLvl w:val="0"/>
        <w:rPr>
          <w:rFonts w:ascii="黑体" w:hAnsi="宋体" w:eastAsia="黑体" w:cs="宋体"/>
          <w:sz w:val="28"/>
          <w:szCs w:val="24"/>
          <w:lang w:val="en-US" w:eastAsia="zh-CN" w:bidi="ar-SA"/>
        </w:rPr>
      </w:pPr>
      <w:bookmarkStart w:id="3" w:name="_Toc804"/>
      <w:r>
        <w:rPr>
          <w:rFonts w:hint="eastAsia" w:ascii="黑体" w:hAnsi="宋体" w:eastAsia="黑体" w:cs="宋体"/>
          <w:sz w:val="28"/>
          <w:szCs w:val="24"/>
          <w:lang w:val="en-US" w:eastAsia="zh-CN" w:bidi="ar-SA"/>
        </w:rPr>
        <w:t>三、实验</w:t>
      </w:r>
      <w:r>
        <w:rPr>
          <w:rFonts w:hint="eastAsia" w:ascii="Arial" w:hAnsi="Arial" w:eastAsia="黑体" w:cs="宋体"/>
          <w:color w:val="000000"/>
          <w:sz w:val="28"/>
          <w:szCs w:val="28"/>
          <w:lang w:val="en-US" w:eastAsia="zh-CN" w:bidi="ar-SA"/>
        </w:rPr>
        <w:t>内容与要求</w:t>
      </w:r>
      <w:bookmarkEnd w:id="3"/>
    </w:p>
    <w:p w14:paraId="17FF6D1C">
      <w:pPr>
        <w:spacing w:before="163" w:beforeLines="50"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（一）各实验项目的基本信息</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54969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 w:hRule="atLeast"/>
          <w:jc w:val="center"/>
        </w:trPr>
        <w:tc>
          <w:tcPr>
            <w:tcW w:w="1009" w:type="dxa"/>
            <w:vMerge w:val="restart"/>
            <w:tcBorders>
              <w:top w:val="single" w:color="auto" w:sz="12" w:space="0"/>
              <w:bottom w:val="single" w:color="auto" w:sz="4" w:space="0"/>
            </w:tcBorders>
            <w:noWrap w:val="0"/>
            <w:vAlign w:val="center"/>
          </w:tcPr>
          <w:p w14:paraId="4341B897">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序号</w:t>
            </w:r>
          </w:p>
        </w:tc>
        <w:tc>
          <w:tcPr>
            <w:tcW w:w="3512" w:type="dxa"/>
            <w:vMerge w:val="restart"/>
            <w:tcBorders>
              <w:top w:val="single" w:color="auto" w:sz="12" w:space="0"/>
              <w:bottom w:val="single" w:color="auto" w:sz="4" w:space="0"/>
            </w:tcBorders>
            <w:noWrap w:val="0"/>
            <w:vAlign w:val="center"/>
          </w:tcPr>
          <w:p w14:paraId="764643A3">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实验项目名称</w:t>
            </w:r>
          </w:p>
        </w:tc>
        <w:tc>
          <w:tcPr>
            <w:tcW w:w="1272" w:type="dxa"/>
            <w:vMerge w:val="restart"/>
            <w:tcBorders>
              <w:top w:val="single" w:color="auto" w:sz="12" w:space="0"/>
              <w:bottom w:val="single" w:color="auto" w:sz="4" w:space="0"/>
            </w:tcBorders>
            <w:noWrap w:val="0"/>
            <w:vAlign w:val="center"/>
          </w:tcPr>
          <w:p w14:paraId="676D3053">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实验类型</w:t>
            </w:r>
          </w:p>
        </w:tc>
        <w:tc>
          <w:tcPr>
            <w:tcW w:w="2483" w:type="dxa"/>
            <w:gridSpan w:val="3"/>
            <w:tcBorders>
              <w:top w:val="single" w:color="auto" w:sz="12" w:space="0"/>
              <w:bottom w:val="single" w:color="auto" w:sz="4" w:space="0"/>
            </w:tcBorders>
            <w:noWrap w:val="0"/>
            <w:vAlign w:val="center"/>
          </w:tcPr>
          <w:p w14:paraId="21D457CD">
            <w:pPr>
              <w:snapToGrid w:val="0"/>
              <w:jc w:val="center"/>
              <w:rPr>
                <w:rFonts w:ascii="Arial" w:hAnsi="Arial" w:eastAsia="黑体" w:cs="宋体"/>
                <w:bCs/>
                <w:color w:val="000000"/>
                <w:sz w:val="21"/>
                <w:szCs w:val="16"/>
                <w:lang w:val="en-US" w:eastAsia="zh-CN" w:bidi="ar-SA"/>
              </w:rPr>
            </w:pPr>
            <w:r>
              <w:rPr>
                <w:rFonts w:hint="eastAsia" w:ascii="黑体" w:hAnsi="黑体" w:eastAsia="黑体" w:cs="宋体"/>
                <w:bCs/>
                <w:color w:val="000000"/>
                <w:sz w:val="21"/>
                <w:szCs w:val="21"/>
                <w:lang w:val="en-US" w:eastAsia="zh-CN" w:bidi="ar-SA"/>
              </w:rPr>
              <w:t>学时</w:t>
            </w:r>
            <w:r>
              <w:rPr>
                <w:rFonts w:hint="eastAsia" w:ascii="黑体" w:hAnsi="黑体" w:eastAsia="黑体" w:cs="宋体"/>
                <w:bCs w:val="0"/>
                <w:color w:val="000000"/>
                <w:sz w:val="21"/>
                <w:szCs w:val="21"/>
                <w:lang w:val="en-US" w:eastAsia="zh-CN" w:bidi="ar-SA"/>
              </w:rPr>
              <w:t>分配</w:t>
            </w:r>
          </w:p>
        </w:tc>
      </w:tr>
      <w:tr w14:paraId="326C0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noWrap w:val="0"/>
            <w:vAlign w:val="center"/>
          </w:tcPr>
          <w:p w14:paraId="0FBD74FF">
            <w:pPr>
              <w:snapToGrid w:val="0"/>
              <w:jc w:val="center"/>
              <w:rPr>
                <w:rFonts w:ascii="Arial" w:hAnsi="Arial" w:eastAsia="黑体" w:cs="宋体"/>
                <w:bCs/>
                <w:color w:val="000000"/>
                <w:sz w:val="21"/>
                <w:szCs w:val="16"/>
                <w:lang w:val="en-US" w:eastAsia="zh-CN" w:bidi="ar-SA"/>
              </w:rPr>
            </w:pPr>
          </w:p>
        </w:tc>
        <w:tc>
          <w:tcPr>
            <w:tcW w:w="3512" w:type="dxa"/>
            <w:vMerge w:val="continue"/>
            <w:tcBorders>
              <w:top w:val="single" w:color="auto" w:sz="4" w:space="0"/>
              <w:bottom w:val="single" w:color="auto" w:sz="4" w:space="0"/>
            </w:tcBorders>
            <w:noWrap w:val="0"/>
            <w:vAlign w:val="center"/>
          </w:tcPr>
          <w:p w14:paraId="14F79415">
            <w:pPr>
              <w:snapToGrid w:val="0"/>
              <w:jc w:val="center"/>
              <w:rPr>
                <w:rFonts w:ascii="Arial" w:hAnsi="Arial" w:eastAsia="黑体" w:cs="宋体"/>
                <w:bCs/>
                <w:color w:val="000000"/>
                <w:sz w:val="21"/>
                <w:szCs w:val="16"/>
                <w:lang w:val="en-US" w:eastAsia="zh-CN" w:bidi="ar-SA"/>
              </w:rPr>
            </w:pPr>
          </w:p>
        </w:tc>
        <w:tc>
          <w:tcPr>
            <w:tcW w:w="1272" w:type="dxa"/>
            <w:vMerge w:val="continue"/>
            <w:tcBorders>
              <w:top w:val="single" w:color="auto" w:sz="4" w:space="0"/>
              <w:bottom w:val="single" w:color="auto" w:sz="4" w:space="0"/>
            </w:tcBorders>
            <w:noWrap w:val="0"/>
            <w:vAlign w:val="center"/>
          </w:tcPr>
          <w:p w14:paraId="0FEF6CE4">
            <w:pPr>
              <w:snapToGrid w:val="0"/>
              <w:jc w:val="center"/>
              <w:rPr>
                <w:rFonts w:ascii="Arial" w:hAnsi="Arial" w:eastAsia="黑体" w:cs="宋体"/>
                <w:bCs/>
                <w:color w:val="000000"/>
                <w:sz w:val="21"/>
                <w:szCs w:val="16"/>
                <w:lang w:val="en-US" w:eastAsia="zh-CN" w:bidi="ar-SA"/>
              </w:rPr>
            </w:pPr>
          </w:p>
        </w:tc>
        <w:tc>
          <w:tcPr>
            <w:tcW w:w="849" w:type="dxa"/>
            <w:tcBorders>
              <w:top w:val="single" w:color="auto" w:sz="4" w:space="0"/>
              <w:bottom w:val="single" w:color="auto" w:sz="4" w:space="0"/>
            </w:tcBorders>
            <w:noWrap w:val="0"/>
            <w:vAlign w:val="center"/>
          </w:tcPr>
          <w:p w14:paraId="6217133B">
            <w:pPr>
              <w:snapToGrid w:val="0"/>
              <w:jc w:val="center"/>
              <w:rPr>
                <w:rFonts w:ascii="黑体" w:hAnsi="黑体" w:eastAsia="黑体" w:cs="宋体"/>
                <w:bCs/>
                <w:color w:val="000000"/>
                <w:sz w:val="21"/>
                <w:szCs w:val="21"/>
                <w:lang w:val="en-US" w:eastAsia="zh-CN" w:bidi="ar-SA"/>
              </w:rPr>
            </w:pPr>
            <w:r>
              <w:rPr>
                <w:rFonts w:hint="eastAsia" w:ascii="黑体" w:hAnsi="黑体" w:eastAsia="黑体" w:cs="宋体"/>
                <w:bCs/>
                <w:color w:val="000000"/>
                <w:sz w:val="21"/>
                <w:szCs w:val="21"/>
                <w:lang w:val="en-US" w:eastAsia="zh-CN" w:bidi="ar-SA"/>
              </w:rPr>
              <w:t>理论</w:t>
            </w:r>
          </w:p>
        </w:tc>
        <w:tc>
          <w:tcPr>
            <w:tcW w:w="848" w:type="dxa"/>
            <w:tcBorders>
              <w:top w:val="single" w:color="auto" w:sz="4" w:space="0"/>
              <w:bottom w:val="single" w:color="auto" w:sz="4" w:space="0"/>
            </w:tcBorders>
            <w:noWrap w:val="0"/>
            <w:vAlign w:val="center"/>
          </w:tcPr>
          <w:p w14:paraId="26B284C9">
            <w:pPr>
              <w:snapToGrid w:val="0"/>
              <w:jc w:val="center"/>
              <w:rPr>
                <w:rFonts w:ascii="黑体" w:hAnsi="黑体" w:eastAsia="黑体" w:cs="宋体"/>
                <w:bCs/>
                <w:color w:val="000000"/>
                <w:sz w:val="21"/>
                <w:szCs w:val="21"/>
                <w:lang w:val="en-US" w:eastAsia="zh-CN" w:bidi="ar-SA"/>
              </w:rPr>
            </w:pPr>
            <w:r>
              <w:rPr>
                <w:rFonts w:hint="eastAsia" w:ascii="黑体" w:hAnsi="黑体" w:eastAsia="黑体" w:cs="宋体"/>
                <w:bCs/>
                <w:color w:val="000000"/>
                <w:sz w:val="21"/>
                <w:szCs w:val="20"/>
                <w:lang w:val="en-US" w:eastAsia="zh-CN" w:bidi="ar-SA"/>
              </w:rPr>
              <w:t>实践</w:t>
            </w:r>
          </w:p>
        </w:tc>
        <w:tc>
          <w:tcPr>
            <w:tcW w:w="786" w:type="dxa"/>
            <w:tcBorders>
              <w:top w:val="single" w:color="auto" w:sz="4" w:space="0"/>
              <w:bottom w:val="single" w:color="auto" w:sz="4" w:space="0"/>
            </w:tcBorders>
            <w:noWrap w:val="0"/>
            <w:vAlign w:val="center"/>
          </w:tcPr>
          <w:p w14:paraId="5399DACB">
            <w:pPr>
              <w:snapToGrid w:val="0"/>
              <w:jc w:val="center"/>
              <w:rPr>
                <w:rFonts w:ascii="黑体" w:hAnsi="黑体" w:eastAsia="黑体" w:cs="宋体"/>
                <w:bCs/>
                <w:color w:val="000000"/>
                <w:sz w:val="21"/>
                <w:szCs w:val="21"/>
                <w:lang w:val="en-US" w:eastAsia="zh-CN" w:bidi="ar-SA"/>
              </w:rPr>
            </w:pPr>
            <w:r>
              <w:rPr>
                <w:rFonts w:hint="eastAsia" w:ascii="黑体" w:hAnsi="黑体" w:eastAsia="黑体" w:cs="宋体"/>
                <w:bCs/>
                <w:color w:val="000000"/>
                <w:sz w:val="21"/>
                <w:szCs w:val="20"/>
                <w:lang w:val="en-US" w:eastAsia="zh-CN" w:bidi="ar-SA"/>
              </w:rPr>
              <w:t>小计</w:t>
            </w:r>
          </w:p>
        </w:tc>
      </w:tr>
      <w:tr w14:paraId="54B74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noWrap w:val="0"/>
            <w:vAlign w:val="center"/>
          </w:tcPr>
          <w:p w14:paraId="10517E9E">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3512" w:type="dxa"/>
            <w:tcBorders>
              <w:top w:val="single" w:color="auto" w:sz="4" w:space="0"/>
              <w:bottom w:val="single" w:color="auto" w:sz="4" w:space="0"/>
            </w:tcBorders>
            <w:noWrap w:val="0"/>
            <w:vAlign w:val="center"/>
          </w:tcPr>
          <w:p w14:paraId="509CEB02">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和田玉的品种区分</w:t>
            </w:r>
          </w:p>
        </w:tc>
        <w:tc>
          <w:tcPr>
            <w:tcW w:w="1272" w:type="dxa"/>
            <w:tcBorders>
              <w:top w:val="single" w:color="auto" w:sz="4" w:space="0"/>
              <w:bottom w:val="single" w:color="auto" w:sz="4" w:space="0"/>
            </w:tcBorders>
            <w:noWrap w:val="0"/>
            <w:vAlign w:val="center"/>
          </w:tcPr>
          <w:p w14:paraId="5BAC1874">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④</w:t>
            </w:r>
          </w:p>
        </w:tc>
        <w:tc>
          <w:tcPr>
            <w:tcW w:w="849" w:type="dxa"/>
            <w:tcBorders>
              <w:top w:val="single" w:color="auto" w:sz="4" w:space="0"/>
              <w:bottom w:val="single" w:color="auto" w:sz="4" w:space="0"/>
            </w:tcBorders>
            <w:noWrap w:val="0"/>
            <w:vAlign w:val="center"/>
          </w:tcPr>
          <w:p w14:paraId="627C66EF">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2</w:t>
            </w:r>
          </w:p>
        </w:tc>
        <w:tc>
          <w:tcPr>
            <w:tcW w:w="848" w:type="dxa"/>
            <w:tcBorders>
              <w:top w:val="single" w:color="auto" w:sz="4" w:space="0"/>
              <w:bottom w:val="single" w:color="auto" w:sz="4" w:space="0"/>
            </w:tcBorders>
            <w:noWrap w:val="0"/>
            <w:vAlign w:val="center"/>
          </w:tcPr>
          <w:p w14:paraId="0D86AFEE">
            <w:pPr>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4</w:t>
            </w:r>
          </w:p>
        </w:tc>
        <w:tc>
          <w:tcPr>
            <w:tcW w:w="786" w:type="dxa"/>
            <w:tcBorders>
              <w:top w:val="single" w:color="auto" w:sz="4" w:space="0"/>
              <w:bottom w:val="single" w:color="auto" w:sz="4" w:space="0"/>
            </w:tcBorders>
            <w:noWrap w:val="0"/>
            <w:vAlign w:val="center"/>
          </w:tcPr>
          <w:p w14:paraId="62EA0EEB">
            <w:pPr>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6</w:t>
            </w:r>
          </w:p>
        </w:tc>
      </w:tr>
      <w:tr w14:paraId="15333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noWrap w:val="0"/>
            <w:vAlign w:val="center"/>
          </w:tcPr>
          <w:p w14:paraId="7D1C1A96">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p>
        </w:tc>
        <w:tc>
          <w:tcPr>
            <w:tcW w:w="3512" w:type="dxa"/>
            <w:tcBorders>
              <w:top w:val="single" w:color="auto" w:sz="4" w:space="0"/>
              <w:bottom w:val="single" w:color="auto" w:sz="4" w:space="0"/>
            </w:tcBorders>
            <w:noWrap w:val="0"/>
            <w:vAlign w:val="center"/>
          </w:tcPr>
          <w:p w14:paraId="7BD4E5AF">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和田玉的优化处理鉴别</w:t>
            </w:r>
          </w:p>
        </w:tc>
        <w:tc>
          <w:tcPr>
            <w:tcW w:w="1272" w:type="dxa"/>
            <w:tcBorders>
              <w:top w:val="single" w:color="auto" w:sz="4" w:space="0"/>
              <w:bottom w:val="single" w:color="auto" w:sz="4" w:space="0"/>
            </w:tcBorders>
            <w:noWrap w:val="0"/>
            <w:vAlign w:val="center"/>
          </w:tcPr>
          <w:p w14:paraId="54C054D9">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④</w:t>
            </w:r>
          </w:p>
        </w:tc>
        <w:tc>
          <w:tcPr>
            <w:tcW w:w="849" w:type="dxa"/>
            <w:tcBorders>
              <w:top w:val="single" w:color="auto" w:sz="4" w:space="0"/>
              <w:bottom w:val="single" w:color="auto" w:sz="4" w:space="0"/>
            </w:tcBorders>
            <w:noWrap w:val="0"/>
            <w:vAlign w:val="center"/>
          </w:tcPr>
          <w:p w14:paraId="408A3B8F">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1</w:t>
            </w:r>
          </w:p>
        </w:tc>
        <w:tc>
          <w:tcPr>
            <w:tcW w:w="848" w:type="dxa"/>
            <w:tcBorders>
              <w:top w:val="single" w:color="auto" w:sz="4" w:space="0"/>
              <w:bottom w:val="single" w:color="auto" w:sz="4" w:space="0"/>
            </w:tcBorders>
            <w:noWrap w:val="0"/>
            <w:vAlign w:val="center"/>
          </w:tcPr>
          <w:p w14:paraId="3D234D88">
            <w:pPr>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4</w:t>
            </w:r>
          </w:p>
        </w:tc>
        <w:tc>
          <w:tcPr>
            <w:tcW w:w="786" w:type="dxa"/>
            <w:tcBorders>
              <w:top w:val="single" w:color="auto" w:sz="4" w:space="0"/>
              <w:bottom w:val="single" w:color="auto" w:sz="4" w:space="0"/>
            </w:tcBorders>
            <w:noWrap w:val="0"/>
            <w:vAlign w:val="center"/>
          </w:tcPr>
          <w:p w14:paraId="044C62EF">
            <w:pPr>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5</w:t>
            </w:r>
          </w:p>
        </w:tc>
      </w:tr>
      <w:tr w14:paraId="2F233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noWrap w:val="0"/>
            <w:vAlign w:val="center"/>
          </w:tcPr>
          <w:p w14:paraId="5770CF93">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w:t>
            </w:r>
          </w:p>
        </w:tc>
        <w:tc>
          <w:tcPr>
            <w:tcW w:w="3512" w:type="dxa"/>
            <w:tcBorders>
              <w:top w:val="single" w:color="auto" w:sz="4" w:space="0"/>
              <w:bottom w:val="single" w:color="auto" w:sz="4" w:space="0"/>
            </w:tcBorders>
            <w:noWrap w:val="0"/>
            <w:vAlign w:val="center"/>
          </w:tcPr>
          <w:p w14:paraId="5F217EF6">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和田玉的质量评价</w:t>
            </w:r>
          </w:p>
        </w:tc>
        <w:tc>
          <w:tcPr>
            <w:tcW w:w="1272" w:type="dxa"/>
            <w:tcBorders>
              <w:top w:val="single" w:color="auto" w:sz="4" w:space="0"/>
              <w:bottom w:val="single" w:color="auto" w:sz="4" w:space="0"/>
            </w:tcBorders>
            <w:noWrap w:val="0"/>
            <w:vAlign w:val="center"/>
          </w:tcPr>
          <w:p w14:paraId="2345E02B">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④</w:t>
            </w:r>
          </w:p>
        </w:tc>
        <w:tc>
          <w:tcPr>
            <w:tcW w:w="849" w:type="dxa"/>
            <w:tcBorders>
              <w:top w:val="single" w:color="auto" w:sz="4" w:space="0"/>
              <w:bottom w:val="single" w:color="auto" w:sz="4" w:space="0"/>
            </w:tcBorders>
            <w:noWrap w:val="0"/>
            <w:vAlign w:val="center"/>
          </w:tcPr>
          <w:p w14:paraId="7BA73C90">
            <w:pPr>
              <w:snapToGrid w:val="0"/>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1</w:t>
            </w:r>
          </w:p>
        </w:tc>
        <w:tc>
          <w:tcPr>
            <w:tcW w:w="848" w:type="dxa"/>
            <w:tcBorders>
              <w:top w:val="single" w:color="auto" w:sz="4" w:space="0"/>
              <w:bottom w:val="single" w:color="auto" w:sz="4" w:space="0"/>
            </w:tcBorders>
            <w:noWrap w:val="0"/>
            <w:vAlign w:val="center"/>
          </w:tcPr>
          <w:p w14:paraId="6A58608F">
            <w:pPr>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4</w:t>
            </w:r>
          </w:p>
        </w:tc>
        <w:tc>
          <w:tcPr>
            <w:tcW w:w="786" w:type="dxa"/>
            <w:tcBorders>
              <w:top w:val="single" w:color="auto" w:sz="4" w:space="0"/>
              <w:bottom w:val="single" w:color="auto" w:sz="4" w:space="0"/>
            </w:tcBorders>
            <w:noWrap w:val="0"/>
            <w:vAlign w:val="center"/>
          </w:tcPr>
          <w:p w14:paraId="62925193">
            <w:pPr>
              <w:jc w:val="center"/>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5</w:t>
            </w:r>
          </w:p>
        </w:tc>
      </w:tr>
      <w:tr w14:paraId="480FD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noWrap w:val="0"/>
            <w:vAlign w:val="center"/>
          </w:tcPr>
          <w:p w14:paraId="435EC72A">
            <w:pPr>
              <w:snapToGrid w:val="0"/>
              <w:jc w:val="center"/>
              <w:rPr>
                <w:rFonts w:ascii="Arial" w:hAnsi="Arial" w:eastAsia="黑体" w:cs="宋体"/>
                <w:bCs/>
                <w:color w:val="000000"/>
                <w:sz w:val="21"/>
                <w:szCs w:val="20"/>
                <w:lang w:val="en-US" w:eastAsia="zh-CN" w:bidi="ar-SA"/>
              </w:rPr>
            </w:pPr>
            <w:r>
              <w:rPr>
                <w:rFonts w:hint="eastAsia" w:ascii="Arial" w:hAnsi="Arial" w:eastAsia="黑体" w:cs="宋体"/>
                <w:bCs/>
                <w:color w:val="000000"/>
                <w:sz w:val="21"/>
                <w:szCs w:val="16"/>
                <w:lang w:val="en-US" w:eastAsia="zh-CN" w:bidi="ar-SA"/>
              </w:rPr>
              <w:t xml:space="preserve">实验类型：①演示型 </w:t>
            </w:r>
            <w:r>
              <w:rPr>
                <w:rFonts w:ascii="Arial" w:hAnsi="Arial" w:eastAsia="黑体" w:cs="宋体"/>
                <w:bCs/>
                <w:color w:val="000000"/>
                <w:sz w:val="21"/>
                <w:szCs w:val="16"/>
                <w:lang w:val="en-US" w:eastAsia="zh-CN" w:bidi="ar-SA"/>
              </w:rPr>
              <w:t xml:space="preserve"> </w:t>
            </w:r>
            <w:r>
              <w:rPr>
                <w:rFonts w:hint="eastAsia" w:ascii="Arial" w:hAnsi="Arial" w:eastAsia="黑体" w:cs="宋体"/>
                <w:bCs/>
                <w:color w:val="000000"/>
                <w:sz w:val="21"/>
                <w:szCs w:val="16"/>
                <w:lang w:val="en-US" w:eastAsia="zh-CN" w:bidi="ar-SA"/>
              </w:rPr>
              <w:t xml:space="preserve">②验证型 </w:t>
            </w:r>
            <w:r>
              <w:rPr>
                <w:rFonts w:ascii="Arial" w:hAnsi="Arial" w:eastAsia="黑体" w:cs="宋体"/>
                <w:bCs/>
                <w:color w:val="000000"/>
                <w:sz w:val="21"/>
                <w:szCs w:val="16"/>
                <w:lang w:val="en-US" w:eastAsia="zh-CN" w:bidi="ar-SA"/>
              </w:rPr>
              <w:t xml:space="preserve"> </w:t>
            </w:r>
            <w:r>
              <w:rPr>
                <w:rFonts w:hint="eastAsia" w:ascii="Arial" w:hAnsi="Arial" w:eastAsia="黑体" w:cs="宋体"/>
                <w:bCs/>
                <w:color w:val="000000"/>
                <w:sz w:val="21"/>
                <w:szCs w:val="16"/>
                <w:lang w:val="en-US" w:eastAsia="zh-CN" w:bidi="ar-SA"/>
              </w:rPr>
              <w:t xml:space="preserve">③设计型 </w:t>
            </w:r>
            <w:r>
              <w:rPr>
                <w:rFonts w:ascii="Arial" w:hAnsi="Arial" w:eastAsia="黑体" w:cs="宋体"/>
                <w:bCs/>
                <w:color w:val="000000"/>
                <w:sz w:val="21"/>
                <w:szCs w:val="16"/>
                <w:lang w:val="en-US" w:eastAsia="zh-CN" w:bidi="ar-SA"/>
              </w:rPr>
              <w:t xml:space="preserve"> </w:t>
            </w:r>
            <w:r>
              <w:rPr>
                <w:rFonts w:hint="eastAsia" w:ascii="Arial" w:hAnsi="Arial" w:eastAsia="黑体" w:cs="宋体"/>
                <w:bCs/>
                <w:color w:val="000000"/>
                <w:sz w:val="21"/>
                <w:szCs w:val="16"/>
                <w:lang w:val="en-US" w:eastAsia="zh-CN" w:bidi="ar-SA"/>
              </w:rPr>
              <w:t>④综合型</w:t>
            </w:r>
          </w:p>
        </w:tc>
      </w:tr>
    </w:tbl>
    <w:p w14:paraId="75D37821">
      <w:pPr>
        <w:spacing w:before="163" w:beforeLines="50"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p>
    <w:p w14:paraId="0D12F985">
      <w:pPr>
        <w:spacing w:before="163" w:beforeLines="50"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p>
    <w:p w14:paraId="1C428906">
      <w:pPr>
        <w:spacing w:before="163" w:beforeLines="50"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（二）各实验项目教学目标、内容与要求</w:t>
      </w:r>
    </w:p>
    <w:tbl>
      <w:tblPr>
        <w:tblStyle w:val="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C88D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000" w:type="pct"/>
            <w:noWrap w:val="0"/>
            <w:vAlign w:val="top"/>
          </w:tcPr>
          <w:p w14:paraId="23338B60">
            <w:pPr>
              <w:widowControl w:val="0"/>
              <w:spacing w:line="440" w:lineRule="exact"/>
              <w:jc w:val="both"/>
              <w:rPr>
                <w:rFonts w:ascii="宋体" w:hAnsi="宋体" w:eastAsia="宋体" w:cs="仿宋"/>
                <w:bCs/>
                <w:color w:val="000000"/>
                <w:kern w:val="0"/>
                <w:sz w:val="24"/>
                <w:szCs w:val="21"/>
              </w:rPr>
            </w:pPr>
            <w:r>
              <w:rPr>
                <w:rFonts w:hint="eastAsia" w:ascii="宋体" w:hAnsi="宋体" w:eastAsia="宋体" w:cs="仿宋"/>
                <w:bCs/>
                <w:color w:val="000000"/>
                <w:kern w:val="0"/>
                <w:sz w:val="24"/>
                <w:szCs w:val="21"/>
              </w:rPr>
              <w:t>实验1：和田玉</w:t>
            </w:r>
            <w:r>
              <w:rPr>
                <w:rFonts w:hint="eastAsia" w:ascii="宋体" w:hAnsi="宋体" w:eastAsia="宋体" w:cs="仿宋"/>
                <w:bCs/>
                <w:kern w:val="0"/>
                <w:sz w:val="24"/>
                <w:szCs w:val="21"/>
              </w:rPr>
              <w:t>的品种区分</w:t>
            </w:r>
          </w:p>
        </w:tc>
      </w:tr>
      <w:tr w14:paraId="5A46E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4B53ADBF">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1．学习掌握和田玉的品种划分方法、品种名称；</w:t>
            </w:r>
          </w:p>
          <w:p w14:paraId="3B09AE35">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2．观察和田玉的品种特征，并掌握区分方法。</w:t>
            </w:r>
          </w:p>
        </w:tc>
      </w:tr>
      <w:tr w14:paraId="70FA1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6028FEEE">
            <w:pPr>
              <w:widowControl w:val="0"/>
              <w:spacing w:line="440" w:lineRule="exact"/>
              <w:jc w:val="both"/>
              <w:rPr>
                <w:rFonts w:ascii="宋体" w:hAnsi="宋体" w:eastAsia="宋体" w:cs="仿宋"/>
                <w:bCs/>
                <w:color w:val="000000"/>
                <w:kern w:val="0"/>
                <w:sz w:val="24"/>
                <w:szCs w:val="21"/>
              </w:rPr>
            </w:pPr>
            <w:r>
              <w:rPr>
                <w:rFonts w:hint="eastAsia" w:ascii="宋体" w:hAnsi="宋体" w:eastAsia="宋体" w:cs="仿宋"/>
                <w:bCs/>
                <w:color w:val="000000"/>
                <w:kern w:val="0"/>
                <w:sz w:val="24"/>
                <w:szCs w:val="21"/>
              </w:rPr>
              <w:t>实验2：和田玉</w:t>
            </w:r>
            <w:r>
              <w:rPr>
                <w:rFonts w:hint="eastAsia" w:ascii="宋体" w:hAnsi="宋体" w:eastAsia="宋体" w:cs="仿宋"/>
                <w:bCs/>
                <w:kern w:val="0"/>
                <w:sz w:val="24"/>
                <w:szCs w:val="21"/>
              </w:rPr>
              <w:t>的优化处理鉴别</w:t>
            </w:r>
          </w:p>
        </w:tc>
      </w:tr>
      <w:tr w14:paraId="560F4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096377E7">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1．认识和田玉的优化处理方法；</w:t>
            </w:r>
          </w:p>
          <w:p w14:paraId="16119FDE">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2．观察和田玉的优化处理特征并掌握鉴别方法。</w:t>
            </w:r>
          </w:p>
        </w:tc>
      </w:tr>
      <w:tr w14:paraId="6D6BC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5D8B77FD">
            <w:pPr>
              <w:widowControl w:val="0"/>
              <w:jc w:val="left"/>
              <w:rPr>
                <w:rFonts w:ascii="宋体" w:hAnsi="宋体" w:eastAsia="宋体" w:cs="宋体"/>
                <w:bCs/>
                <w:color w:val="000000"/>
                <w:sz w:val="21"/>
                <w:szCs w:val="21"/>
                <w:lang w:val="en-US" w:eastAsia="zh-CN" w:bidi="ar-SA"/>
              </w:rPr>
            </w:pPr>
            <w:r>
              <w:rPr>
                <w:rFonts w:hint="eastAsia" w:ascii="宋体" w:hAnsi="宋体" w:eastAsia="宋体" w:cs="宋体"/>
                <w:bCs/>
                <w:color w:val="000000"/>
                <w:sz w:val="24"/>
                <w:szCs w:val="24"/>
                <w:lang w:val="en-US" w:eastAsia="zh-CN" w:bidi="ar-SA"/>
              </w:rPr>
              <w:t>实验3</w:t>
            </w:r>
            <w:r>
              <w:rPr>
                <w:rFonts w:ascii="宋体" w:hAnsi="宋体" w:eastAsia="宋体" w:cs="宋体"/>
                <w:bCs/>
                <w:color w:val="000000"/>
                <w:sz w:val="24"/>
                <w:szCs w:val="24"/>
                <w:lang w:val="en-US" w:eastAsia="zh-CN" w:bidi="ar-SA"/>
              </w:rPr>
              <w:t>：</w:t>
            </w:r>
            <w:r>
              <w:rPr>
                <w:rFonts w:hint="eastAsia" w:ascii="宋体" w:hAnsi="宋体" w:eastAsia="宋体" w:cs="宋体"/>
                <w:bCs/>
                <w:color w:val="000000"/>
                <w:sz w:val="24"/>
                <w:szCs w:val="24"/>
                <w:lang w:val="en-US" w:eastAsia="zh-CN" w:bidi="ar-SA"/>
              </w:rPr>
              <w:t>和田玉的质量评价</w:t>
            </w:r>
          </w:p>
        </w:tc>
      </w:tr>
      <w:tr w14:paraId="46F05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66F73155">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1．认识和田玉的质量评价体系；</w:t>
            </w:r>
          </w:p>
          <w:p w14:paraId="554D9139">
            <w:pPr>
              <w:widowControl w:val="0"/>
              <w:jc w:val="left"/>
              <w:rPr>
                <w:rFonts w:hint="eastAsia" w:ascii="宋体" w:hAnsi="宋体" w:eastAsia="宋体" w:cs="宋体"/>
                <w:bCs/>
                <w:color w:val="000000"/>
                <w:sz w:val="21"/>
                <w:szCs w:val="21"/>
                <w:lang w:val="en-US" w:eastAsia="zh-CN" w:bidi="ar-SA"/>
              </w:rPr>
            </w:pPr>
            <w:r>
              <w:rPr>
                <w:rFonts w:ascii="Times New Roman" w:hAnsi="Times New Roman" w:eastAsia="宋体" w:cs="Times New Roman"/>
                <w:bCs/>
                <w:color w:val="000000"/>
                <w:kern w:val="2"/>
                <w:sz w:val="21"/>
                <w:szCs w:val="21"/>
                <w:lang w:val="en-US" w:eastAsia="zh-CN" w:bidi="ar-SA"/>
              </w:rPr>
              <w:t>2．掌握和田玉的质量评价方法</w:t>
            </w:r>
            <w:r>
              <w:rPr>
                <w:rFonts w:hint="eastAsia" w:ascii="Times New Roman" w:hAnsi="Times New Roman" w:eastAsia="宋体" w:cs="Times New Roman"/>
                <w:bCs/>
                <w:color w:val="000000"/>
                <w:kern w:val="2"/>
                <w:sz w:val="21"/>
                <w:szCs w:val="21"/>
                <w:lang w:val="en-US" w:eastAsia="zh-CN" w:bidi="ar-SA"/>
              </w:rPr>
              <w:t>。</w:t>
            </w:r>
          </w:p>
        </w:tc>
      </w:tr>
    </w:tbl>
    <w:p w14:paraId="4DA9BBA6">
      <w:pPr>
        <w:spacing w:before="163" w:beforeLines="50" w:beforeAutospacing="0" w:after="163" w:afterLines="50" w:afterAutospacing="0" w:line="440" w:lineRule="exact"/>
        <w:outlineLvl w:val="1"/>
        <w:rPr>
          <w:rFonts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（三）各实验项目对课程目标的支撑关系</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0"/>
        <w:gridCol w:w="979"/>
        <w:gridCol w:w="979"/>
        <w:gridCol w:w="979"/>
        <w:gridCol w:w="979"/>
        <w:gridCol w:w="979"/>
        <w:gridCol w:w="980"/>
      </w:tblGrid>
      <w:tr w14:paraId="765D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39" w:type="dxa"/>
            <w:tcBorders>
              <w:top w:val="single" w:color="auto" w:sz="12" w:space="0"/>
              <w:left w:val="single" w:color="auto" w:sz="12" w:space="0"/>
              <w:tl2br w:val="single" w:color="auto" w:sz="4" w:space="0"/>
            </w:tcBorders>
            <w:noWrap w:val="0"/>
            <w:vAlign w:val="top"/>
          </w:tcPr>
          <w:p w14:paraId="08637722">
            <w:pPr>
              <w:snapToGrid w:val="0"/>
              <w:ind w:firstLine="489"/>
              <w:jc w:val="right"/>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课程目标</w:t>
            </w:r>
          </w:p>
          <w:p w14:paraId="6EDD506C">
            <w:pPr>
              <w:snapToGrid w:val="0"/>
              <w:ind w:right="210"/>
              <w:jc w:val="left"/>
              <w:rPr>
                <w:rFonts w:ascii="Arial" w:hAnsi="Arial" w:eastAsia="黑体" w:cs="宋体"/>
                <w:bCs/>
                <w:color w:val="000000"/>
                <w:sz w:val="21"/>
                <w:szCs w:val="16"/>
                <w:lang w:val="en-US" w:eastAsia="zh-CN" w:bidi="ar-SA"/>
              </w:rPr>
            </w:pPr>
          </w:p>
          <w:p w14:paraId="20736E2E">
            <w:pPr>
              <w:snapToGrid w:val="0"/>
              <w:ind w:right="210"/>
              <w:jc w:val="left"/>
              <w:rPr>
                <w:rFonts w:ascii="Arial" w:hAnsi="Arial" w:eastAsia="黑体" w:cs="宋体"/>
                <w:bCs/>
                <w:color w:val="000000"/>
                <w:sz w:val="21"/>
                <w:szCs w:val="16"/>
                <w:lang w:val="en-US" w:eastAsia="zh-CN" w:bidi="ar-SA"/>
              </w:rPr>
            </w:pPr>
            <w:r>
              <w:rPr>
                <w:rFonts w:hint="eastAsia" w:ascii="Arial" w:hAnsi="Arial" w:eastAsia="黑体" w:cs="宋体"/>
                <w:bCs/>
                <w:color w:val="000000"/>
                <w:sz w:val="21"/>
                <w:szCs w:val="16"/>
                <w:lang w:val="en-US" w:eastAsia="zh-CN" w:bidi="ar-SA"/>
              </w:rPr>
              <w:t>实验项目名称</w:t>
            </w:r>
          </w:p>
        </w:tc>
        <w:tc>
          <w:tcPr>
            <w:tcW w:w="956" w:type="dxa"/>
            <w:tcBorders>
              <w:top w:val="single" w:color="auto" w:sz="12" w:space="0"/>
            </w:tcBorders>
            <w:noWrap w:val="0"/>
            <w:vAlign w:val="center"/>
          </w:tcPr>
          <w:p w14:paraId="3C22B028">
            <w:pPr>
              <w:snapToGrid w:val="0"/>
              <w:jc w:val="center"/>
              <w:rPr>
                <w:rFonts w:ascii="Arial" w:hAnsi="Arial" w:eastAsia="黑体" w:cs="宋体"/>
                <w:bCs/>
                <w:color w:val="000000"/>
                <w:sz w:val="21"/>
                <w:szCs w:val="16"/>
                <w:lang w:val="en-US" w:eastAsia="zh-CN" w:bidi="ar-SA"/>
              </w:rPr>
            </w:pPr>
            <w:r>
              <w:rPr>
                <w:rFonts w:hint="eastAsia" w:ascii="Arial" w:hAnsi="Arial" w:eastAsia="黑体" w:cs="Times New Roman"/>
                <w:bCs w:val="0"/>
                <w:color w:val="000000"/>
                <w:kern w:val="2"/>
                <w:sz w:val="21"/>
                <w:szCs w:val="16"/>
                <w:lang w:val="en-US" w:eastAsia="zh-CN" w:bidi="ar-SA"/>
              </w:rPr>
              <w:t>1</w:t>
            </w:r>
          </w:p>
        </w:tc>
        <w:tc>
          <w:tcPr>
            <w:tcW w:w="956" w:type="dxa"/>
            <w:tcBorders>
              <w:top w:val="single" w:color="auto" w:sz="12" w:space="0"/>
            </w:tcBorders>
            <w:noWrap w:val="0"/>
            <w:vAlign w:val="center"/>
          </w:tcPr>
          <w:p w14:paraId="4C165FB0">
            <w:pPr>
              <w:snapToGrid w:val="0"/>
              <w:jc w:val="center"/>
              <w:rPr>
                <w:rFonts w:ascii="Arial" w:hAnsi="Arial" w:eastAsia="黑体" w:cs="宋体"/>
                <w:bCs/>
                <w:color w:val="000000"/>
                <w:sz w:val="21"/>
                <w:szCs w:val="16"/>
                <w:lang w:val="en-US" w:eastAsia="zh-CN" w:bidi="ar-SA"/>
              </w:rPr>
            </w:pPr>
            <w:r>
              <w:rPr>
                <w:rFonts w:hint="eastAsia" w:ascii="Arial" w:hAnsi="Arial" w:eastAsia="黑体" w:cs="Times New Roman"/>
                <w:bCs w:val="0"/>
                <w:color w:val="000000"/>
                <w:kern w:val="2"/>
                <w:sz w:val="21"/>
                <w:szCs w:val="16"/>
                <w:lang w:val="en-US" w:eastAsia="zh-CN" w:bidi="ar-SA"/>
              </w:rPr>
              <w:t>2</w:t>
            </w:r>
          </w:p>
        </w:tc>
        <w:tc>
          <w:tcPr>
            <w:tcW w:w="956" w:type="dxa"/>
            <w:tcBorders>
              <w:top w:val="single" w:color="auto" w:sz="12" w:space="0"/>
            </w:tcBorders>
            <w:noWrap w:val="0"/>
            <w:vAlign w:val="center"/>
          </w:tcPr>
          <w:p w14:paraId="26FBDA64">
            <w:pPr>
              <w:snapToGrid w:val="0"/>
              <w:jc w:val="center"/>
              <w:rPr>
                <w:rFonts w:ascii="Arial" w:hAnsi="Arial" w:eastAsia="黑体" w:cs="宋体"/>
                <w:bCs/>
                <w:color w:val="000000"/>
                <w:sz w:val="21"/>
                <w:szCs w:val="16"/>
                <w:lang w:val="en-US" w:eastAsia="zh-CN" w:bidi="ar-SA"/>
              </w:rPr>
            </w:pPr>
            <w:r>
              <w:rPr>
                <w:rFonts w:hint="eastAsia" w:ascii="Arial" w:hAnsi="Arial" w:eastAsia="黑体" w:cs="Times New Roman"/>
                <w:bCs w:val="0"/>
                <w:color w:val="000000"/>
                <w:kern w:val="2"/>
                <w:sz w:val="21"/>
                <w:szCs w:val="16"/>
                <w:lang w:val="en-US" w:eastAsia="zh-CN" w:bidi="ar-SA"/>
              </w:rPr>
              <w:t>3</w:t>
            </w:r>
          </w:p>
        </w:tc>
        <w:tc>
          <w:tcPr>
            <w:tcW w:w="956" w:type="dxa"/>
            <w:tcBorders>
              <w:top w:val="single" w:color="auto" w:sz="12" w:space="0"/>
            </w:tcBorders>
            <w:noWrap w:val="0"/>
            <w:vAlign w:val="center"/>
          </w:tcPr>
          <w:p w14:paraId="7E351B9F">
            <w:pPr>
              <w:snapToGrid w:val="0"/>
              <w:jc w:val="center"/>
              <w:rPr>
                <w:rFonts w:ascii="Arial" w:hAnsi="Arial" w:eastAsia="黑体" w:cs="宋体"/>
                <w:bCs/>
                <w:color w:val="000000"/>
                <w:sz w:val="21"/>
                <w:szCs w:val="16"/>
                <w:lang w:val="en-US" w:eastAsia="zh-CN" w:bidi="ar-SA"/>
              </w:rPr>
            </w:pPr>
            <w:r>
              <w:rPr>
                <w:rFonts w:hint="eastAsia" w:ascii="Arial" w:hAnsi="Arial" w:eastAsia="黑体" w:cs="Times New Roman"/>
                <w:bCs w:val="0"/>
                <w:color w:val="000000"/>
                <w:kern w:val="2"/>
                <w:sz w:val="21"/>
                <w:szCs w:val="16"/>
                <w:lang w:val="en-US" w:eastAsia="zh-CN" w:bidi="ar-SA"/>
              </w:rPr>
              <w:t>4</w:t>
            </w:r>
          </w:p>
        </w:tc>
        <w:tc>
          <w:tcPr>
            <w:tcW w:w="956" w:type="dxa"/>
            <w:tcBorders>
              <w:top w:val="single" w:color="auto" w:sz="12" w:space="0"/>
            </w:tcBorders>
            <w:noWrap w:val="0"/>
            <w:vAlign w:val="center"/>
          </w:tcPr>
          <w:p w14:paraId="2702CD1F">
            <w:pPr>
              <w:snapToGrid w:val="0"/>
              <w:jc w:val="center"/>
              <w:rPr>
                <w:rFonts w:ascii="Arial" w:hAnsi="Arial" w:eastAsia="黑体" w:cs="宋体"/>
                <w:bCs/>
                <w:color w:val="000000"/>
                <w:sz w:val="21"/>
                <w:szCs w:val="16"/>
                <w:lang w:val="en-US" w:eastAsia="zh-CN" w:bidi="ar-SA"/>
              </w:rPr>
            </w:pPr>
            <w:r>
              <w:rPr>
                <w:rFonts w:hint="eastAsia" w:ascii="Arial" w:hAnsi="Arial" w:eastAsia="黑体" w:cs="Times New Roman"/>
                <w:bCs w:val="0"/>
                <w:color w:val="000000"/>
                <w:kern w:val="2"/>
                <w:sz w:val="21"/>
                <w:szCs w:val="16"/>
                <w:lang w:val="en-US" w:eastAsia="zh-CN" w:bidi="ar-SA"/>
              </w:rPr>
              <w:t>5</w:t>
            </w:r>
          </w:p>
        </w:tc>
        <w:tc>
          <w:tcPr>
            <w:tcW w:w="957" w:type="dxa"/>
            <w:tcBorders>
              <w:top w:val="single" w:color="auto" w:sz="12" w:space="0"/>
              <w:right w:val="single" w:color="auto" w:sz="12" w:space="0"/>
            </w:tcBorders>
            <w:noWrap w:val="0"/>
            <w:vAlign w:val="center"/>
          </w:tcPr>
          <w:p w14:paraId="6CBE0DFA">
            <w:pPr>
              <w:snapToGrid w:val="0"/>
              <w:jc w:val="center"/>
              <w:rPr>
                <w:rFonts w:ascii="Arial" w:hAnsi="Arial" w:eastAsia="黑体" w:cs="宋体"/>
                <w:bCs/>
                <w:color w:val="000000"/>
                <w:sz w:val="21"/>
                <w:szCs w:val="16"/>
                <w:lang w:val="en-US" w:eastAsia="zh-CN" w:bidi="ar-SA"/>
              </w:rPr>
            </w:pPr>
            <w:r>
              <w:rPr>
                <w:rFonts w:hint="eastAsia" w:ascii="Arial" w:hAnsi="Arial" w:eastAsia="黑体" w:cs="Times New Roman"/>
                <w:bCs w:val="0"/>
                <w:color w:val="000000"/>
                <w:kern w:val="2"/>
                <w:sz w:val="21"/>
                <w:szCs w:val="16"/>
                <w:lang w:val="en-US" w:eastAsia="zh-CN" w:bidi="ar-SA"/>
              </w:rPr>
              <w:t>6</w:t>
            </w:r>
          </w:p>
        </w:tc>
      </w:tr>
      <w:tr w14:paraId="404A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noWrap w:val="0"/>
            <w:vAlign w:val="top"/>
          </w:tcPr>
          <w:p w14:paraId="274E8CDF">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1和田玉的品种区分</w:t>
            </w:r>
          </w:p>
        </w:tc>
        <w:tc>
          <w:tcPr>
            <w:tcW w:w="956" w:type="dxa"/>
            <w:noWrap w:val="0"/>
            <w:vAlign w:val="center"/>
          </w:tcPr>
          <w:p w14:paraId="193F24C9">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469ECD5C">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4024F1EF">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25C1AED6">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7716CF96">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7" w:type="dxa"/>
            <w:tcBorders>
              <w:right w:val="single" w:color="auto" w:sz="12" w:space="0"/>
            </w:tcBorders>
            <w:noWrap w:val="0"/>
            <w:vAlign w:val="center"/>
          </w:tcPr>
          <w:p w14:paraId="623FC689">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r>
      <w:tr w14:paraId="70A3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noWrap w:val="0"/>
            <w:vAlign w:val="top"/>
          </w:tcPr>
          <w:p w14:paraId="459FC709">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2</w:t>
            </w:r>
            <w:r>
              <w:rPr>
                <w:rFonts w:hint="eastAsia" w:ascii="Times New Roman" w:hAnsi="Times New Roman" w:eastAsia="宋体" w:cs="Times New Roman"/>
                <w:color w:val="000000"/>
                <w:kern w:val="2"/>
                <w:sz w:val="21"/>
                <w:szCs w:val="21"/>
                <w:lang w:val="en-US" w:eastAsia="zh-CN" w:bidi="ar-SA"/>
              </w:rPr>
              <w:t>和田玉的优化处理鉴别</w:t>
            </w:r>
          </w:p>
        </w:tc>
        <w:tc>
          <w:tcPr>
            <w:tcW w:w="956" w:type="dxa"/>
            <w:noWrap w:val="0"/>
            <w:vAlign w:val="center"/>
          </w:tcPr>
          <w:p w14:paraId="3C5EF58B">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3625F10B">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094F746A">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070E2DBE">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75F6DD58">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7" w:type="dxa"/>
            <w:tcBorders>
              <w:right w:val="single" w:color="auto" w:sz="12" w:space="0"/>
            </w:tcBorders>
            <w:noWrap w:val="0"/>
            <w:vAlign w:val="center"/>
          </w:tcPr>
          <w:p w14:paraId="5F3B749E">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r>
      <w:tr w14:paraId="3D9F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noWrap w:val="0"/>
            <w:vAlign w:val="top"/>
          </w:tcPr>
          <w:p w14:paraId="331FD259">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bCs/>
                <w:color w:val="000000"/>
                <w:kern w:val="2"/>
                <w:sz w:val="21"/>
                <w:szCs w:val="21"/>
                <w:lang w:val="en-US" w:eastAsia="zh-CN" w:bidi="ar-SA"/>
              </w:rPr>
              <w:t>3和田玉的质量评价</w:t>
            </w:r>
          </w:p>
        </w:tc>
        <w:tc>
          <w:tcPr>
            <w:tcW w:w="956" w:type="dxa"/>
            <w:noWrap w:val="0"/>
            <w:vAlign w:val="center"/>
          </w:tcPr>
          <w:p w14:paraId="33507B67">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040EA028">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00BAE4AC">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79A26557">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6" w:type="dxa"/>
            <w:noWrap w:val="0"/>
            <w:vAlign w:val="center"/>
          </w:tcPr>
          <w:p w14:paraId="50376EC4">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957" w:type="dxa"/>
            <w:tcBorders>
              <w:right w:val="single" w:color="auto" w:sz="12" w:space="0"/>
            </w:tcBorders>
            <w:noWrap w:val="0"/>
            <w:vAlign w:val="center"/>
          </w:tcPr>
          <w:p w14:paraId="319B9CE3">
            <w:pPr>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r>
    </w:tbl>
    <w:p w14:paraId="66D747CC">
      <w:pPr>
        <w:spacing w:before="326" w:beforeLines="100" w:line="360" w:lineRule="auto"/>
        <w:outlineLvl w:val="0"/>
        <w:rPr>
          <w:rFonts w:ascii="黑体" w:hAnsi="宋体" w:eastAsia="黑体" w:cs="宋体"/>
          <w:sz w:val="28"/>
          <w:szCs w:val="24"/>
          <w:highlight w:val="green"/>
          <w:lang w:val="en-US" w:eastAsia="zh-CN" w:bidi="ar-SA"/>
        </w:rPr>
      </w:pPr>
      <w:bookmarkStart w:id="4" w:name="_Toc20505"/>
      <w:r>
        <w:rPr>
          <w:rFonts w:hint="eastAsia" w:ascii="黑体" w:hAnsi="宋体" w:eastAsia="黑体" w:cs="宋体"/>
          <w:sz w:val="28"/>
          <w:szCs w:val="24"/>
          <w:lang w:val="en-US" w:eastAsia="zh-CN" w:bidi="ar-SA"/>
        </w:rPr>
        <w:t>四、课程思政教学设计</w:t>
      </w:r>
      <w:bookmarkEnd w:id="4"/>
    </w:p>
    <w:tbl>
      <w:tblPr>
        <w:tblStyle w:val="6"/>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B23CC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noWrap w:val="0"/>
            <w:vAlign w:val="top"/>
          </w:tcPr>
          <w:p w14:paraId="5FB6C7E3">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w:t>
            </w:r>
            <w:r>
              <w:rPr>
                <w:rFonts w:hint="eastAsia" w:ascii="Times New Roman" w:hAnsi="Times New Roman" w:eastAsia="宋体" w:cs="Times New Roman"/>
                <w:color w:val="000000"/>
                <w:kern w:val="2"/>
                <w:sz w:val="21"/>
                <w:szCs w:val="21"/>
              </w:rPr>
              <w:t>和田玉的品种区分</w:t>
            </w:r>
          </w:p>
          <w:p w14:paraId="2B1F52B0">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①具备做事一丝不苟和精益求精的大国工匠精神；</w:t>
            </w:r>
          </w:p>
          <w:p w14:paraId="24427D6F">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②培养学生团结互助、齐心协力共克难题的团队精神；</w:t>
            </w:r>
          </w:p>
          <w:p w14:paraId="787FA782">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③培养学生科学思维、独立思考能力。</w:t>
            </w:r>
          </w:p>
          <w:p w14:paraId="5A1A287C">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w:t>
            </w:r>
            <w:r>
              <w:rPr>
                <w:rFonts w:hint="eastAsia" w:ascii="Times New Roman" w:hAnsi="Times New Roman" w:eastAsia="宋体" w:cs="Times New Roman"/>
                <w:color w:val="000000"/>
                <w:kern w:val="2"/>
                <w:sz w:val="21"/>
                <w:szCs w:val="21"/>
              </w:rPr>
              <w:t>和田玉的优化处理鉴别</w:t>
            </w:r>
          </w:p>
          <w:p w14:paraId="6BF9B212">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①培养学生作为珠宝行业人才的使命担当及奉献精神；</w:t>
            </w:r>
          </w:p>
          <w:p w14:paraId="4D279D10">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②培养学生科学的思维方法以及综合应用所学知识解决实际问题的能力；</w:t>
            </w:r>
          </w:p>
          <w:p w14:paraId="2C88F72D">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③培养学生自主学习、团结协作精神。</w:t>
            </w:r>
          </w:p>
          <w:p w14:paraId="7D7CDC5B">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w:t>
            </w:r>
            <w:r>
              <w:rPr>
                <w:rFonts w:hint="eastAsia" w:ascii="Times New Roman" w:hAnsi="Times New Roman" w:eastAsia="宋体" w:cs="Times New Roman"/>
                <w:color w:val="000000"/>
                <w:kern w:val="2"/>
                <w:sz w:val="21"/>
                <w:szCs w:val="21"/>
              </w:rPr>
              <w:t>和田玉的质量评价</w:t>
            </w:r>
          </w:p>
          <w:p w14:paraId="50894624">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①培养学生的创新精神；</w:t>
            </w:r>
          </w:p>
          <w:p w14:paraId="022B18D7">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②培养学术爱岗敬业的职业道德精神和服务、回馈社会的感恩精神。</w:t>
            </w:r>
          </w:p>
          <w:p w14:paraId="67024945">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③培养学生助人为乐精神。</w:t>
            </w:r>
          </w:p>
        </w:tc>
      </w:tr>
    </w:tbl>
    <w:p w14:paraId="399AF376">
      <w:pPr>
        <w:spacing w:before="326" w:beforeLines="100" w:line="360" w:lineRule="auto"/>
        <w:outlineLvl w:val="0"/>
        <w:rPr>
          <w:rFonts w:hint="eastAsia" w:ascii="黑体" w:hAnsi="宋体" w:eastAsia="黑体" w:cs="宋体"/>
          <w:sz w:val="28"/>
          <w:szCs w:val="24"/>
          <w:lang w:val="en-US" w:eastAsia="zh-CN" w:bidi="ar-SA"/>
        </w:rPr>
      </w:pPr>
    </w:p>
    <w:p w14:paraId="7A1AD684">
      <w:pPr>
        <w:spacing w:before="326" w:beforeLines="100" w:line="360" w:lineRule="auto"/>
        <w:outlineLvl w:val="0"/>
        <w:rPr>
          <w:rFonts w:hint="eastAsia" w:ascii="黑体" w:hAnsi="宋体" w:eastAsia="黑体" w:cs="宋体"/>
          <w:sz w:val="28"/>
          <w:szCs w:val="24"/>
          <w:lang w:val="en-US" w:eastAsia="zh-CN" w:bidi="ar-SA"/>
        </w:rPr>
      </w:pPr>
    </w:p>
    <w:p w14:paraId="6010CD8E">
      <w:pPr>
        <w:spacing w:before="326" w:beforeLines="100" w:line="360" w:lineRule="auto"/>
        <w:outlineLvl w:val="0"/>
        <w:rPr>
          <w:rFonts w:ascii="黑体" w:hAnsi="宋体" w:eastAsia="黑体" w:cs="宋体"/>
          <w:sz w:val="28"/>
          <w:szCs w:val="24"/>
          <w:lang w:val="en-US" w:eastAsia="zh-CN" w:bidi="ar-SA"/>
        </w:rPr>
      </w:pPr>
      <w:bookmarkStart w:id="5" w:name="_Toc22810"/>
      <w:r>
        <w:rPr>
          <w:rFonts w:hint="eastAsia" w:ascii="黑体" w:hAnsi="宋体" w:eastAsia="黑体" w:cs="宋体"/>
          <w:sz w:val="28"/>
          <w:szCs w:val="24"/>
          <w:lang w:val="en-US" w:eastAsia="zh-CN" w:bidi="ar-SA"/>
        </w:rPr>
        <w:t>五、课程考核</w:t>
      </w:r>
      <w:bookmarkEnd w:id="5"/>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68B5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noWrap w:val="0"/>
            <w:vAlign w:val="center"/>
          </w:tcPr>
          <w:p w14:paraId="31FDC282">
            <w:pPr>
              <w:widowControl w:val="0"/>
              <w:snapToGrid w:val="0"/>
              <w:jc w:val="center"/>
              <w:rPr>
                <w:rFonts w:ascii="黑体" w:hAnsi="黑体" w:eastAsia="黑体" w:cs="宋体"/>
                <w:bCs/>
                <w:kern w:val="0"/>
                <w:sz w:val="21"/>
                <w:szCs w:val="21"/>
              </w:rPr>
            </w:pPr>
            <w:r>
              <w:rPr>
                <w:rFonts w:hint="eastAsia" w:ascii="黑体" w:hAnsi="黑体" w:eastAsia="黑体" w:cs="宋体"/>
                <w:bCs/>
                <w:kern w:val="0"/>
                <w:sz w:val="21"/>
                <w:szCs w:val="21"/>
              </w:rPr>
              <w:t>总评构成</w:t>
            </w:r>
          </w:p>
        </w:tc>
        <w:tc>
          <w:tcPr>
            <w:tcW w:w="709" w:type="dxa"/>
            <w:vMerge w:val="restart"/>
            <w:tcBorders>
              <w:top w:val="single" w:color="auto" w:sz="12" w:space="0"/>
            </w:tcBorders>
            <w:noWrap w:val="0"/>
            <w:vAlign w:val="center"/>
          </w:tcPr>
          <w:p w14:paraId="172F8895">
            <w:pPr>
              <w:widowControl w:val="0"/>
              <w:spacing w:line="240" w:lineRule="auto"/>
              <w:jc w:val="center"/>
              <w:outlineLvl w:val="0"/>
              <w:rPr>
                <w:rFonts w:ascii="黑体" w:hAnsi="宋体" w:eastAsia="黑体" w:cs="宋体"/>
                <w:sz w:val="28"/>
                <w:szCs w:val="24"/>
                <w:lang w:val="en-US" w:eastAsia="zh-CN" w:bidi="ar-SA"/>
              </w:rPr>
            </w:pPr>
            <w:bookmarkStart w:id="6" w:name="_Toc15590"/>
            <w:r>
              <w:rPr>
                <w:rFonts w:hint="eastAsia" w:ascii="黑体" w:hAnsi="黑体" w:eastAsia="黑体" w:cs="宋体"/>
                <w:bCs/>
                <w:sz w:val="21"/>
                <w:szCs w:val="21"/>
                <w:lang w:val="en-US" w:eastAsia="zh-CN" w:bidi="ar-SA"/>
              </w:rPr>
              <w:t>占比</w:t>
            </w:r>
            <w:bookmarkEnd w:id="6"/>
          </w:p>
        </w:tc>
        <w:tc>
          <w:tcPr>
            <w:tcW w:w="2353" w:type="dxa"/>
            <w:vMerge w:val="restart"/>
            <w:tcBorders>
              <w:top w:val="single" w:color="auto" w:sz="12" w:space="0"/>
              <w:right w:val="double" w:color="auto" w:sz="4" w:space="0"/>
            </w:tcBorders>
            <w:noWrap w:val="0"/>
            <w:vAlign w:val="center"/>
          </w:tcPr>
          <w:p w14:paraId="4BF90AC1">
            <w:pPr>
              <w:widowControl w:val="0"/>
              <w:spacing w:line="480" w:lineRule="auto"/>
              <w:jc w:val="center"/>
              <w:outlineLvl w:val="0"/>
              <w:rPr>
                <w:rFonts w:ascii="黑体" w:hAnsi="黑体" w:eastAsia="黑体" w:cs="宋体"/>
                <w:bCs/>
                <w:sz w:val="21"/>
                <w:szCs w:val="21"/>
                <w:lang w:val="en-US" w:eastAsia="zh-CN" w:bidi="ar-SA"/>
              </w:rPr>
            </w:pPr>
            <w:bookmarkStart w:id="7" w:name="_Toc27083"/>
            <w:r>
              <w:rPr>
                <w:rFonts w:hint="eastAsia" w:ascii="黑体" w:hAnsi="黑体" w:eastAsia="黑体" w:cs="宋体"/>
                <w:bCs/>
                <w:sz w:val="21"/>
                <w:szCs w:val="21"/>
                <w:lang w:val="en-US" w:eastAsia="zh-CN" w:bidi="ar-SA"/>
              </w:rPr>
              <w:t>考核方式</w:t>
            </w:r>
            <w:bookmarkEnd w:id="7"/>
          </w:p>
        </w:tc>
        <w:tc>
          <w:tcPr>
            <w:tcW w:w="3672" w:type="dxa"/>
            <w:gridSpan w:val="6"/>
            <w:tcBorders>
              <w:top w:val="single" w:color="auto" w:sz="12" w:space="0"/>
              <w:left w:val="double" w:color="auto" w:sz="4" w:space="0"/>
            </w:tcBorders>
            <w:noWrap w:val="0"/>
            <w:vAlign w:val="center"/>
          </w:tcPr>
          <w:p w14:paraId="0C1701C5">
            <w:pPr>
              <w:widowControl w:val="0"/>
              <w:spacing w:line="240" w:lineRule="auto"/>
              <w:jc w:val="center"/>
              <w:outlineLvl w:val="0"/>
              <w:rPr>
                <w:rFonts w:ascii="黑体" w:hAnsi="宋体" w:eastAsia="黑体" w:cs="宋体"/>
                <w:sz w:val="28"/>
                <w:szCs w:val="24"/>
                <w:lang w:val="en-US" w:eastAsia="zh-CN" w:bidi="ar-SA"/>
              </w:rPr>
            </w:pPr>
            <w:bookmarkStart w:id="8" w:name="_Toc7221"/>
            <w:r>
              <w:rPr>
                <w:rFonts w:hint="eastAsia" w:ascii="黑体" w:hAnsi="黑体" w:eastAsia="黑体" w:cs="宋体"/>
                <w:bCs/>
                <w:sz w:val="21"/>
                <w:szCs w:val="21"/>
                <w:lang w:val="en-US" w:eastAsia="zh-CN" w:bidi="ar-SA"/>
              </w:rPr>
              <w:t>课程目标</w:t>
            </w:r>
            <w:bookmarkEnd w:id="8"/>
          </w:p>
        </w:tc>
        <w:tc>
          <w:tcPr>
            <w:tcW w:w="706" w:type="dxa"/>
            <w:vMerge w:val="restart"/>
            <w:tcBorders>
              <w:top w:val="single" w:color="auto" w:sz="12" w:space="0"/>
              <w:right w:val="single" w:color="auto" w:sz="12" w:space="0"/>
            </w:tcBorders>
            <w:noWrap w:val="0"/>
            <w:vAlign w:val="center"/>
          </w:tcPr>
          <w:p w14:paraId="1D0C9357">
            <w:pPr>
              <w:widowControl w:val="0"/>
              <w:spacing w:line="240" w:lineRule="auto"/>
              <w:jc w:val="center"/>
              <w:outlineLvl w:val="0"/>
              <w:rPr>
                <w:rFonts w:ascii="黑体" w:hAnsi="黑体" w:eastAsia="黑体" w:cs="宋体"/>
                <w:bCs/>
                <w:sz w:val="21"/>
                <w:szCs w:val="21"/>
                <w:lang w:val="en-US" w:eastAsia="zh-CN" w:bidi="ar-SA"/>
              </w:rPr>
            </w:pPr>
            <w:bookmarkStart w:id="9" w:name="_Toc21468"/>
            <w:r>
              <w:rPr>
                <w:rFonts w:hint="eastAsia" w:ascii="黑体" w:hAnsi="黑体" w:eastAsia="黑体" w:cs="宋体"/>
                <w:bCs/>
                <w:sz w:val="21"/>
                <w:szCs w:val="21"/>
                <w:lang w:val="en-US" w:eastAsia="zh-CN" w:bidi="ar-SA"/>
              </w:rPr>
              <w:t>合计</w:t>
            </w:r>
            <w:bookmarkEnd w:id="9"/>
          </w:p>
        </w:tc>
      </w:tr>
      <w:tr w14:paraId="0B16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noWrap w:val="0"/>
            <w:vAlign w:val="top"/>
          </w:tcPr>
          <w:p w14:paraId="3ABCBDD1">
            <w:pPr>
              <w:widowControl w:val="0"/>
              <w:snapToGrid w:val="0"/>
              <w:jc w:val="center"/>
              <w:rPr>
                <w:rFonts w:ascii="黑体" w:hAnsi="黑体" w:eastAsia="黑体" w:cs="宋体"/>
                <w:bCs/>
                <w:kern w:val="0"/>
                <w:sz w:val="21"/>
                <w:szCs w:val="21"/>
              </w:rPr>
            </w:pPr>
          </w:p>
        </w:tc>
        <w:tc>
          <w:tcPr>
            <w:tcW w:w="709" w:type="dxa"/>
            <w:vMerge w:val="continue"/>
            <w:noWrap w:val="0"/>
            <w:vAlign w:val="top"/>
          </w:tcPr>
          <w:p w14:paraId="429420FB">
            <w:pPr>
              <w:widowControl w:val="0"/>
              <w:spacing w:line="480" w:lineRule="auto"/>
              <w:jc w:val="both"/>
              <w:outlineLvl w:val="0"/>
              <w:rPr>
                <w:rFonts w:ascii="黑体" w:hAnsi="黑体" w:eastAsia="黑体" w:cs="宋体"/>
                <w:bCs/>
                <w:sz w:val="21"/>
                <w:szCs w:val="21"/>
                <w:lang w:val="en-US" w:eastAsia="zh-CN" w:bidi="ar-SA"/>
              </w:rPr>
            </w:pPr>
          </w:p>
        </w:tc>
        <w:tc>
          <w:tcPr>
            <w:tcW w:w="2353" w:type="dxa"/>
            <w:vMerge w:val="continue"/>
            <w:tcBorders>
              <w:right w:val="double" w:color="auto" w:sz="4" w:space="0"/>
            </w:tcBorders>
            <w:noWrap w:val="0"/>
            <w:vAlign w:val="top"/>
          </w:tcPr>
          <w:p w14:paraId="1CF0346B">
            <w:pPr>
              <w:widowControl w:val="0"/>
              <w:spacing w:line="480" w:lineRule="auto"/>
              <w:jc w:val="both"/>
              <w:outlineLvl w:val="0"/>
              <w:rPr>
                <w:rFonts w:ascii="黑体" w:hAnsi="黑体" w:eastAsia="黑体" w:cs="宋体"/>
                <w:bCs/>
                <w:sz w:val="21"/>
                <w:szCs w:val="21"/>
                <w:lang w:val="en-US" w:eastAsia="zh-CN" w:bidi="ar-SA"/>
              </w:rPr>
            </w:pPr>
          </w:p>
        </w:tc>
        <w:tc>
          <w:tcPr>
            <w:tcW w:w="612" w:type="dxa"/>
            <w:tcBorders>
              <w:left w:val="double" w:color="auto" w:sz="4" w:space="0"/>
            </w:tcBorders>
            <w:noWrap w:val="0"/>
            <w:vAlign w:val="center"/>
          </w:tcPr>
          <w:p w14:paraId="4AE61047">
            <w:pPr>
              <w:widowControl w:val="0"/>
              <w:spacing w:line="240" w:lineRule="auto"/>
              <w:jc w:val="center"/>
              <w:outlineLvl w:val="0"/>
              <w:rPr>
                <w:rFonts w:ascii="黑体" w:hAnsi="黑体" w:eastAsia="黑体" w:cs="宋体"/>
                <w:bCs/>
                <w:sz w:val="21"/>
                <w:szCs w:val="21"/>
                <w:lang w:val="en-US" w:eastAsia="zh-CN" w:bidi="ar-SA"/>
              </w:rPr>
            </w:pPr>
            <w:bookmarkStart w:id="10" w:name="_Toc4516"/>
            <w:r>
              <w:rPr>
                <w:rFonts w:hint="eastAsia" w:ascii="黑体" w:hAnsi="黑体" w:eastAsia="黑体" w:cs="宋体"/>
                <w:bCs/>
                <w:sz w:val="21"/>
                <w:szCs w:val="21"/>
                <w:lang w:val="en-US" w:eastAsia="zh-CN" w:bidi="ar-SA"/>
              </w:rPr>
              <w:t>1</w:t>
            </w:r>
            <w:bookmarkEnd w:id="10"/>
          </w:p>
        </w:tc>
        <w:tc>
          <w:tcPr>
            <w:tcW w:w="612" w:type="dxa"/>
            <w:noWrap w:val="0"/>
            <w:vAlign w:val="center"/>
          </w:tcPr>
          <w:p w14:paraId="56CC53F9">
            <w:pPr>
              <w:widowControl w:val="0"/>
              <w:spacing w:line="240" w:lineRule="auto"/>
              <w:jc w:val="center"/>
              <w:outlineLvl w:val="0"/>
              <w:rPr>
                <w:rFonts w:ascii="黑体" w:hAnsi="黑体" w:eastAsia="黑体" w:cs="宋体"/>
                <w:bCs/>
                <w:sz w:val="21"/>
                <w:szCs w:val="21"/>
                <w:lang w:val="en-US" w:eastAsia="zh-CN" w:bidi="ar-SA"/>
              </w:rPr>
            </w:pPr>
            <w:bookmarkStart w:id="11" w:name="_Toc30144"/>
            <w:r>
              <w:rPr>
                <w:rFonts w:hint="eastAsia" w:ascii="黑体" w:hAnsi="黑体" w:eastAsia="黑体" w:cs="宋体"/>
                <w:bCs/>
                <w:sz w:val="21"/>
                <w:szCs w:val="21"/>
                <w:lang w:val="en-US" w:eastAsia="zh-CN" w:bidi="ar-SA"/>
              </w:rPr>
              <w:t>2</w:t>
            </w:r>
            <w:bookmarkEnd w:id="11"/>
          </w:p>
        </w:tc>
        <w:tc>
          <w:tcPr>
            <w:tcW w:w="612" w:type="dxa"/>
            <w:noWrap w:val="0"/>
            <w:vAlign w:val="center"/>
          </w:tcPr>
          <w:p w14:paraId="45642F1B">
            <w:pPr>
              <w:widowControl w:val="0"/>
              <w:spacing w:line="240" w:lineRule="auto"/>
              <w:jc w:val="center"/>
              <w:outlineLvl w:val="0"/>
              <w:rPr>
                <w:rFonts w:ascii="黑体" w:hAnsi="黑体" w:eastAsia="黑体" w:cs="宋体"/>
                <w:bCs/>
                <w:sz w:val="21"/>
                <w:szCs w:val="21"/>
                <w:lang w:val="en-US" w:eastAsia="zh-CN" w:bidi="ar-SA"/>
              </w:rPr>
            </w:pPr>
            <w:bookmarkStart w:id="12" w:name="_Toc19972"/>
            <w:r>
              <w:rPr>
                <w:rFonts w:hint="eastAsia" w:ascii="黑体" w:hAnsi="黑体" w:eastAsia="黑体" w:cs="宋体"/>
                <w:bCs/>
                <w:sz w:val="21"/>
                <w:szCs w:val="21"/>
                <w:lang w:val="en-US" w:eastAsia="zh-CN" w:bidi="ar-SA"/>
              </w:rPr>
              <w:t>3</w:t>
            </w:r>
            <w:bookmarkEnd w:id="12"/>
          </w:p>
        </w:tc>
        <w:tc>
          <w:tcPr>
            <w:tcW w:w="612" w:type="dxa"/>
            <w:noWrap w:val="0"/>
            <w:vAlign w:val="center"/>
          </w:tcPr>
          <w:p w14:paraId="6ABE8C92">
            <w:pPr>
              <w:widowControl w:val="0"/>
              <w:spacing w:line="240" w:lineRule="auto"/>
              <w:jc w:val="center"/>
              <w:outlineLvl w:val="0"/>
              <w:rPr>
                <w:rFonts w:ascii="黑体" w:hAnsi="黑体" w:eastAsia="黑体" w:cs="宋体"/>
                <w:bCs/>
                <w:sz w:val="21"/>
                <w:szCs w:val="21"/>
                <w:lang w:val="en-US" w:eastAsia="zh-CN" w:bidi="ar-SA"/>
              </w:rPr>
            </w:pPr>
            <w:bookmarkStart w:id="13" w:name="_Toc24735"/>
            <w:r>
              <w:rPr>
                <w:rFonts w:hint="eastAsia" w:ascii="黑体" w:hAnsi="黑体" w:eastAsia="黑体" w:cs="宋体"/>
                <w:bCs/>
                <w:sz w:val="21"/>
                <w:szCs w:val="21"/>
                <w:lang w:val="en-US" w:eastAsia="zh-CN" w:bidi="ar-SA"/>
              </w:rPr>
              <w:t>4</w:t>
            </w:r>
            <w:bookmarkEnd w:id="13"/>
          </w:p>
        </w:tc>
        <w:tc>
          <w:tcPr>
            <w:tcW w:w="612" w:type="dxa"/>
            <w:noWrap w:val="0"/>
            <w:vAlign w:val="center"/>
          </w:tcPr>
          <w:p w14:paraId="20CB5789">
            <w:pPr>
              <w:widowControl w:val="0"/>
              <w:spacing w:line="240" w:lineRule="auto"/>
              <w:jc w:val="center"/>
              <w:outlineLvl w:val="0"/>
              <w:rPr>
                <w:rFonts w:ascii="黑体" w:hAnsi="黑体" w:eastAsia="黑体" w:cs="宋体"/>
                <w:bCs/>
                <w:sz w:val="21"/>
                <w:szCs w:val="21"/>
                <w:lang w:val="en-US" w:eastAsia="zh-CN" w:bidi="ar-SA"/>
              </w:rPr>
            </w:pPr>
            <w:bookmarkStart w:id="14" w:name="_Toc6921"/>
            <w:r>
              <w:rPr>
                <w:rFonts w:hint="eastAsia" w:ascii="黑体" w:hAnsi="黑体" w:eastAsia="黑体" w:cs="宋体"/>
                <w:bCs/>
                <w:sz w:val="21"/>
                <w:szCs w:val="21"/>
                <w:lang w:val="en-US" w:eastAsia="zh-CN" w:bidi="ar-SA"/>
              </w:rPr>
              <w:t>5</w:t>
            </w:r>
            <w:bookmarkEnd w:id="14"/>
          </w:p>
        </w:tc>
        <w:tc>
          <w:tcPr>
            <w:tcW w:w="612" w:type="dxa"/>
            <w:noWrap w:val="0"/>
            <w:vAlign w:val="center"/>
          </w:tcPr>
          <w:p w14:paraId="3FC84941">
            <w:pPr>
              <w:widowControl w:val="0"/>
              <w:spacing w:line="240" w:lineRule="auto"/>
              <w:jc w:val="center"/>
              <w:outlineLvl w:val="0"/>
              <w:rPr>
                <w:rFonts w:ascii="黑体" w:hAnsi="黑体" w:eastAsia="黑体" w:cs="宋体"/>
                <w:bCs/>
                <w:sz w:val="21"/>
                <w:szCs w:val="21"/>
                <w:lang w:val="en-US" w:eastAsia="zh-CN" w:bidi="ar-SA"/>
              </w:rPr>
            </w:pPr>
            <w:bookmarkStart w:id="15" w:name="_Toc1989"/>
            <w:r>
              <w:rPr>
                <w:rFonts w:hint="eastAsia" w:ascii="黑体" w:hAnsi="黑体" w:eastAsia="黑体" w:cs="宋体"/>
                <w:bCs/>
                <w:sz w:val="21"/>
                <w:szCs w:val="21"/>
                <w:lang w:val="en-US" w:eastAsia="zh-CN" w:bidi="ar-SA"/>
              </w:rPr>
              <w:t>6</w:t>
            </w:r>
            <w:bookmarkEnd w:id="15"/>
          </w:p>
        </w:tc>
        <w:tc>
          <w:tcPr>
            <w:tcW w:w="706" w:type="dxa"/>
            <w:vMerge w:val="continue"/>
            <w:tcBorders>
              <w:right w:val="single" w:color="auto" w:sz="12" w:space="0"/>
            </w:tcBorders>
            <w:noWrap w:val="0"/>
            <w:vAlign w:val="top"/>
          </w:tcPr>
          <w:p w14:paraId="2CBC53F5">
            <w:pPr>
              <w:widowControl w:val="0"/>
              <w:spacing w:line="240" w:lineRule="auto"/>
              <w:jc w:val="center"/>
              <w:outlineLvl w:val="0"/>
              <w:rPr>
                <w:rFonts w:ascii="黑体" w:hAnsi="黑体" w:eastAsia="黑体" w:cs="宋体"/>
                <w:bCs/>
                <w:sz w:val="21"/>
                <w:szCs w:val="21"/>
                <w:lang w:val="en-US" w:eastAsia="zh-CN" w:bidi="ar-SA"/>
              </w:rPr>
            </w:pPr>
          </w:p>
        </w:tc>
      </w:tr>
      <w:tr w14:paraId="3F22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noWrap w:val="0"/>
            <w:vAlign w:val="center"/>
          </w:tcPr>
          <w:p w14:paraId="0D8EC328">
            <w:pPr>
              <w:widowControl w:val="0"/>
              <w:snapToGrid w:val="0"/>
              <w:jc w:val="center"/>
              <w:rPr>
                <w:rFonts w:ascii="Arial" w:hAnsi="Arial" w:eastAsia="黑体" w:cs="Arial"/>
                <w:bCs/>
                <w:kern w:val="0"/>
                <w:sz w:val="21"/>
                <w:szCs w:val="21"/>
              </w:rPr>
            </w:pPr>
            <w:r>
              <w:rPr>
                <w:rFonts w:ascii="Arial" w:hAnsi="Arial" w:eastAsia="黑体" w:cs="Arial"/>
                <w:bCs/>
                <w:kern w:val="2"/>
                <w:sz w:val="21"/>
                <w:szCs w:val="21"/>
              </w:rPr>
              <w:t>X1</w:t>
            </w:r>
          </w:p>
        </w:tc>
        <w:tc>
          <w:tcPr>
            <w:tcW w:w="709" w:type="dxa"/>
            <w:noWrap w:val="0"/>
            <w:vAlign w:val="center"/>
          </w:tcPr>
          <w:p w14:paraId="1BA4BD65">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40</w:t>
            </w:r>
            <w:r>
              <w:rPr>
                <w:rFonts w:hint="eastAsia" w:ascii="Times New Roman" w:hAnsi="Times New Roman" w:eastAsia="宋体" w:cs="Times New Roman"/>
                <w:color w:val="000000"/>
                <w:kern w:val="2"/>
                <w:sz w:val="21"/>
                <w:szCs w:val="21"/>
                <w:lang w:val="en-US" w:eastAsia="zh-CN" w:bidi="ar-SA"/>
              </w:rPr>
              <w:t>%</w:t>
            </w:r>
          </w:p>
        </w:tc>
        <w:tc>
          <w:tcPr>
            <w:tcW w:w="2353" w:type="dxa"/>
            <w:noWrap w:val="0"/>
            <w:vAlign w:val="center"/>
          </w:tcPr>
          <w:p w14:paraId="543B67EB">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论文</w:t>
            </w:r>
          </w:p>
        </w:tc>
        <w:tc>
          <w:tcPr>
            <w:tcW w:w="612" w:type="dxa"/>
            <w:tcBorders>
              <w:left w:val="double" w:color="auto" w:sz="4" w:space="0"/>
            </w:tcBorders>
            <w:noWrap w:val="0"/>
            <w:vAlign w:val="center"/>
          </w:tcPr>
          <w:p w14:paraId="0901B91C">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4</w:t>
            </w:r>
            <w:r>
              <w:rPr>
                <w:rFonts w:ascii="Times New Roman" w:hAnsi="Times New Roman" w:eastAsia="宋体" w:cs="Times New Roman"/>
                <w:color w:val="000000"/>
                <w:kern w:val="2"/>
                <w:sz w:val="21"/>
                <w:szCs w:val="21"/>
                <w:lang w:val="en-US" w:eastAsia="zh-CN" w:bidi="ar-SA"/>
              </w:rPr>
              <w:t>0%</w:t>
            </w:r>
          </w:p>
        </w:tc>
        <w:tc>
          <w:tcPr>
            <w:tcW w:w="612" w:type="dxa"/>
            <w:noWrap w:val="0"/>
            <w:vAlign w:val="center"/>
          </w:tcPr>
          <w:p w14:paraId="38B639D7">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w:t>
            </w:r>
            <w:r>
              <w:rPr>
                <w:rFonts w:ascii="Times New Roman" w:hAnsi="Times New Roman" w:eastAsia="宋体" w:cs="Times New Roman"/>
                <w:color w:val="000000"/>
                <w:kern w:val="2"/>
                <w:sz w:val="21"/>
                <w:szCs w:val="21"/>
                <w:lang w:val="en-US" w:eastAsia="zh-CN" w:bidi="ar-SA"/>
              </w:rPr>
              <w:t>0%</w:t>
            </w:r>
          </w:p>
        </w:tc>
        <w:tc>
          <w:tcPr>
            <w:tcW w:w="612" w:type="dxa"/>
            <w:noWrap w:val="0"/>
            <w:vAlign w:val="center"/>
          </w:tcPr>
          <w:p w14:paraId="287E51C3">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w:t>
            </w:r>
          </w:p>
        </w:tc>
        <w:tc>
          <w:tcPr>
            <w:tcW w:w="612" w:type="dxa"/>
            <w:noWrap w:val="0"/>
            <w:vAlign w:val="center"/>
          </w:tcPr>
          <w:p w14:paraId="5C5F1C8B">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w:t>
            </w:r>
          </w:p>
        </w:tc>
        <w:tc>
          <w:tcPr>
            <w:tcW w:w="612" w:type="dxa"/>
            <w:noWrap w:val="0"/>
            <w:vAlign w:val="center"/>
          </w:tcPr>
          <w:p w14:paraId="6141516B">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w:t>
            </w:r>
          </w:p>
        </w:tc>
        <w:tc>
          <w:tcPr>
            <w:tcW w:w="612" w:type="dxa"/>
            <w:noWrap w:val="0"/>
            <w:vAlign w:val="center"/>
          </w:tcPr>
          <w:p w14:paraId="320F0D15">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w:t>
            </w:r>
          </w:p>
        </w:tc>
        <w:tc>
          <w:tcPr>
            <w:tcW w:w="706" w:type="dxa"/>
            <w:tcBorders>
              <w:right w:val="single" w:color="auto" w:sz="12" w:space="0"/>
            </w:tcBorders>
            <w:noWrap w:val="0"/>
            <w:vAlign w:val="center"/>
          </w:tcPr>
          <w:p w14:paraId="7AF5C011">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00</w:t>
            </w:r>
          </w:p>
        </w:tc>
      </w:tr>
      <w:tr w14:paraId="24B3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noWrap w:val="0"/>
            <w:vAlign w:val="center"/>
          </w:tcPr>
          <w:p w14:paraId="3D89758A">
            <w:pPr>
              <w:widowControl w:val="0"/>
              <w:snapToGrid w:val="0"/>
              <w:jc w:val="center"/>
              <w:rPr>
                <w:rFonts w:ascii="Arial" w:hAnsi="Arial" w:eastAsia="黑体" w:cs="Arial"/>
                <w:bCs/>
                <w:kern w:val="0"/>
                <w:sz w:val="21"/>
                <w:szCs w:val="21"/>
              </w:rPr>
            </w:pPr>
            <w:r>
              <w:rPr>
                <w:rFonts w:ascii="Arial" w:hAnsi="Arial" w:eastAsia="黑体" w:cs="Arial"/>
                <w:bCs/>
                <w:kern w:val="2"/>
                <w:sz w:val="21"/>
                <w:szCs w:val="21"/>
              </w:rPr>
              <w:t>X2</w:t>
            </w:r>
          </w:p>
        </w:tc>
        <w:tc>
          <w:tcPr>
            <w:tcW w:w="709" w:type="dxa"/>
            <w:noWrap w:val="0"/>
            <w:vAlign w:val="center"/>
          </w:tcPr>
          <w:p w14:paraId="6FCE60E6">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30</w:t>
            </w:r>
            <w:r>
              <w:rPr>
                <w:rFonts w:hint="eastAsia" w:ascii="Times New Roman" w:hAnsi="Times New Roman" w:eastAsia="宋体" w:cs="Times New Roman"/>
                <w:color w:val="000000"/>
                <w:kern w:val="2"/>
                <w:sz w:val="21"/>
                <w:szCs w:val="21"/>
                <w:lang w:val="en-US" w:eastAsia="zh-CN" w:bidi="ar-SA"/>
              </w:rPr>
              <w:t>%</w:t>
            </w:r>
          </w:p>
        </w:tc>
        <w:tc>
          <w:tcPr>
            <w:tcW w:w="2353" w:type="dxa"/>
            <w:noWrap w:val="0"/>
            <w:vAlign w:val="center"/>
          </w:tcPr>
          <w:p w14:paraId="6CA858D6">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课后作业</w:t>
            </w:r>
          </w:p>
        </w:tc>
        <w:tc>
          <w:tcPr>
            <w:tcW w:w="612" w:type="dxa"/>
            <w:tcBorders>
              <w:left w:val="double" w:color="auto" w:sz="4" w:space="0"/>
            </w:tcBorders>
            <w:noWrap w:val="0"/>
            <w:vAlign w:val="center"/>
          </w:tcPr>
          <w:p w14:paraId="1532F2DD">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20%</w:t>
            </w:r>
          </w:p>
        </w:tc>
        <w:tc>
          <w:tcPr>
            <w:tcW w:w="612" w:type="dxa"/>
            <w:noWrap w:val="0"/>
            <w:vAlign w:val="center"/>
          </w:tcPr>
          <w:p w14:paraId="707C74AC">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30%</w:t>
            </w:r>
          </w:p>
        </w:tc>
        <w:tc>
          <w:tcPr>
            <w:tcW w:w="612" w:type="dxa"/>
            <w:noWrap w:val="0"/>
            <w:vAlign w:val="center"/>
          </w:tcPr>
          <w:p w14:paraId="26FDEA13">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w:t>
            </w:r>
            <w:r>
              <w:rPr>
                <w:rFonts w:ascii="Times New Roman" w:hAnsi="Times New Roman" w:eastAsia="宋体" w:cs="Times New Roman"/>
                <w:color w:val="000000"/>
                <w:kern w:val="2"/>
                <w:sz w:val="21"/>
                <w:szCs w:val="21"/>
                <w:lang w:val="en-US" w:eastAsia="zh-CN" w:bidi="ar-SA"/>
              </w:rPr>
              <w:t>0%</w:t>
            </w:r>
          </w:p>
        </w:tc>
        <w:tc>
          <w:tcPr>
            <w:tcW w:w="612" w:type="dxa"/>
            <w:noWrap w:val="0"/>
            <w:vAlign w:val="center"/>
          </w:tcPr>
          <w:p w14:paraId="082E22FC">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w:t>
            </w:r>
          </w:p>
        </w:tc>
        <w:tc>
          <w:tcPr>
            <w:tcW w:w="612" w:type="dxa"/>
            <w:noWrap w:val="0"/>
            <w:vAlign w:val="center"/>
          </w:tcPr>
          <w:p w14:paraId="16C0ACEC">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w:t>
            </w:r>
          </w:p>
        </w:tc>
        <w:tc>
          <w:tcPr>
            <w:tcW w:w="612" w:type="dxa"/>
            <w:noWrap w:val="0"/>
            <w:vAlign w:val="center"/>
          </w:tcPr>
          <w:p w14:paraId="476A4D86">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w:t>
            </w:r>
          </w:p>
        </w:tc>
        <w:tc>
          <w:tcPr>
            <w:tcW w:w="706" w:type="dxa"/>
            <w:tcBorders>
              <w:right w:val="single" w:color="auto" w:sz="12" w:space="0"/>
            </w:tcBorders>
            <w:noWrap w:val="0"/>
            <w:vAlign w:val="center"/>
          </w:tcPr>
          <w:p w14:paraId="2144F4DF">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00</w:t>
            </w:r>
          </w:p>
        </w:tc>
      </w:tr>
      <w:tr w14:paraId="72B9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noWrap w:val="0"/>
            <w:vAlign w:val="center"/>
          </w:tcPr>
          <w:p w14:paraId="6C70CCF1">
            <w:pPr>
              <w:widowControl w:val="0"/>
              <w:snapToGrid w:val="0"/>
              <w:jc w:val="center"/>
              <w:rPr>
                <w:rFonts w:ascii="Arial" w:hAnsi="Arial" w:eastAsia="黑体" w:cs="Arial"/>
                <w:bCs/>
                <w:kern w:val="0"/>
                <w:sz w:val="21"/>
                <w:szCs w:val="21"/>
              </w:rPr>
            </w:pPr>
            <w:r>
              <w:rPr>
                <w:rFonts w:ascii="Arial" w:hAnsi="Arial" w:eastAsia="黑体" w:cs="Arial"/>
                <w:bCs/>
                <w:kern w:val="2"/>
                <w:sz w:val="21"/>
                <w:szCs w:val="21"/>
              </w:rPr>
              <w:t>X3</w:t>
            </w:r>
          </w:p>
        </w:tc>
        <w:tc>
          <w:tcPr>
            <w:tcW w:w="709" w:type="dxa"/>
            <w:tcBorders>
              <w:bottom w:val="single" w:color="auto" w:sz="12" w:space="0"/>
            </w:tcBorders>
            <w:noWrap w:val="0"/>
            <w:vAlign w:val="center"/>
          </w:tcPr>
          <w:p w14:paraId="5A6F4DA2">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30</w:t>
            </w:r>
            <w:r>
              <w:rPr>
                <w:rFonts w:hint="eastAsia" w:ascii="Times New Roman" w:hAnsi="Times New Roman" w:eastAsia="宋体" w:cs="Times New Roman"/>
                <w:color w:val="000000"/>
                <w:kern w:val="2"/>
                <w:sz w:val="21"/>
                <w:szCs w:val="21"/>
                <w:lang w:val="en-US" w:eastAsia="zh-CN" w:bidi="ar-SA"/>
              </w:rPr>
              <w:t>%</w:t>
            </w:r>
          </w:p>
        </w:tc>
        <w:tc>
          <w:tcPr>
            <w:tcW w:w="2353" w:type="dxa"/>
            <w:tcBorders>
              <w:bottom w:val="single" w:color="auto" w:sz="12" w:space="0"/>
            </w:tcBorders>
            <w:noWrap w:val="0"/>
            <w:vAlign w:val="center"/>
          </w:tcPr>
          <w:p w14:paraId="577D78A6">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小组讨论</w:t>
            </w:r>
          </w:p>
        </w:tc>
        <w:tc>
          <w:tcPr>
            <w:tcW w:w="612" w:type="dxa"/>
            <w:tcBorders>
              <w:left w:val="double" w:color="auto" w:sz="4" w:space="0"/>
              <w:bottom w:val="single" w:color="auto" w:sz="12" w:space="0"/>
            </w:tcBorders>
            <w:noWrap w:val="0"/>
            <w:vAlign w:val="center"/>
          </w:tcPr>
          <w:p w14:paraId="1DB3CF9A">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5%</w:t>
            </w:r>
          </w:p>
        </w:tc>
        <w:tc>
          <w:tcPr>
            <w:tcW w:w="612" w:type="dxa"/>
            <w:tcBorders>
              <w:bottom w:val="single" w:color="auto" w:sz="12" w:space="0"/>
            </w:tcBorders>
            <w:noWrap w:val="0"/>
            <w:vAlign w:val="center"/>
          </w:tcPr>
          <w:p w14:paraId="50291866">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15%</w:t>
            </w:r>
          </w:p>
        </w:tc>
        <w:tc>
          <w:tcPr>
            <w:tcW w:w="612" w:type="dxa"/>
            <w:tcBorders>
              <w:bottom w:val="single" w:color="auto" w:sz="12" w:space="0"/>
            </w:tcBorders>
            <w:noWrap w:val="0"/>
            <w:vAlign w:val="center"/>
          </w:tcPr>
          <w:p w14:paraId="4F9DB4B7">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w:t>
            </w:r>
          </w:p>
        </w:tc>
        <w:tc>
          <w:tcPr>
            <w:tcW w:w="612" w:type="dxa"/>
            <w:tcBorders>
              <w:bottom w:val="single" w:color="auto" w:sz="12" w:space="0"/>
            </w:tcBorders>
            <w:noWrap w:val="0"/>
            <w:vAlign w:val="center"/>
          </w:tcPr>
          <w:p w14:paraId="76DB392E">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2</w:t>
            </w:r>
            <w:r>
              <w:rPr>
                <w:rFonts w:ascii="Times New Roman" w:hAnsi="Times New Roman" w:eastAsia="宋体" w:cs="Times New Roman"/>
                <w:color w:val="000000"/>
                <w:kern w:val="2"/>
                <w:sz w:val="21"/>
                <w:szCs w:val="21"/>
                <w:lang w:val="en-US" w:eastAsia="zh-CN" w:bidi="ar-SA"/>
              </w:rPr>
              <w:t>5%</w:t>
            </w:r>
          </w:p>
        </w:tc>
        <w:tc>
          <w:tcPr>
            <w:tcW w:w="612" w:type="dxa"/>
            <w:tcBorders>
              <w:bottom w:val="single" w:color="auto" w:sz="12" w:space="0"/>
            </w:tcBorders>
            <w:noWrap w:val="0"/>
            <w:vAlign w:val="center"/>
          </w:tcPr>
          <w:p w14:paraId="050E4AD7">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w:t>
            </w:r>
          </w:p>
        </w:tc>
        <w:tc>
          <w:tcPr>
            <w:tcW w:w="612" w:type="dxa"/>
            <w:tcBorders>
              <w:bottom w:val="single" w:color="auto" w:sz="12" w:space="0"/>
            </w:tcBorders>
            <w:noWrap w:val="0"/>
            <w:vAlign w:val="center"/>
          </w:tcPr>
          <w:p w14:paraId="4D7420CB">
            <w:pPr>
              <w:widowControl w:val="0"/>
              <w:jc w:val="center"/>
              <w:rPr>
                <w:rFonts w:ascii="Times New Roman" w:hAnsi="Times New Roman" w:eastAsia="宋体" w:cs="宋体"/>
                <w:color w:val="000000"/>
                <w:sz w:val="21"/>
                <w:szCs w:val="21"/>
                <w:lang w:val="en-US" w:eastAsia="zh-CN" w:bidi="ar-SA"/>
              </w:rPr>
            </w:pPr>
            <w:r>
              <w:rPr>
                <w:rFonts w:ascii="Times New Roman" w:hAnsi="Times New Roman" w:eastAsia="宋体" w:cs="Times New Roman"/>
                <w:color w:val="000000"/>
                <w:kern w:val="2"/>
                <w:sz w:val="21"/>
                <w:szCs w:val="21"/>
                <w:lang w:val="en-US" w:eastAsia="zh-CN" w:bidi="ar-SA"/>
              </w:rPr>
              <w:t>25%</w:t>
            </w:r>
          </w:p>
        </w:tc>
        <w:tc>
          <w:tcPr>
            <w:tcW w:w="706" w:type="dxa"/>
            <w:tcBorders>
              <w:bottom w:val="single" w:color="auto" w:sz="12" w:space="0"/>
              <w:right w:val="single" w:color="auto" w:sz="12" w:space="0"/>
            </w:tcBorders>
            <w:noWrap w:val="0"/>
            <w:vAlign w:val="center"/>
          </w:tcPr>
          <w:p w14:paraId="6D0D82C3">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w:t>
            </w:r>
            <w:r>
              <w:rPr>
                <w:rFonts w:ascii="Times New Roman" w:hAnsi="Times New Roman" w:eastAsia="宋体" w:cs="Times New Roman"/>
                <w:color w:val="000000"/>
                <w:kern w:val="2"/>
                <w:sz w:val="21"/>
                <w:szCs w:val="21"/>
                <w:lang w:val="en-US" w:eastAsia="zh-CN" w:bidi="ar-SA"/>
              </w:rPr>
              <w:t>00</w:t>
            </w:r>
          </w:p>
        </w:tc>
      </w:tr>
    </w:tbl>
    <w:p w14:paraId="0984B9DF">
      <w:pPr>
        <w:spacing w:before="326" w:beforeLines="100" w:line="360" w:lineRule="auto"/>
        <w:outlineLvl w:val="0"/>
        <w:rPr>
          <w:rFonts w:ascii="黑体" w:hAnsi="宋体" w:eastAsia="黑体" w:cs="宋体"/>
          <w:sz w:val="28"/>
          <w:szCs w:val="24"/>
          <w:lang w:val="en-US" w:eastAsia="zh-CN" w:bidi="ar-SA"/>
        </w:rPr>
      </w:pPr>
      <w:bookmarkStart w:id="16" w:name="_Toc21910"/>
      <w:r>
        <w:rPr>
          <w:rFonts w:hint="eastAsia" w:ascii="黑体" w:hAnsi="宋体" w:eastAsia="黑体" w:cs="宋体"/>
          <w:sz w:val="28"/>
          <w:szCs w:val="24"/>
          <w:lang w:val="en-US" w:eastAsia="zh-CN" w:bidi="ar-SA"/>
        </w:rPr>
        <w:t>六、其他需要说明的问题</w:t>
      </w:r>
      <w:bookmarkEnd w:id="16"/>
      <w:r>
        <w:rPr>
          <w:rFonts w:hint="eastAsia" w:ascii="黑体" w:hAnsi="宋体" w:eastAsia="黑体" w:cs="宋体"/>
          <w:sz w:val="28"/>
          <w:szCs w:val="24"/>
          <w:lang w:val="en-US" w:eastAsia="zh-CN" w:bidi="ar-SA"/>
        </w:rPr>
        <w:t xml:space="preserve"> </w:t>
      </w:r>
    </w:p>
    <w:tbl>
      <w:tblPr>
        <w:tblStyle w:val="6"/>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7691D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noWrap w:val="0"/>
            <w:vAlign w:val="top"/>
          </w:tcPr>
          <w:p w14:paraId="55E9E0FA">
            <w:pPr>
              <w:widowControl w:val="0"/>
              <w:jc w:val="left"/>
              <w:rPr>
                <w:rFonts w:ascii="宋体" w:hAnsi="宋体" w:eastAsia="宋体" w:cs="宋体"/>
                <w:bCs/>
                <w:color w:val="000000"/>
                <w:sz w:val="21"/>
                <w:szCs w:val="21"/>
                <w:lang w:val="en-US" w:eastAsia="zh-CN" w:bidi="ar-SA"/>
              </w:rPr>
            </w:pPr>
          </w:p>
          <w:p w14:paraId="2B145F28">
            <w:pPr>
              <w:widowControl w:val="0"/>
              <w:jc w:val="left"/>
              <w:rPr>
                <w:rFonts w:ascii="宋体" w:hAnsi="宋体" w:eastAsia="宋体" w:cs="宋体"/>
                <w:bCs/>
                <w:color w:val="000000"/>
                <w:sz w:val="21"/>
                <w:szCs w:val="21"/>
                <w:lang w:val="en-US" w:eastAsia="zh-CN" w:bidi="ar-SA"/>
              </w:rPr>
            </w:pPr>
          </w:p>
          <w:p w14:paraId="0917F753">
            <w:pPr>
              <w:widowControl w:val="0"/>
              <w:jc w:val="left"/>
              <w:rPr>
                <w:rFonts w:ascii="宋体" w:hAnsi="宋体" w:eastAsia="宋体" w:cs="宋体"/>
                <w:bCs/>
                <w:color w:val="000000"/>
                <w:sz w:val="21"/>
                <w:szCs w:val="21"/>
                <w:lang w:val="en-US" w:eastAsia="zh-CN" w:bidi="ar-SA"/>
              </w:rPr>
            </w:pPr>
          </w:p>
          <w:p w14:paraId="6FF458AB">
            <w:pPr>
              <w:widowControl w:val="0"/>
              <w:jc w:val="left"/>
              <w:rPr>
                <w:rFonts w:ascii="黑体" w:hAnsi="Times New Roman" w:eastAsia="宋体" w:cs="宋体"/>
                <w:color w:val="000000"/>
                <w:sz w:val="21"/>
                <w:szCs w:val="21"/>
                <w:lang w:val="en-US" w:eastAsia="zh-CN" w:bidi="ar-SA"/>
              </w:rPr>
            </w:pPr>
          </w:p>
        </w:tc>
      </w:tr>
    </w:tbl>
    <w:p w14:paraId="4C27CDD6">
      <w:pPr>
        <w:spacing w:before="326" w:beforeLines="100" w:beforeAutospacing="0" w:after="163" w:afterLines="50" w:afterAutospacing="0" w:line="440" w:lineRule="exact"/>
        <w:outlineLvl w:val="1"/>
        <w:rPr>
          <w:rFonts w:ascii="黑体" w:hAnsi="宋体" w:eastAsia="宋体" w:cs="宋体"/>
          <w:b/>
          <w:sz w:val="24"/>
          <w:szCs w:val="24"/>
          <w:lang w:val="en-US" w:eastAsia="zh-CN" w:bidi="ar-SA"/>
        </w:rPr>
      </w:pPr>
    </w:p>
    <w:p w14:paraId="5523FE2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EDCD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342B">
    <w:pPr>
      <w:pStyle w:val="4"/>
    </w:pPr>
    <w:bookmarkStart w:id="17" w:name="_GoBack"/>
    <w:bookmarkEnd w:id="17"/>
    <w:r>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154" name="文本框 154"/>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09F4789">
                          <w:pPr>
                            <w:widowControl/>
                            <w:jc w:val="left"/>
                            <w:rPr>
                              <w:rFonts w:ascii="Times New Roman" w:hAnsi="Times New Roman" w:eastAsia="宋体" w:cs="宋体"/>
                              <w:kern w:val="0"/>
                              <w:sz w:val="24"/>
                            </w:rPr>
                          </w:pPr>
                          <w:r>
                            <w:rPr>
                              <w:rFonts w:ascii="Times New Roman" w:hAnsi="Times New Roman" w:eastAsia="宋体" w:cs="宋体"/>
                              <w:kern w:val="0"/>
                              <w:sz w:val="24"/>
                            </w:rPr>
                            <w:t>SJQU-QR-JW-05</w:t>
                          </w:r>
                          <w:r>
                            <w:rPr>
                              <w:rFonts w:hint="eastAsia" w:ascii="Times New Roman" w:hAnsi="Times New Roman" w:eastAsia="宋体" w:cs="宋体"/>
                              <w:kern w:val="0"/>
                              <w:sz w:val="24"/>
                              <w:lang w:val="en-US" w:eastAsia="zh-CN"/>
                            </w:rPr>
                            <w:t>6</w:t>
                          </w:r>
                          <w:r>
                            <w:rPr>
                              <w:rFonts w:ascii="Times New Roman" w:hAnsi="Times New Roman" w:eastAsia="宋体" w:cs="宋体"/>
                              <w:kern w:val="0"/>
                              <w:sz w:val="24"/>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4ZKZ1AAAAAkB&#10;AAAPAAAAAAAAAAEAIAAAACIAAABkcnMvZG93bnJldi54bWxQSwECFAAUAAAACACHTuJA30brTlgC&#10;AAChBAAADgAAAAAAAAABACAAAAAjAQAAZHJzL2Uyb0RvYy54bWxQSwUGAAAAAAYABgBZAQAA7QUA&#10;AAAA&#10;">
              <v:fill on="t" focussize="0,0"/>
              <v:stroke on="f" weight="0.5pt"/>
              <v:imagedata o:title=""/>
              <o:lock v:ext="edit" aspectratio="f"/>
              <v:textbox>
                <w:txbxContent>
                  <w:p w14:paraId="709F4789">
                    <w:pPr>
                      <w:widowControl/>
                      <w:jc w:val="left"/>
                      <w:rPr>
                        <w:rFonts w:ascii="Times New Roman" w:hAnsi="Times New Roman" w:eastAsia="宋体" w:cs="宋体"/>
                        <w:kern w:val="0"/>
                        <w:sz w:val="24"/>
                      </w:rPr>
                    </w:pPr>
                    <w:r>
                      <w:rPr>
                        <w:rFonts w:ascii="Times New Roman" w:hAnsi="Times New Roman" w:eastAsia="宋体" w:cs="宋体"/>
                        <w:kern w:val="0"/>
                        <w:sz w:val="24"/>
                      </w:rPr>
                      <w:t>SJQU-QR-JW-05</w:t>
                    </w:r>
                    <w:r>
                      <w:rPr>
                        <w:rFonts w:hint="eastAsia" w:ascii="Times New Roman" w:hAnsi="Times New Roman" w:eastAsia="宋体" w:cs="宋体"/>
                        <w:kern w:val="0"/>
                        <w:sz w:val="24"/>
                        <w:lang w:val="en-US" w:eastAsia="zh-CN"/>
                      </w:rPr>
                      <w:t>6</w:t>
                    </w:r>
                    <w:r>
                      <w:rPr>
                        <w:rFonts w:ascii="Times New Roman" w:hAnsi="Times New Roman" w:eastAsia="宋体" w:cs="宋体"/>
                        <w:kern w:val="0"/>
                        <w:sz w:val="24"/>
                      </w:rPr>
                      <w:t>（A0）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E06D1"/>
    <w:rsid w:val="2C3E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Lines="0" w:beforeAutospacing="0" w:afterLines="0" w:afterAutospacing="0" w:line="240" w:lineRule="auto"/>
      <w:jc w:val="center"/>
      <w:outlineLvl w:val="0"/>
    </w:pPr>
    <w:rPr>
      <w:rFonts w:eastAsia="黑体" w:asciiTheme="minorAscii" w:hAnsiTheme="minorAscii" w:cstheme="minorBidi"/>
      <w:b/>
      <w:kern w:val="44"/>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2025-02-23T02:50:00Z</dcterms:created>
  <dc:creator>豆包</dc:creator>
  <cp:lastModifiedBy>豆包</cp:lastModifiedBy>
  <dcterms:modified xsi:type="dcterms:W3CDTF">2025-02-23T02:50:49Z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2988E36579DD482DABEB0F0410D2AE93_11</vt:lpwstr>
  </property>
  <property fmtid="{D5CDD505-2E9C-101B-9397-08002B2CF9AE}" pid="4" name="KSOTemplateDocerSaveRecord">
    <vt:lpwstr>eyJoZGlkIjoiMGQwOTMxNGZlMDEzMzA1NzYzZDJiMzQ5Y2QxYzBlNTciLCJ1c2VySWQiOiIxMTc2NDc5NjU1In0=</vt:lpwstr>
  </property>
</Properties>
</file>