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B9099">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lang w:val="en-US" w:eastAsia="zh-CN"/>
        </w:rPr>
        <w:t>设计概论</w:t>
      </w:r>
      <w:r>
        <w:rPr>
          <w:rFonts w:ascii="黑体" w:hAnsi="黑体" w:eastAsia="黑体"/>
          <w:bCs/>
          <w:sz w:val="32"/>
          <w:szCs w:val="32"/>
        </w:rPr>
        <w:t xml:space="preserve"> </w:t>
      </w:r>
      <w:r>
        <w:rPr>
          <w:rFonts w:hint="eastAsia" w:ascii="黑体" w:hAnsi="黑体" w:eastAsia="黑体"/>
          <w:bCs/>
          <w:sz w:val="32"/>
          <w:szCs w:val="32"/>
        </w:rPr>
        <w:t>》本科课程教学大纲</w:t>
      </w:r>
    </w:p>
    <w:p w14:paraId="1CA38C8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DD6BC66">
        <w:trPr>
          <w:trHeight w:val="340" w:hRule="atLeast"/>
        </w:trPr>
        <w:tc>
          <w:tcPr>
            <w:tcW w:w="1691" w:type="dxa"/>
            <w:vMerge w:val="restart"/>
            <w:tcBorders>
              <w:top w:val="single" w:color="auto" w:sz="12" w:space="0"/>
              <w:left w:val="single" w:color="auto" w:sz="12" w:space="0"/>
            </w:tcBorders>
            <w:shd w:val="clear" w:color="auto" w:fill="auto"/>
            <w:vAlign w:val="center"/>
          </w:tcPr>
          <w:p w14:paraId="09DAFCB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29F0C5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eastAsia="黑体"/>
                <w:bCs/>
                <w:sz w:val="21"/>
                <w:szCs w:val="21"/>
                <w:lang w:val="en-US" w:eastAsia="zh-CN"/>
              </w:rPr>
              <w:t>设计概论</w:t>
            </w:r>
          </w:p>
        </w:tc>
      </w:tr>
      <w:tr w14:paraId="69A8B874">
        <w:trPr>
          <w:trHeight w:val="340" w:hRule="atLeast"/>
        </w:trPr>
        <w:tc>
          <w:tcPr>
            <w:tcW w:w="1691" w:type="dxa"/>
            <w:vMerge w:val="continue"/>
            <w:tcBorders>
              <w:left w:val="single" w:color="auto" w:sz="12" w:space="0"/>
            </w:tcBorders>
            <w:shd w:val="clear" w:color="auto" w:fill="auto"/>
            <w:vAlign w:val="center"/>
          </w:tcPr>
          <w:p w14:paraId="699A6C6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A3DEAE0">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（英文）Introduction to Desgin</w:t>
            </w:r>
            <w:r>
              <w:rPr>
                <w:rStyle w:val="23"/>
                <w:rFonts w:ascii="Times New Roman" w:hAnsi="Times New Roman" w:cs="Times New Roman"/>
                <w:sz w:val="21"/>
                <w:szCs w:val="21"/>
              </w:rPr>
              <w:t xml:space="preserve"> </w:t>
            </w:r>
          </w:p>
        </w:tc>
      </w:tr>
      <w:tr w14:paraId="05236B7E">
        <w:trPr>
          <w:trHeight w:val="340" w:hRule="atLeast"/>
        </w:trPr>
        <w:tc>
          <w:tcPr>
            <w:tcW w:w="1691" w:type="dxa"/>
            <w:tcBorders>
              <w:left w:val="single" w:color="auto" w:sz="12" w:space="0"/>
            </w:tcBorders>
            <w:shd w:val="clear" w:color="auto" w:fill="auto"/>
            <w:vAlign w:val="center"/>
          </w:tcPr>
          <w:p w14:paraId="3A816CB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E2C08F0">
            <w:pPr>
              <w:widowControl w:val="0"/>
              <w:jc w:val="cente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eastAsiaTheme="minorEastAsia"/>
                <w:sz w:val="21"/>
                <w:szCs w:val="21"/>
                <w:lang w:val="en-US" w:eastAsia="zh-CN"/>
              </w:rPr>
              <w:t>2120131</w:t>
            </w:r>
          </w:p>
        </w:tc>
        <w:tc>
          <w:tcPr>
            <w:tcW w:w="2126" w:type="dxa"/>
            <w:gridSpan w:val="2"/>
            <w:vAlign w:val="center"/>
          </w:tcPr>
          <w:p w14:paraId="5ACDD8F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366068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r>
      <w:tr w14:paraId="6C81A0D5">
        <w:trPr>
          <w:trHeight w:val="340" w:hRule="atLeast"/>
        </w:trPr>
        <w:tc>
          <w:tcPr>
            <w:tcW w:w="1691" w:type="dxa"/>
            <w:tcBorders>
              <w:left w:val="single" w:color="auto" w:sz="12" w:space="0"/>
            </w:tcBorders>
            <w:shd w:val="clear" w:color="auto" w:fill="auto"/>
            <w:vAlign w:val="center"/>
          </w:tcPr>
          <w:p w14:paraId="4ADEE1C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525EA5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48</w:t>
            </w:r>
          </w:p>
        </w:tc>
        <w:tc>
          <w:tcPr>
            <w:tcW w:w="1272" w:type="dxa"/>
            <w:vAlign w:val="center"/>
          </w:tcPr>
          <w:p w14:paraId="7954E92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06E96A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13" w:type="dxa"/>
            <w:gridSpan w:val="2"/>
            <w:vAlign w:val="center"/>
          </w:tcPr>
          <w:p w14:paraId="562ED11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2E1CB8F">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67482606">
        <w:trPr>
          <w:trHeight w:val="340" w:hRule="atLeast"/>
        </w:trPr>
        <w:tc>
          <w:tcPr>
            <w:tcW w:w="1691" w:type="dxa"/>
            <w:tcBorders>
              <w:left w:val="single" w:color="auto" w:sz="12" w:space="0"/>
            </w:tcBorders>
            <w:shd w:val="clear" w:color="auto" w:fill="auto"/>
            <w:vAlign w:val="center"/>
          </w:tcPr>
          <w:p w14:paraId="6291AC9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999CF9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珠宝学院</w:t>
            </w:r>
          </w:p>
        </w:tc>
        <w:tc>
          <w:tcPr>
            <w:tcW w:w="2126" w:type="dxa"/>
            <w:gridSpan w:val="2"/>
            <w:vAlign w:val="center"/>
          </w:tcPr>
          <w:p w14:paraId="04A4EA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B62C42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产品设计（珠宝首饰设计）专业</w:t>
            </w:r>
            <w:r>
              <w:rPr>
                <w:rFonts w:hint="eastAsia"/>
                <w:color w:val="000000" w:themeColor="text1"/>
                <w:sz w:val="21"/>
                <w:szCs w:val="21"/>
                <w:lang w:val="en-US" w:eastAsia="zh-CN"/>
                <w14:textFill>
                  <w14:solidFill>
                    <w14:schemeClr w14:val="tx1"/>
                  </w14:solidFill>
                </w14:textFill>
              </w:rPr>
              <w:t>一年级</w:t>
            </w:r>
          </w:p>
        </w:tc>
      </w:tr>
      <w:tr w14:paraId="62CFD421">
        <w:trPr>
          <w:trHeight w:val="340" w:hRule="atLeast"/>
        </w:trPr>
        <w:tc>
          <w:tcPr>
            <w:tcW w:w="1691" w:type="dxa"/>
            <w:tcBorders>
              <w:left w:val="single" w:color="auto" w:sz="12" w:space="0"/>
            </w:tcBorders>
            <w:shd w:val="clear" w:color="auto" w:fill="auto"/>
            <w:vAlign w:val="center"/>
          </w:tcPr>
          <w:p w14:paraId="31BEED5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9D63BEB">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学科</w:t>
            </w:r>
            <w:r>
              <w:rPr>
                <w:rFonts w:hint="eastAsia"/>
                <w:color w:val="000000" w:themeColor="text1"/>
                <w:sz w:val="21"/>
                <w:szCs w:val="21"/>
                <w14:textFill>
                  <w14:solidFill>
                    <w14:schemeClr w14:val="tx1"/>
                  </w14:solidFill>
                </w14:textFill>
              </w:rPr>
              <w:t>基础</w:t>
            </w:r>
            <w:r>
              <w:rPr>
                <w:rFonts w:hint="eastAsia"/>
                <w:color w:val="000000" w:themeColor="text1"/>
                <w:sz w:val="21"/>
                <w:szCs w:val="21"/>
                <w:lang w:val="en-US" w:eastAsia="zh-CN"/>
                <w14:textFill>
                  <w14:solidFill>
                    <w14:schemeClr w14:val="tx1"/>
                  </w14:solidFill>
                </w14:textFill>
              </w:rPr>
              <w:t>必修</w:t>
            </w:r>
            <w:r>
              <w:rPr>
                <w:rFonts w:hint="eastAsia"/>
                <w:color w:val="000000" w:themeColor="text1"/>
                <w:sz w:val="21"/>
                <w:szCs w:val="21"/>
                <w14:textFill>
                  <w14:solidFill>
                    <w14:schemeClr w14:val="tx1"/>
                  </w14:solidFill>
                </w14:textFill>
              </w:rPr>
              <w:t>课</w:t>
            </w:r>
          </w:p>
        </w:tc>
        <w:tc>
          <w:tcPr>
            <w:tcW w:w="2126" w:type="dxa"/>
            <w:gridSpan w:val="2"/>
            <w:vAlign w:val="center"/>
          </w:tcPr>
          <w:p w14:paraId="519F027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4DF5DC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129A21DC">
        <w:trPr>
          <w:trHeight w:val="340" w:hRule="atLeast"/>
        </w:trPr>
        <w:tc>
          <w:tcPr>
            <w:tcW w:w="1691" w:type="dxa"/>
            <w:tcBorders>
              <w:left w:val="single" w:color="auto" w:sz="12" w:space="0"/>
            </w:tcBorders>
            <w:shd w:val="clear" w:color="auto" w:fill="auto"/>
            <w:vAlign w:val="center"/>
          </w:tcPr>
          <w:p w14:paraId="131D7C8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EE329C7">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zh-TW" w:eastAsia="zh-TW"/>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设计学概论</w:t>
            </w:r>
            <w:r>
              <w:rPr>
                <w:rFonts w:hint="eastAsia" w:ascii="Times New Roman" w:hAnsi="Times New Roman"/>
                <w:color w:val="000000" w:themeColor="text1"/>
                <w:sz w:val="21"/>
                <w:szCs w:val="21"/>
                <w:lang w:val="zh-TW" w:eastAsia="zh-TW"/>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尹定邦、邵宏主编</w:t>
            </w:r>
            <w:r>
              <w:rPr>
                <w:rFonts w:hint="eastAsia" w:ascii="Times New Roman" w:hAnsi="Times New Roman"/>
                <w:color w:val="000000" w:themeColor="text1"/>
                <w:sz w:val="21"/>
                <w:szCs w:val="21"/>
                <w:lang w:val="zh-TW" w:eastAsia="zh-TW"/>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湖南科学技术</w:t>
            </w:r>
            <w:r>
              <w:rPr>
                <w:rFonts w:hint="eastAsia" w:ascii="Times New Roman" w:hAnsi="Times New Roman"/>
                <w:color w:val="000000" w:themeColor="text1"/>
                <w:sz w:val="21"/>
                <w:szCs w:val="21"/>
                <w:lang w:val="zh-TW" w:eastAsia="zh-TW"/>
                <w14:textFill>
                  <w14:solidFill>
                    <w14:schemeClr w14:val="tx1"/>
                  </w14:solidFill>
                </w14:textFill>
              </w:rPr>
              <w:t>出版社</w:t>
            </w:r>
            <w:r>
              <w:rPr>
                <w:rFonts w:hint="eastAsia" w:ascii="Times New Roman" w:hAnsi="Times New Roman"/>
                <w:color w:val="000000" w:themeColor="text1"/>
                <w:sz w:val="21"/>
                <w:szCs w:val="21"/>
                <w:lang w:val="en-US" w:eastAsia="zh-CN"/>
                <w14:textFill>
                  <w14:solidFill>
                    <w14:schemeClr w14:val="tx1"/>
                  </w14:solidFill>
                </w14:textFill>
              </w:rPr>
              <w:t>2016年版</w:t>
            </w:r>
          </w:p>
        </w:tc>
        <w:tc>
          <w:tcPr>
            <w:tcW w:w="1413" w:type="dxa"/>
            <w:gridSpan w:val="2"/>
            <w:vAlign w:val="center"/>
          </w:tcPr>
          <w:p w14:paraId="1D7391A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57E894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B1F9317">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1CBA74F">
        <w:trPr>
          <w:trHeight w:val="680" w:hRule="atLeast"/>
        </w:trPr>
        <w:tc>
          <w:tcPr>
            <w:tcW w:w="1691" w:type="dxa"/>
            <w:tcBorders>
              <w:left w:val="single" w:color="auto" w:sz="12" w:space="0"/>
            </w:tcBorders>
            <w:shd w:val="clear" w:color="auto" w:fill="auto"/>
            <w:vAlign w:val="center"/>
          </w:tcPr>
          <w:p w14:paraId="2AA479B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27A28E4">
            <w:pPr>
              <w:pStyle w:val="14"/>
              <w:widowControl w:val="0"/>
              <w:jc w:val="both"/>
              <w:rPr>
                <w:lang w:eastAsia="zh-TW"/>
              </w:rPr>
            </w:pPr>
            <w:r>
              <w:rPr>
                <w:rFonts w:hint="eastAsia"/>
                <w:color w:val="auto"/>
                <w:lang w:eastAsia="zh-TW"/>
              </w:rPr>
              <w:t>造型基础2040313（3）、</w:t>
            </w:r>
            <w:r>
              <w:rPr>
                <w:rFonts w:hint="eastAsia"/>
                <w:color w:val="auto"/>
                <w:lang w:val="en-US" w:eastAsia="zh-TW"/>
              </w:rPr>
              <w:t>设计表现2040072（4）</w:t>
            </w:r>
          </w:p>
        </w:tc>
      </w:tr>
      <w:tr w14:paraId="41004B0A">
        <w:trPr>
          <w:trHeight w:val="2919" w:hRule="atLeast"/>
        </w:trPr>
        <w:tc>
          <w:tcPr>
            <w:tcW w:w="1691" w:type="dxa"/>
            <w:tcBorders>
              <w:left w:val="single" w:color="auto" w:sz="12" w:space="0"/>
            </w:tcBorders>
            <w:shd w:val="clear" w:color="auto" w:fill="auto"/>
            <w:vAlign w:val="center"/>
          </w:tcPr>
          <w:p w14:paraId="4ECE8DC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9B04041">
            <w:pPr>
              <w:widowControl w:val="0"/>
              <w:spacing w:line="276" w:lineRule="auto"/>
              <w:ind w:firstLine="400"/>
              <w:jc w:val="both"/>
              <w:rPr>
                <w:sz w:val="21"/>
                <w:szCs w:val="21"/>
              </w:rPr>
            </w:pPr>
            <w:r>
              <w:rPr>
                <w:rFonts w:hint="eastAsia" w:ascii="宋体" w:hAnsi="宋体" w:cs="宋体"/>
                <w:color w:val="000000" w:themeColor="text1"/>
                <w:kern w:val="0"/>
                <w:sz w:val="20"/>
                <w:szCs w:val="20"/>
                <w14:textFill>
                  <w14:solidFill>
                    <w14:schemeClr w14:val="tx1"/>
                  </w14:solidFill>
                </w14:textFill>
              </w:rPr>
              <w:t>设计概论主要研究和概述设计现象、设计基本原理、设计基本规律、现代设计的形成及发展趋势、</w:t>
            </w:r>
            <w:r>
              <w:rPr>
                <w:rFonts w:hint="eastAsia" w:ascii="宋体" w:hAnsi="宋体" w:cs="宋体"/>
                <w:color w:val="000000" w:themeColor="text1"/>
                <w:kern w:val="0"/>
                <w:sz w:val="20"/>
                <w:szCs w:val="20"/>
                <w:lang w:val="en-US" w:eastAsia="zh-CN"/>
                <w14:textFill>
                  <w14:solidFill>
                    <w14:schemeClr w14:val="tx1"/>
                  </w14:solidFill>
                </w14:textFill>
              </w:rPr>
              <w:t>现代</w:t>
            </w:r>
            <w:r>
              <w:rPr>
                <w:rFonts w:hint="eastAsia" w:ascii="宋体" w:hAnsi="宋体" w:cs="宋体"/>
                <w:color w:val="000000" w:themeColor="text1"/>
                <w:kern w:val="0"/>
                <w:sz w:val="20"/>
                <w:szCs w:val="20"/>
                <w14:textFill>
                  <w14:solidFill>
                    <w14:schemeClr w14:val="tx1"/>
                  </w14:solidFill>
                </w14:textFill>
              </w:rPr>
              <w:t>设计的</w:t>
            </w:r>
            <w:r>
              <w:rPr>
                <w:rFonts w:hint="eastAsia" w:ascii="宋体" w:hAnsi="宋体" w:cs="宋体"/>
                <w:color w:val="000000" w:themeColor="text1"/>
                <w:kern w:val="0"/>
                <w:sz w:val="20"/>
                <w:szCs w:val="20"/>
                <w:lang w:val="en-US" w:eastAsia="zh-CN"/>
                <w14:textFill>
                  <w14:solidFill>
                    <w14:schemeClr w14:val="tx1"/>
                  </w14:solidFill>
                </w14:textFill>
              </w:rPr>
              <w:t>体系</w:t>
            </w:r>
            <w:r>
              <w:rPr>
                <w:rFonts w:hint="eastAsia" w:ascii="宋体" w:hAnsi="宋体" w:cs="宋体"/>
                <w:color w:val="000000" w:themeColor="text1"/>
                <w:kern w:val="0"/>
                <w:sz w:val="20"/>
                <w:szCs w:val="20"/>
                <w14:textFill>
                  <w14:solidFill>
                    <w14:schemeClr w14:val="tx1"/>
                  </w14:solidFill>
                </w14:textFill>
              </w:rPr>
              <w:t>与</w:t>
            </w:r>
            <w:r>
              <w:rPr>
                <w:rFonts w:hint="eastAsia" w:ascii="宋体" w:hAnsi="宋体" w:cs="宋体"/>
                <w:color w:val="000000" w:themeColor="text1"/>
                <w:kern w:val="0"/>
                <w:sz w:val="20"/>
                <w:szCs w:val="20"/>
                <w:lang w:val="en-US" w:eastAsia="zh-CN"/>
                <w14:textFill>
                  <w14:solidFill>
                    <w14:schemeClr w14:val="tx1"/>
                  </w14:solidFill>
                </w14:textFill>
              </w:rPr>
              <w:t>分类</w:t>
            </w:r>
            <w:r>
              <w:rPr>
                <w:rFonts w:hint="eastAsia" w:ascii="宋体" w:hAnsi="宋体" w:cs="宋体"/>
                <w:color w:val="000000" w:themeColor="text1"/>
                <w:kern w:val="0"/>
                <w:sz w:val="20"/>
                <w:szCs w:val="20"/>
                <w14:textFill>
                  <w14:solidFill>
                    <w14:schemeClr w14:val="tx1"/>
                  </w14:solidFill>
                </w14:textFill>
              </w:rPr>
              <w:t>、思维与方法、</w:t>
            </w:r>
            <w:r>
              <w:rPr>
                <w:rFonts w:hint="eastAsia" w:ascii="宋体" w:hAnsi="宋体" w:cs="宋体"/>
                <w:color w:val="000000" w:themeColor="text1"/>
                <w:kern w:val="0"/>
                <w:sz w:val="20"/>
                <w:szCs w:val="20"/>
                <w:lang w:val="en-US" w:eastAsia="zh-CN"/>
                <w14:textFill>
                  <w14:solidFill>
                    <w14:schemeClr w14:val="tx1"/>
                  </w14:solidFill>
                </w14:textFill>
              </w:rPr>
              <w:t>设计师的发展</w:t>
            </w:r>
            <w:r>
              <w:rPr>
                <w:rFonts w:hint="eastAsia" w:ascii="宋体" w:hAnsi="宋体" w:cs="宋体"/>
                <w:color w:val="000000" w:themeColor="text1"/>
                <w:kern w:val="0"/>
                <w:sz w:val="20"/>
                <w:szCs w:val="20"/>
                <w14:textFill>
                  <w14:solidFill>
                    <w14:schemeClr w14:val="tx1"/>
                  </w14:solidFill>
                </w14:textFill>
              </w:rPr>
              <w:t>、欣赏与批评等</w:t>
            </w:r>
            <w:r>
              <w:rPr>
                <w:rFonts w:hint="eastAsia" w:ascii="宋体" w:hAnsi="宋体" w:cs="宋体"/>
                <w:color w:val="000000" w:themeColor="text1"/>
                <w:kern w:val="0"/>
                <w:sz w:val="20"/>
                <w:szCs w:val="20"/>
                <w:lang w:eastAsia="zh-CN"/>
                <w14:textFill>
                  <w14:solidFill>
                    <w14:schemeClr w14:val="tx1"/>
                  </w14:solidFill>
                </w14:textFill>
              </w:rPr>
              <w:t>，强调了设计的多样性、创新性和社会责任，</w:t>
            </w:r>
            <w:r>
              <w:rPr>
                <w:rFonts w:hint="eastAsia" w:ascii="宋体" w:hAnsi="宋体" w:cs="宋体"/>
                <w:color w:val="000000" w:themeColor="text1"/>
                <w:kern w:val="0"/>
                <w:sz w:val="20"/>
                <w:szCs w:val="20"/>
                <w14:textFill>
                  <w14:solidFill>
                    <w14:schemeClr w14:val="tx1"/>
                  </w14:solidFill>
                </w14:textFill>
              </w:rPr>
              <w:t>是一门综合性课程</w:t>
            </w:r>
            <w:r>
              <w:rPr>
                <w:rFonts w:hint="eastAsia" w:ascii="宋体" w:hAnsi="宋体" w:cs="宋体"/>
                <w:color w:val="000000" w:themeColor="text1"/>
                <w:kern w:val="0"/>
                <w:sz w:val="20"/>
                <w:szCs w:val="20"/>
                <w:lang w:eastAsia="zh-CN"/>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课程</w:t>
            </w:r>
            <w:r>
              <w:rPr>
                <w:rFonts w:hint="eastAsia" w:ascii="宋体" w:hAnsi="宋体" w:cs="宋体"/>
                <w:color w:val="000000" w:themeColor="text1"/>
                <w:kern w:val="0"/>
                <w:sz w:val="20"/>
                <w:szCs w:val="20"/>
                <w:lang w:val="en-US" w:eastAsia="zh-CN"/>
                <w14:textFill>
                  <w14:solidFill>
                    <w14:schemeClr w14:val="tx1"/>
                  </w14:solidFill>
                </w14:textFill>
              </w:rPr>
              <w:t>深入</w:t>
            </w:r>
            <w:r>
              <w:rPr>
                <w:rFonts w:hint="eastAsia" w:ascii="宋体" w:hAnsi="宋体" w:cs="宋体"/>
                <w:color w:val="000000" w:themeColor="text1"/>
                <w:kern w:val="0"/>
                <w:sz w:val="20"/>
                <w:szCs w:val="20"/>
                <w14:textFill>
                  <w14:solidFill>
                    <w14:schemeClr w14:val="tx1"/>
                  </w14:solidFill>
                </w14:textFill>
              </w:rPr>
              <w:t>研究设计的基本原则，回顾现代设计的历史，重点关注其在技术、文化和社会演变中的角色，同时研究未来的设计趋势</w:t>
            </w:r>
            <w:r>
              <w:rPr>
                <w:rFonts w:hint="eastAsia" w:ascii="宋体" w:hAnsi="宋体" w:cs="宋体"/>
                <w:color w:val="000000" w:themeColor="text1"/>
                <w:kern w:val="0"/>
                <w:sz w:val="20"/>
                <w:szCs w:val="20"/>
                <w:lang w:eastAsia="zh-CN"/>
                <w14:textFill>
                  <w14:solidFill>
                    <w14:schemeClr w14:val="tx1"/>
                  </w14:solidFill>
                </w14:textFill>
              </w:rPr>
              <w:t>，引导学生探索创造性思维和解决问题的方法，通过这门课程，学生将培养设计思维和实践的基础，提高审美素质，有助于</w:t>
            </w:r>
            <w:r>
              <w:rPr>
                <w:rFonts w:hint="eastAsia" w:ascii="宋体" w:hAnsi="宋体" w:cs="宋体"/>
                <w:color w:val="000000" w:themeColor="text1"/>
                <w:kern w:val="0"/>
                <w:sz w:val="20"/>
                <w:szCs w:val="20"/>
                <w:lang w:val="en-US" w:eastAsia="zh-CN"/>
                <w14:textFill>
                  <w14:solidFill>
                    <w14:schemeClr w14:val="tx1"/>
                  </w14:solidFill>
                </w14:textFill>
              </w:rPr>
              <w:t>学生</w:t>
            </w:r>
            <w:r>
              <w:rPr>
                <w:rFonts w:hint="eastAsia" w:ascii="宋体" w:hAnsi="宋体" w:cs="宋体"/>
                <w:color w:val="000000" w:themeColor="text1"/>
                <w:kern w:val="0"/>
                <w:sz w:val="20"/>
                <w:szCs w:val="20"/>
                <w:lang w:eastAsia="zh-CN"/>
                <w14:textFill>
                  <w14:solidFill>
                    <w14:schemeClr w14:val="tx1"/>
                  </w14:solidFill>
                </w14:textFill>
              </w:rPr>
              <w:t>更好地理解设计在日常生活和各个行业中的重要性。</w:t>
            </w:r>
          </w:p>
        </w:tc>
      </w:tr>
      <w:tr w14:paraId="679C39F5">
        <w:trPr>
          <w:trHeight w:val="1282" w:hRule="atLeast"/>
        </w:trPr>
        <w:tc>
          <w:tcPr>
            <w:tcW w:w="1691" w:type="dxa"/>
            <w:tcBorders>
              <w:left w:val="single" w:color="auto" w:sz="12" w:space="0"/>
              <w:bottom w:val="double" w:color="auto" w:sz="4" w:space="0"/>
            </w:tcBorders>
            <w:shd w:val="clear" w:color="auto" w:fill="auto"/>
            <w:vAlign w:val="center"/>
          </w:tcPr>
          <w:p w14:paraId="09E0E59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752DE57">
            <w:pPr>
              <w:pStyle w:val="14"/>
              <w:widowControl w:val="0"/>
              <w:ind w:firstLine="420" w:firstLineChars="200"/>
              <w:jc w:val="both"/>
            </w:pPr>
            <w:r>
              <w:rPr>
                <w:rFonts w:hint="eastAsia"/>
              </w:rPr>
              <w:t>此课程适合本科专业学生在大一</w:t>
            </w:r>
            <w:r>
              <w:rPr>
                <w:rFonts w:hint="eastAsia"/>
                <w:lang w:val="en-US" w:eastAsia="zh-CN"/>
              </w:rPr>
              <w:t>上</w:t>
            </w:r>
            <w:r>
              <w:rPr>
                <w:rFonts w:hint="eastAsia"/>
              </w:rPr>
              <w:t>学期学习</w:t>
            </w:r>
            <w:r>
              <w:rPr>
                <w:rFonts w:hint="eastAsia"/>
                <w:lang w:eastAsia="zh-CN"/>
              </w:rPr>
              <w:t>，课程内容涵盖了设计艺术、审美修养等领域，旨在为</w:t>
            </w:r>
            <w:r>
              <w:rPr>
                <w:rFonts w:hint="eastAsia"/>
                <w:lang w:val="en-US" w:eastAsia="zh-CN"/>
              </w:rPr>
              <w:t>学生</w:t>
            </w:r>
            <w:r>
              <w:rPr>
                <w:rFonts w:hint="eastAsia"/>
                <w:lang w:eastAsia="zh-CN"/>
              </w:rPr>
              <w:t>奠定扎实的基础。此外，课程还要求</w:t>
            </w:r>
            <w:r>
              <w:rPr>
                <w:rFonts w:hint="eastAsia"/>
                <w:lang w:val="en-US" w:eastAsia="zh-CN"/>
              </w:rPr>
              <w:t>学生</w:t>
            </w:r>
            <w:r>
              <w:rPr>
                <w:rFonts w:hint="eastAsia"/>
                <w:lang w:eastAsia="zh-CN"/>
              </w:rPr>
              <w:t>具备一定的设计艺术素养、哲学基础、艺术史知识以及必要的美术或设计基础。通过学习本课程，</w:t>
            </w:r>
            <w:r>
              <w:rPr>
                <w:rFonts w:hint="eastAsia"/>
                <w:lang w:val="en-US" w:eastAsia="zh-CN"/>
              </w:rPr>
              <w:t>学生</w:t>
            </w:r>
            <w:r>
              <w:rPr>
                <w:rFonts w:hint="eastAsia"/>
                <w:lang w:eastAsia="zh-CN"/>
              </w:rPr>
              <w:t>将能够了解和掌握设计</w:t>
            </w:r>
            <w:r>
              <w:rPr>
                <w:rFonts w:hint="eastAsia"/>
                <w:lang w:val="en-US" w:eastAsia="zh-CN"/>
              </w:rPr>
              <w:t>概论</w:t>
            </w:r>
            <w:r>
              <w:rPr>
                <w:rFonts w:hint="eastAsia"/>
                <w:lang w:eastAsia="zh-CN"/>
              </w:rPr>
              <w:t>的核心理念和</w:t>
            </w:r>
            <w:r>
              <w:rPr>
                <w:rFonts w:hint="eastAsia"/>
                <w:lang w:val="en-US" w:eastAsia="zh-CN"/>
              </w:rPr>
              <w:t>设计</w:t>
            </w:r>
            <w:r>
              <w:rPr>
                <w:rFonts w:hint="eastAsia"/>
                <w:lang w:eastAsia="zh-CN"/>
              </w:rPr>
              <w:t>实践技巧。</w:t>
            </w:r>
          </w:p>
        </w:tc>
      </w:tr>
      <w:tr w14:paraId="5DADD6B0">
        <w:trPr>
          <w:trHeight w:val="576" w:hRule="atLeast"/>
        </w:trPr>
        <w:tc>
          <w:tcPr>
            <w:tcW w:w="1691" w:type="dxa"/>
            <w:tcBorders>
              <w:top w:val="double" w:color="auto" w:sz="4" w:space="0"/>
              <w:left w:val="single" w:color="auto" w:sz="12" w:space="0"/>
            </w:tcBorders>
            <w:shd w:val="clear" w:color="auto" w:fill="auto"/>
            <w:vAlign w:val="center"/>
          </w:tcPr>
          <w:p w14:paraId="66C432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1B70C3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15875</wp:posOffset>
                  </wp:positionV>
                  <wp:extent cx="862330" cy="427355"/>
                  <wp:effectExtent l="0" t="0" r="1270" b="0"/>
                  <wp:wrapNone/>
                  <wp:docPr id="3" name="图片 3"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
                          <pic:cNvPicPr>
                            <a:picLocks noChangeAspect="1"/>
                          </pic:cNvPicPr>
                        </pic:nvPicPr>
                        <pic:blipFill>
                          <a:blip r:embed="rId5"/>
                          <a:stretch>
                            <a:fillRect/>
                          </a:stretch>
                        </pic:blipFill>
                        <pic:spPr>
                          <a:xfrm>
                            <a:off x="0" y="0"/>
                            <a:ext cx="862330" cy="427355"/>
                          </a:xfrm>
                          <a:prstGeom prst="rect">
                            <a:avLst/>
                          </a:prstGeom>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1990673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43358B0">
            <w:pPr>
              <w:widowControl w:val="0"/>
              <w:jc w:val="center"/>
              <w:rPr>
                <w:rFonts w:hint="eastAsia" w:eastAsia="宋体"/>
                <w:color w:val="000000"/>
                <w:sz w:val="21"/>
                <w:szCs w:val="21"/>
                <w:lang w:val="en-US" w:eastAsia="zh-CN"/>
              </w:rPr>
            </w:pPr>
            <w:r>
              <w:rPr>
                <w:rFonts w:hint="eastAsia"/>
                <w:color w:val="000000"/>
                <w:sz w:val="21"/>
                <w:szCs w:val="21"/>
              </w:rPr>
              <w:t>2</w:t>
            </w:r>
            <w:r>
              <w:rPr>
                <w:color w:val="000000"/>
                <w:sz w:val="21"/>
                <w:szCs w:val="21"/>
              </w:rPr>
              <w:t>02</w:t>
            </w:r>
            <w:r>
              <w:rPr>
                <w:rFonts w:hint="eastAsia"/>
                <w:color w:val="000000"/>
                <w:sz w:val="21"/>
                <w:szCs w:val="21"/>
                <w:lang w:val="en-US" w:eastAsia="zh-CN"/>
              </w:rPr>
              <w:t>5</w:t>
            </w:r>
            <w:r>
              <w:rPr>
                <w:color w:val="000000"/>
                <w:sz w:val="21"/>
                <w:szCs w:val="21"/>
              </w:rPr>
              <w:t>-0</w:t>
            </w:r>
            <w:r>
              <w:rPr>
                <w:rFonts w:hint="eastAsia"/>
                <w:color w:val="000000"/>
                <w:sz w:val="21"/>
                <w:szCs w:val="21"/>
                <w:lang w:val="en-US" w:eastAsia="zh-CN"/>
              </w:rPr>
              <w:t>9</w:t>
            </w:r>
          </w:p>
        </w:tc>
      </w:tr>
      <w:tr w14:paraId="3C9AD0CD">
        <w:trPr>
          <w:trHeight w:val="510" w:hRule="atLeast"/>
        </w:trPr>
        <w:tc>
          <w:tcPr>
            <w:tcW w:w="1691" w:type="dxa"/>
            <w:tcBorders>
              <w:left w:val="single" w:color="auto" w:sz="12" w:space="0"/>
            </w:tcBorders>
            <w:shd w:val="clear" w:color="auto" w:fill="auto"/>
            <w:vAlign w:val="center"/>
          </w:tcPr>
          <w:p w14:paraId="5A5495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48FAAC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A4C453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88EF2FD">
            <w:pPr>
              <w:widowControl w:val="0"/>
              <w:jc w:val="center"/>
              <w:rPr>
                <w:rFonts w:ascii="Times New Roman" w:hAnsi="Times New Roman"/>
                <w:color w:val="000000"/>
                <w:sz w:val="21"/>
                <w:szCs w:val="21"/>
              </w:rPr>
            </w:pPr>
            <w:r>
              <w:rPr>
                <w:rFonts w:hint="eastAsia"/>
                <w:color w:val="000000"/>
                <w:sz w:val="21"/>
                <w:szCs w:val="21"/>
              </w:rPr>
              <w:t>2</w:t>
            </w:r>
            <w:r>
              <w:rPr>
                <w:color w:val="000000"/>
                <w:sz w:val="21"/>
                <w:szCs w:val="21"/>
              </w:rPr>
              <w:t>02</w:t>
            </w:r>
            <w:r>
              <w:rPr>
                <w:rFonts w:hint="eastAsia"/>
                <w:color w:val="000000"/>
                <w:sz w:val="21"/>
                <w:szCs w:val="21"/>
                <w:lang w:val="en-US" w:eastAsia="zh-CN"/>
              </w:rPr>
              <w:t>5</w:t>
            </w:r>
            <w:r>
              <w:rPr>
                <w:color w:val="000000"/>
                <w:sz w:val="21"/>
                <w:szCs w:val="21"/>
              </w:rPr>
              <w:t>-0</w:t>
            </w:r>
            <w:r>
              <w:rPr>
                <w:rFonts w:hint="eastAsia"/>
                <w:color w:val="000000"/>
                <w:sz w:val="21"/>
                <w:szCs w:val="21"/>
                <w:lang w:val="en-US" w:eastAsia="zh-CN"/>
              </w:rPr>
              <w:t>9</w:t>
            </w:r>
          </w:p>
        </w:tc>
      </w:tr>
      <w:tr w14:paraId="46DC8890">
        <w:trPr>
          <w:trHeight w:val="510" w:hRule="atLeast"/>
        </w:trPr>
        <w:tc>
          <w:tcPr>
            <w:tcW w:w="1691" w:type="dxa"/>
            <w:tcBorders>
              <w:left w:val="single" w:color="auto" w:sz="12" w:space="0"/>
              <w:bottom w:val="single" w:color="auto" w:sz="12" w:space="0"/>
            </w:tcBorders>
            <w:shd w:val="clear" w:color="auto" w:fill="auto"/>
            <w:vAlign w:val="center"/>
          </w:tcPr>
          <w:p w14:paraId="5072185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834A6C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2E44F77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bookmarkStart w:id="6" w:name="_GoBack"/>
            <w:bookmarkEnd w:id="6"/>
          </w:p>
        </w:tc>
        <w:tc>
          <w:tcPr>
            <w:tcW w:w="1628" w:type="dxa"/>
            <w:gridSpan w:val="2"/>
            <w:tcBorders>
              <w:bottom w:val="single" w:color="auto" w:sz="12" w:space="0"/>
              <w:right w:val="single" w:color="auto" w:sz="12" w:space="0"/>
            </w:tcBorders>
            <w:vAlign w:val="center"/>
          </w:tcPr>
          <w:p w14:paraId="4799B771">
            <w:pPr>
              <w:widowControl w:val="0"/>
              <w:jc w:val="center"/>
              <w:rPr>
                <w:rFonts w:ascii="Times New Roman" w:hAnsi="Times New Roman"/>
                <w:color w:val="000000"/>
                <w:sz w:val="21"/>
                <w:szCs w:val="21"/>
              </w:rPr>
            </w:pPr>
            <w:r>
              <w:rPr>
                <w:rFonts w:hint="eastAsia"/>
                <w:color w:val="000000"/>
                <w:sz w:val="21"/>
                <w:szCs w:val="21"/>
              </w:rPr>
              <w:t>2</w:t>
            </w:r>
            <w:r>
              <w:rPr>
                <w:color w:val="000000"/>
                <w:sz w:val="21"/>
                <w:szCs w:val="21"/>
              </w:rPr>
              <w:t>02</w:t>
            </w:r>
            <w:r>
              <w:rPr>
                <w:rFonts w:hint="eastAsia"/>
                <w:color w:val="000000"/>
                <w:sz w:val="21"/>
                <w:szCs w:val="21"/>
                <w:lang w:val="en-US" w:eastAsia="zh-CN"/>
              </w:rPr>
              <w:t>5</w:t>
            </w:r>
            <w:r>
              <w:rPr>
                <w:color w:val="000000"/>
                <w:sz w:val="21"/>
                <w:szCs w:val="21"/>
              </w:rPr>
              <w:t>-0</w:t>
            </w:r>
            <w:r>
              <w:rPr>
                <w:rFonts w:hint="eastAsia"/>
                <w:color w:val="000000"/>
                <w:sz w:val="21"/>
                <w:szCs w:val="21"/>
                <w:lang w:val="en-US" w:eastAsia="zh-CN"/>
              </w:rPr>
              <w:t>9</w:t>
            </w:r>
          </w:p>
        </w:tc>
      </w:tr>
    </w:tbl>
    <w:p w14:paraId="0E8F7970">
      <w:pPr>
        <w:spacing w:line="100" w:lineRule="exact"/>
        <w:rPr>
          <w:rFonts w:ascii="Arial" w:hAnsi="Arial" w:eastAsia="黑体"/>
        </w:rPr>
      </w:pPr>
      <w:r>
        <w:br w:type="page"/>
      </w:r>
    </w:p>
    <w:p w14:paraId="7ECD63CE">
      <w:pPr>
        <w:pStyle w:val="16"/>
        <w:spacing w:before="326" w:beforeLines="100" w:line="360" w:lineRule="auto"/>
        <w:rPr>
          <w:rFonts w:ascii="黑体" w:hAnsi="宋体"/>
        </w:rPr>
      </w:pPr>
      <w:r>
        <w:rPr>
          <w:rFonts w:hint="eastAsia" w:ascii="黑体" w:hAnsi="宋体"/>
        </w:rPr>
        <w:t>二、课程目标与毕业要求</w:t>
      </w:r>
    </w:p>
    <w:p w14:paraId="393687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360CC75">
        <w:trPr>
          <w:trHeight w:val="454" w:hRule="atLeast"/>
          <w:jc w:val="center"/>
        </w:trPr>
        <w:tc>
          <w:tcPr>
            <w:tcW w:w="1235" w:type="dxa"/>
            <w:vAlign w:val="center"/>
          </w:tcPr>
          <w:p w14:paraId="39C60CC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C81C1E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DCB5FA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B35FDAA">
        <w:trPr>
          <w:trHeight w:val="340" w:hRule="atLeast"/>
          <w:jc w:val="center"/>
        </w:trPr>
        <w:tc>
          <w:tcPr>
            <w:tcW w:w="1235" w:type="dxa"/>
            <w:vMerge w:val="restart"/>
            <w:vAlign w:val="center"/>
          </w:tcPr>
          <w:p w14:paraId="07DB1C0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5832C3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2D316AD">
            <w:pPr>
              <w:pStyle w:val="14"/>
              <w:jc w:val="left"/>
              <w:rPr>
                <w:rFonts w:hint="eastAsia" w:ascii="宋体" w:hAnsi="宋体"/>
                <w:bCs/>
                <w:lang w:val="en-US" w:eastAsia="zh-CN"/>
              </w:rPr>
            </w:pPr>
            <w:r>
              <w:rPr>
                <w:rFonts w:hint="eastAsia" w:ascii="宋体" w:hAnsi="宋体"/>
                <w:bCs/>
                <w:lang w:val="en-US" w:eastAsia="zh-CN"/>
              </w:rPr>
              <w:t>掌握设计的基本理念及原则，理解基本原则对设计领域的深刻影响，以及在设计过程中的实际应用和实质性贡献。通过深入学习，系统地掌握设计学科的理论体系，为深入探索设计学的高级理论及方法奠定扎实的知识基石。</w:t>
            </w:r>
          </w:p>
        </w:tc>
      </w:tr>
      <w:tr w14:paraId="220ADB80">
        <w:trPr>
          <w:trHeight w:val="340" w:hRule="atLeast"/>
          <w:jc w:val="center"/>
        </w:trPr>
        <w:tc>
          <w:tcPr>
            <w:tcW w:w="1235" w:type="dxa"/>
            <w:vMerge w:val="continue"/>
            <w:vAlign w:val="center"/>
          </w:tcPr>
          <w:p w14:paraId="1189E4F2">
            <w:pPr>
              <w:snapToGrid w:val="0"/>
              <w:jc w:val="center"/>
              <w:rPr>
                <w:rFonts w:ascii="黑体" w:hAnsi="黑体" w:eastAsia="黑体"/>
                <w:bCs/>
                <w:color w:val="000000"/>
                <w:sz w:val="21"/>
                <w:szCs w:val="18"/>
              </w:rPr>
            </w:pPr>
          </w:p>
        </w:tc>
        <w:tc>
          <w:tcPr>
            <w:tcW w:w="782" w:type="dxa"/>
            <w:shd w:val="clear" w:color="auto" w:fill="auto"/>
            <w:vAlign w:val="center"/>
          </w:tcPr>
          <w:p w14:paraId="15EC13F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26BF4985">
            <w:pPr>
              <w:pStyle w:val="14"/>
              <w:jc w:val="left"/>
              <w:rPr>
                <w:bCs/>
              </w:rPr>
            </w:pPr>
            <w:r>
              <w:rPr>
                <w:bCs/>
                <w:lang w:val="en-US" w:eastAsia="zh-CN"/>
              </w:rPr>
              <w:t>学生将通过课程学习设计史的发展脉络，了解不同历史时期和文化背景下的设计流派和风格。包括对重要设计师和他们的作品进行研究，以及理解设计在不同文脉中的演进。</w:t>
            </w:r>
          </w:p>
        </w:tc>
      </w:tr>
      <w:tr w14:paraId="15796FC4">
        <w:trPr>
          <w:trHeight w:val="340" w:hRule="atLeast"/>
          <w:jc w:val="center"/>
        </w:trPr>
        <w:tc>
          <w:tcPr>
            <w:tcW w:w="1235" w:type="dxa"/>
            <w:vMerge w:val="continue"/>
            <w:vAlign w:val="center"/>
          </w:tcPr>
          <w:p w14:paraId="7A34BD1B">
            <w:pPr>
              <w:snapToGrid w:val="0"/>
              <w:jc w:val="center"/>
              <w:rPr>
                <w:bCs/>
              </w:rPr>
            </w:pPr>
          </w:p>
        </w:tc>
        <w:tc>
          <w:tcPr>
            <w:tcW w:w="782" w:type="dxa"/>
            <w:shd w:val="clear" w:color="auto" w:fill="auto"/>
            <w:vAlign w:val="center"/>
          </w:tcPr>
          <w:p w14:paraId="167DE20C">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63C91B53">
            <w:pPr>
              <w:pStyle w:val="14"/>
              <w:jc w:val="left"/>
              <w:rPr>
                <w:rFonts w:ascii="宋体" w:hAnsi="宋体"/>
                <w:lang w:val="zh-TW" w:eastAsia="zh-TW"/>
              </w:rPr>
            </w:pPr>
            <w:r>
              <w:rPr>
                <w:rFonts w:ascii="宋体" w:hAnsi="宋体"/>
                <w:lang w:val="zh-TW" w:eastAsia="zh-TW"/>
              </w:rPr>
              <w:t>认识到设计与其他学科的紧密关系，包括科技、社会学、心理学等。了解设计在不同领域的应用，培养对跨学科合作的理解和认知。</w:t>
            </w:r>
          </w:p>
        </w:tc>
      </w:tr>
      <w:tr w14:paraId="247B6112">
        <w:trPr>
          <w:trHeight w:val="340" w:hRule="atLeast"/>
          <w:jc w:val="center"/>
        </w:trPr>
        <w:tc>
          <w:tcPr>
            <w:tcW w:w="1235" w:type="dxa"/>
            <w:vAlign w:val="center"/>
          </w:tcPr>
          <w:p w14:paraId="6C23FD19">
            <w:pPr>
              <w:pStyle w:val="14"/>
              <w:rPr>
                <w:rFonts w:ascii="宋体" w:hAnsi="宋体"/>
              </w:rPr>
            </w:pPr>
            <w:r>
              <w:rPr>
                <w:rFonts w:hint="eastAsia" w:ascii="黑体" w:hAnsi="黑体" w:eastAsia="黑体"/>
                <w:bCs/>
                <w:color w:val="000000"/>
                <w:sz w:val="21"/>
                <w:szCs w:val="18"/>
              </w:rPr>
              <w:t>技能目标</w:t>
            </w:r>
          </w:p>
        </w:tc>
        <w:tc>
          <w:tcPr>
            <w:tcW w:w="782" w:type="dxa"/>
            <w:shd w:val="clear" w:color="auto" w:fill="auto"/>
            <w:vAlign w:val="center"/>
          </w:tcPr>
          <w:p w14:paraId="672C547E">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02E985DE">
            <w:pPr>
              <w:pStyle w:val="14"/>
              <w:jc w:val="left"/>
              <w:rPr>
                <w:rFonts w:ascii="宋体" w:hAnsi="宋体"/>
                <w:bCs/>
              </w:rPr>
            </w:pPr>
            <w:r>
              <w:rPr>
                <w:rStyle w:val="23"/>
                <w:rFonts w:hint="eastAsia" w:ascii="宋体" w:hAnsi="宋体"/>
                <w:lang w:val="zh-TW" w:eastAsia="zh-CN"/>
              </w:rPr>
              <w:t>学生将通过课程学习，掌握设计领域的专业术语和表达方式，</w:t>
            </w:r>
            <w:r>
              <w:rPr>
                <w:rStyle w:val="23"/>
                <w:rFonts w:hint="eastAsia" w:ascii="宋体" w:hAnsi="宋体"/>
                <w:lang w:val="en-US" w:eastAsia="zh-CN"/>
              </w:rPr>
              <w:t>能够</w:t>
            </w:r>
            <w:r>
              <w:rPr>
                <w:rStyle w:val="23"/>
                <w:rFonts w:hint="eastAsia" w:ascii="宋体" w:hAnsi="宋体"/>
                <w:lang w:val="zh-TW" w:eastAsia="zh-CN"/>
              </w:rPr>
              <w:t>对设计理念、观点、和创意的</w:t>
            </w:r>
            <w:r>
              <w:rPr>
                <w:rStyle w:val="23"/>
                <w:rFonts w:hint="eastAsia" w:ascii="宋体" w:hAnsi="宋体"/>
                <w:lang w:val="en-US" w:eastAsia="zh-CN"/>
              </w:rPr>
              <w:t>有</w:t>
            </w:r>
            <w:r>
              <w:rPr>
                <w:rStyle w:val="23"/>
                <w:rFonts w:hint="eastAsia" w:ascii="宋体" w:hAnsi="宋体"/>
                <w:lang w:val="zh-TW" w:eastAsia="zh-CN"/>
              </w:rPr>
              <w:t>清晰表达，有效地</w:t>
            </w:r>
            <w:r>
              <w:rPr>
                <w:rStyle w:val="23"/>
                <w:rFonts w:hint="eastAsia" w:ascii="宋体" w:hAnsi="宋体"/>
                <w:lang w:val="en-US" w:eastAsia="zh-CN"/>
              </w:rPr>
              <w:t>传达</w:t>
            </w:r>
            <w:r>
              <w:rPr>
                <w:rStyle w:val="23"/>
                <w:rFonts w:hint="eastAsia" w:ascii="宋体" w:hAnsi="宋体"/>
                <w:lang w:val="zh-TW" w:eastAsia="zh-CN"/>
              </w:rPr>
              <w:t>设计思想。包括口头和书面表达，以及使用设计工具和媒体进行视觉传达的能力。</w:t>
            </w:r>
          </w:p>
        </w:tc>
      </w:tr>
      <w:tr w14:paraId="3E0C4DF3">
        <w:trPr>
          <w:trHeight w:val="340" w:hRule="atLeast"/>
          <w:jc w:val="center"/>
        </w:trPr>
        <w:tc>
          <w:tcPr>
            <w:tcW w:w="1235" w:type="dxa"/>
            <w:vMerge w:val="restart"/>
            <w:vAlign w:val="center"/>
          </w:tcPr>
          <w:p w14:paraId="3CC4013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83ED6B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2CF629F">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21CBDECB">
            <w:pPr>
              <w:pStyle w:val="14"/>
              <w:jc w:val="left"/>
              <w:rPr>
                <w:rFonts w:hint="eastAsia" w:ascii="宋体" w:hAnsi="宋体"/>
                <w:bCs/>
                <w:lang w:val="en-US" w:eastAsia="zh-CN"/>
              </w:rPr>
            </w:pPr>
            <w:r>
              <w:rPr>
                <w:rFonts w:hint="eastAsia" w:ascii="宋体" w:hAnsi="宋体"/>
                <w:bCs/>
                <w:lang w:val="en-US" w:eastAsia="zh-CN"/>
              </w:rPr>
              <w:t>借助设计思维与方法，启发学生对设计与人文之间关联的深入探讨。</w:t>
            </w:r>
            <w:r>
              <w:rPr>
                <w:rFonts w:hint="eastAsia" w:ascii="宋体" w:hAnsi="宋体"/>
                <w:bCs/>
              </w:rPr>
              <w:t>遵守学术诚信原则，为人诚实，</w:t>
            </w:r>
            <w:r>
              <w:rPr>
                <w:rFonts w:hint="eastAsia" w:ascii="宋体" w:hAnsi="宋体"/>
                <w:bCs/>
                <w:lang w:val="en-US" w:eastAsia="zh-CN"/>
              </w:rPr>
              <w:t>完成所有理论作业，作业中通过对设计作品的剖析与解读，提升学生对文化、伦理、社会等人文领域的敏锐感知和理解能力，从而使其具备全面的人文素养。</w:t>
            </w:r>
          </w:p>
        </w:tc>
      </w:tr>
      <w:tr w14:paraId="3F4DB34C">
        <w:trPr>
          <w:trHeight w:val="340" w:hRule="atLeast"/>
          <w:jc w:val="center"/>
        </w:trPr>
        <w:tc>
          <w:tcPr>
            <w:tcW w:w="1235" w:type="dxa"/>
            <w:vMerge w:val="continue"/>
            <w:vAlign w:val="center"/>
          </w:tcPr>
          <w:p w14:paraId="1648F6C4">
            <w:pPr>
              <w:pStyle w:val="14"/>
              <w:rPr>
                <w:rFonts w:ascii="宋体" w:hAnsi="宋体"/>
              </w:rPr>
            </w:pPr>
          </w:p>
        </w:tc>
        <w:tc>
          <w:tcPr>
            <w:tcW w:w="782" w:type="dxa"/>
            <w:shd w:val="clear" w:color="auto" w:fill="auto"/>
            <w:vAlign w:val="center"/>
          </w:tcPr>
          <w:p w14:paraId="4F53B1A1">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540BC34F">
            <w:pPr>
              <w:pStyle w:val="14"/>
              <w:jc w:val="left"/>
              <w:rPr>
                <w:rFonts w:hint="eastAsia" w:ascii="宋体" w:hAnsi="宋体" w:eastAsia="宋体"/>
                <w:bCs/>
                <w:lang w:eastAsia="zh-CN"/>
              </w:rPr>
            </w:pPr>
            <w:r>
              <w:rPr>
                <w:rFonts w:hint="eastAsia" w:ascii="宋体" w:hAnsi="宋体"/>
                <w:bCs/>
                <w:lang w:eastAsia="zh-CN"/>
              </w:rPr>
              <w:t>引领学生对设计行为展开批评性思考，借助案例探究与研讨，提高学生对设计决策所可能引发的伦理及社会影响的警觉性，从而在实际设计过程中能够遵循道德规范作出明智决策。</w:t>
            </w:r>
          </w:p>
        </w:tc>
      </w:tr>
    </w:tbl>
    <w:p w14:paraId="64159627">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86"/>
      </w:tblGrid>
      <w:tr w14:paraId="49747DC4">
        <w:tc>
          <w:tcPr>
            <w:tcW w:w="8486" w:type="dxa"/>
          </w:tcPr>
          <w:p w14:paraId="3B947748">
            <w:pPr>
              <w:widowControl w:val="0"/>
              <w:tabs>
                <w:tab w:val="left" w:pos="4200"/>
              </w:tabs>
              <w:spacing w:line="440" w:lineRule="exact"/>
              <w:jc w:val="both"/>
              <w:rPr>
                <w:rFonts w:ascii="宋体" w:hAnsi="宋体" w:eastAsia="宋体" w:cs="宋体"/>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w:t>
            </w:r>
            <w:r>
              <w:rPr>
                <w:rFonts w:ascii="宋体" w:hAnsi="宋体" w:eastAsia="宋体" w:cs="宋体"/>
                <w:bCs/>
                <w:sz w:val="21"/>
                <w:szCs w:val="21"/>
              </w:rPr>
              <w:t>，增强政治认同、厚植家国情怀、遵守法律法规、传承雷锋精神，践行</w:t>
            </w:r>
            <w:r>
              <w:rPr>
                <w:rFonts w:hint="eastAsia" w:ascii="宋体" w:hAnsi="宋体" w:eastAsia="宋体" w:cs="宋体"/>
                <w:bCs/>
                <w:sz w:val="21"/>
                <w:szCs w:val="21"/>
              </w:rPr>
              <w:t>“感恩、回报、爱心、责任”</w:t>
            </w:r>
            <w:r>
              <w:rPr>
                <w:rFonts w:ascii="宋体" w:hAnsi="宋体" w:eastAsia="宋体" w:cs="宋体"/>
                <w:bCs/>
                <w:sz w:val="21"/>
                <w:szCs w:val="21"/>
              </w:rPr>
              <w:t>八字校训，积极服务他人、服务社会、诚信尽责、爱岗敬业。</w:t>
            </w:r>
          </w:p>
          <w:p w14:paraId="71FA4384">
            <w:pPr>
              <w:widowControl w:val="0"/>
              <w:tabs>
                <w:tab w:val="left" w:pos="4200"/>
              </w:tabs>
              <w:spacing w:line="440" w:lineRule="exact"/>
              <w:jc w:val="both"/>
              <w:rPr>
                <w:rFonts w:ascii="宋体" w:hAnsi="宋体"/>
                <w:bCs/>
              </w:rPr>
            </w:pPr>
            <w:r>
              <w:rPr>
                <w:rFonts w:hint="eastAsia" w:ascii="宋体" w:hAnsi="宋体" w:eastAsia="宋体" w:cs="宋体"/>
                <w:bCs/>
                <w:sz w:val="21"/>
                <w:szCs w:val="21"/>
              </w:rPr>
              <w:t>①</w:t>
            </w:r>
            <w:r>
              <w:rPr>
                <w:rFonts w:ascii="宋体" w:hAnsi="宋体" w:eastAsia="宋体" w:cs="宋体"/>
                <w:bCs/>
                <w:sz w:val="21"/>
                <w:szCs w:val="21"/>
              </w:rPr>
              <w:t>爱党爱国，坚决拥护党的领导，热爱祖国的大好河山、悠久历史、灿烂文化，自觉维护</w:t>
            </w:r>
            <w:r>
              <w:rPr>
                <w:rFonts w:hint="eastAsia" w:ascii="宋体" w:hAnsi="宋体" w:eastAsia="宋体" w:cs="宋体"/>
                <w:bCs/>
                <w:sz w:val="21"/>
                <w:szCs w:val="21"/>
              </w:rPr>
              <w:t>民族利益和国家尊严。</w:t>
            </w:r>
          </w:p>
        </w:tc>
      </w:tr>
      <w:tr w14:paraId="1E6D7881">
        <w:tc>
          <w:tcPr>
            <w:tcW w:w="8486" w:type="dxa"/>
          </w:tcPr>
          <w:p w14:paraId="5F8F5DAF">
            <w:pPr>
              <w:widowControl w:val="0"/>
              <w:tabs>
                <w:tab w:val="left" w:pos="4200"/>
              </w:tabs>
              <w:spacing w:line="440" w:lineRule="exact"/>
              <w:jc w:val="both"/>
              <w:rPr>
                <w:bCs/>
                <w:sz w:val="21"/>
                <w:szCs w:val="21"/>
              </w:rPr>
            </w:pPr>
            <w:r>
              <w:rPr>
                <w:b/>
                <w:sz w:val="21"/>
                <w:szCs w:val="21"/>
              </w:rPr>
              <w:t>LO2专业能力</w:t>
            </w:r>
            <w:r>
              <w:rPr>
                <w:bCs/>
                <w:sz w:val="21"/>
                <w:szCs w:val="21"/>
              </w:rPr>
              <w:t>：具有人文科学素养，具备从事某项工作或专业的理论知识、实践能力。</w:t>
            </w:r>
          </w:p>
          <w:p w14:paraId="483E8B17">
            <w:pPr>
              <w:widowControl w:val="0"/>
              <w:tabs>
                <w:tab w:val="left" w:pos="4200"/>
              </w:tabs>
              <w:spacing w:line="440" w:lineRule="exact"/>
              <w:jc w:val="both"/>
              <w:rPr>
                <w:bCs/>
                <w:sz w:val="21"/>
                <w:szCs w:val="21"/>
                <w:lang w:eastAsia="zh-Hans"/>
              </w:rPr>
            </w:pPr>
            <w:r>
              <w:rPr>
                <w:rFonts w:hint="eastAsia"/>
                <w:bCs/>
                <w:sz w:val="21"/>
                <w:szCs w:val="21"/>
              </w:rPr>
              <w:t>①</w:t>
            </w:r>
            <w:r>
              <w:rPr>
                <w:rFonts w:hint="eastAsia"/>
                <w:bCs/>
                <w:sz w:val="21"/>
                <w:szCs w:val="21"/>
                <w:lang w:eastAsia="zh-Hans"/>
              </w:rPr>
              <w:t>具有专业所需的人文科学素养</w:t>
            </w:r>
            <w:r>
              <w:rPr>
                <w:bCs/>
                <w:sz w:val="21"/>
                <w:szCs w:val="21"/>
                <w:lang w:eastAsia="zh-Hans"/>
              </w:rPr>
              <w:t>。</w:t>
            </w:r>
          </w:p>
        </w:tc>
      </w:tr>
      <w:tr w14:paraId="0F749A5C">
        <w:tc>
          <w:tcPr>
            <w:tcW w:w="8486" w:type="dxa"/>
          </w:tcPr>
          <w:p w14:paraId="25DC523A">
            <w:pPr>
              <w:widowControl w:val="0"/>
              <w:tabs>
                <w:tab w:val="left" w:pos="4200"/>
              </w:tabs>
              <w:spacing w:line="440" w:lineRule="exact"/>
              <w:jc w:val="both"/>
              <w:rPr>
                <w:bCs/>
                <w:sz w:val="21"/>
                <w:szCs w:val="21"/>
              </w:rPr>
            </w:pPr>
            <w:r>
              <w:rPr>
                <w:b/>
                <w:sz w:val="21"/>
                <w:szCs w:val="21"/>
              </w:rPr>
              <w:t>LO</w:t>
            </w:r>
            <w:r>
              <w:rPr>
                <w:rFonts w:hint="eastAsia"/>
                <w:b/>
                <w:sz w:val="21"/>
                <w:szCs w:val="21"/>
                <w:lang w:val="en-US" w:eastAsia="zh-CN"/>
              </w:rPr>
              <w:t>3表达沟通</w:t>
            </w:r>
            <w:r>
              <w:rPr>
                <w:bCs/>
                <w:sz w:val="21"/>
                <w:szCs w:val="21"/>
              </w:rPr>
              <w:t>：能根据环境需要确定自己的学习目标，并主动地通过搜集信息、分析信息、讨论、实践、质疑、创造等方法来实现学习目标</w:t>
            </w:r>
            <w:r>
              <w:rPr>
                <w:rFonts w:hint="eastAsia"/>
                <w:bCs/>
                <w:sz w:val="21"/>
                <w:szCs w:val="21"/>
              </w:rPr>
              <w:t>。</w:t>
            </w:r>
          </w:p>
          <w:p w14:paraId="782F8534">
            <w:pPr>
              <w:widowControl w:val="0"/>
              <w:tabs>
                <w:tab w:val="left" w:pos="4200"/>
              </w:tabs>
              <w:spacing w:line="440" w:lineRule="exact"/>
              <w:jc w:val="both"/>
              <w:rPr>
                <w:bCs/>
                <w:sz w:val="21"/>
                <w:szCs w:val="21"/>
              </w:rPr>
            </w:pPr>
            <w:r>
              <w:rPr>
                <w:rFonts w:hint="eastAsia"/>
                <w:bCs/>
                <w:sz w:val="21"/>
                <w:szCs w:val="21"/>
              </w:rPr>
              <w:t>②</w:t>
            </w:r>
            <w:r>
              <w:rPr>
                <w:bCs/>
                <w:sz w:val="21"/>
                <w:szCs w:val="21"/>
              </w:rPr>
              <w:t>应用书面或口头形式，阐释自己的观点，有效沟通。</w:t>
            </w:r>
          </w:p>
        </w:tc>
      </w:tr>
      <w:tr w14:paraId="64944CAE">
        <w:tc>
          <w:tcPr>
            <w:tcW w:w="8486" w:type="dxa"/>
          </w:tcPr>
          <w:p w14:paraId="780A4CBC">
            <w:pPr>
              <w:widowControl w:val="0"/>
              <w:tabs>
                <w:tab w:val="left" w:pos="4200"/>
              </w:tabs>
              <w:spacing w:line="440" w:lineRule="exact"/>
              <w:jc w:val="both"/>
              <w:rPr>
                <w:bCs/>
                <w:sz w:val="21"/>
                <w:szCs w:val="21"/>
              </w:rPr>
            </w:pPr>
            <w:r>
              <w:rPr>
                <w:b/>
                <w:sz w:val="21"/>
                <w:szCs w:val="21"/>
              </w:rPr>
              <w:t>LO</w:t>
            </w:r>
            <w:r>
              <w:rPr>
                <w:rFonts w:hint="eastAsia"/>
                <w:b/>
                <w:sz w:val="21"/>
                <w:szCs w:val="21"/>
                <w:lang w:val="en-US" w:eastAsia="zh-CN"/>
              </w:rPr>
              <w:t>8国际视野</w:t>
            </w:r>
            <w:r>
              <w:rPr>
                <w:bCs/>
                <w:sz w:val="21"/>
                <w:szCs w:val="21"/>
              </w:rPr>
              <w:t>：具有基本的外语表达沟通能力与跨文化理解能力，有国际竞争与合作的意识。</w:t>
            </w:r>
          </w:p>
          <w:p w14:paraId="540DF5A1">
            <w:pPr>
              <w:widowControl w:val="0"/>
              <w:tabs>
                <w:tab w:val="left" w:pos="4200"/>
              </w:tabs>
              <w:spacing w:line="440" w:lineRule="exact"/>
              <w:jc w:val="both"/>
              <w:rPr>
                <w:rFonts w:hint="eastAsia"/>
                <w:bCs/>
                <w:sz w:val="21"/>
                <w:szCs w:val="21"/>
              </w:rPr>
            </w:pPr>
            <w:r>
              <w:rPr>
                <w:rFonts w:hint="eastAsia"/>
                <w:bCs/>
                <w:sz w:val="21"/>
                <w:szCs w:val="21"/>
              </w:rPr>
              <w:t>②理解其他国家历史文化，有跨文化交流能力。</w:t>
            </w:r>
          </w:p>
        </w:tc>
      </w:tr>
    </w:tbl>
    <w:p w14:paraId="2B2D0A39">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A0B2BC6">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8CF88AD">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1F1CE27">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413A084">
            <w:pPr>
              <w:pStyle w:val="13"/>
              <w:rPr>
                <w:szCs w:val="16"/>
              </w:rPr>
            </w:pPr>
            <w:r>
              <w:rPr>
                <w:rFonts w:hint="eastAsia"/>
                <w:szCs w:val="16"/>
              </w:rPr>
              <w:t>支撑度</w:t>
            </w:r>
          </w:p>
        </w:tc>
        <w:tc>
          <w:tcPr>
            <w:tcW w:w="4763" w:type="dxa"/>
            <w:tcBorders>
              <w:top w:val="single" w:color="auto" w:sz="12" w:space="0"/>
            </w:tcBorders>
            <w:vAlign w:val="center"/>
          </w:tcPr>
          <w:p w14:paraId="0FD532AC">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9B84D15">
            <w:pPr>
              <w:pStyle w:val="13"/>
              <w:rPr>
                <w:szCs w:val="16"/>
              </w:rPr>
            </w:pPr>
            <w:r>
              <w:rPr>
                <w:rFonts w:hint="eastAsia"/>
                <w:szCs w:val="16"/>
              </w:rPr>
              <w:t>对指标点的贡献度</w:t>
            </w:r>
          </w:p>
        </w:tc>
      </w:tr>
      <w:tr w14:paraId="21AC851A">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EA0E84E">
            <w:pPr>
              <w:pStyle w:val="14"/>
            </w:pPr>
            <w:r>
              <w:rPr>
                <w:b/>
              </w:rPr>
              <w:t>LO</w:t>
            </w:r>
            <w:r>
              <w:rPr>
                <w:rFonts w:hint="eastAsia"/>
                <w:b/>
              </w:rPr>
              <w:t>1</w:t>
            </w:r>
          </w:p>
        </w:tc>
        <w:tc>
          <w:tcPr>
            <w:tcW w:w="794" w:type="dxa"/>
            <w:vMerge w:val="restart"/>
            <w:tcBorders>
              <w:left w:val="single" w:color="auto" w:sz="4" w:space="0"/>
            </w:tcBorders>
            <w:vAlign w:val="center"/>
          </w:tcPr>
          <w:p w14:paraId="13FEF79B">
            <w:pPr>
              <w:pStyle w:val="14"/>
              <w:rPr>
                <w:rFonts w:cs="Times New Roman"/>
                <w:bCs/>
              </w:rPr>
            </w:pPr>
            <w:r>
              <w:rPr>
                <w:rFonts w:hint="eastAsia" w:ascii="宋体" w:hAnsi="宋体" w:eastAsia="宋体" w:cs="宋体"/>
                <w:bCs/>
                <w:sz w:val="21"/>
                <w:szCs w:val="21"/>
              </w:rPr>
              <w:t>①</w:t>
            </w:r>
          </w:p>
        </w:tc>
        <w:tc>
          <w:tcPr>
            <w:tcW w:w="794" w:type="dxa"/>
            <w:vMerge w:val="restart"/>
            <w:tcBorders>
              <w:right w:val="double" w:color="auto" w:sz="4" w:space="0"/>
            </w:tcBorders>
            <w:shd w:val="clear" w:color="auto" w:fill="auto"/>
            <w:vAlign w:val="center"/>
          </w:tcPr>
          <w:p w14:paraId="36EFAAC5">
            <w:pPr>
              <w:pStyle w:val="14"/>
              <w:rPr>
                <w:rFonts w:ascii="宋体" w:hAnsi="宋体"/>
              </w:rPr>
            </w:pPr>
            <w:r>
              <w:rPr>
                <w:rFonts w:ascii="宋体" w:hAnsi="宋体"/>
              </w:rPr>
              <w:t>M</w:t>
            </w:r>
          </w:p>
        </w:tc>
        <w:tc>
          <w:tcPr>
            <w:tcW w:w="4763" w:type="dxa"/>
            <w:vAlign w:val="center"/>
          </w:tcPr>
          <w:p w14:paraId="1E2A7E89">
            <w:pPr>
              <w:pStyle w:val="14"/>
              <w:jc w:val="left"/>
              <w:rPr>
                <w:rFonts w:ascii="宋体" w:hAnsi="宋体"/>
                <w:bCs/>
              </w:rPr>
            </w:pPr>
            <w:r>
              <w:rPr>
                <w:rFonts w:hint="eastAsia" w:ascii="宋体" w:hAnsi="宋体"/>
                <w:bCs/>
                <w:lang w:val="en-US" w:eastAsia="zh-CN"/>
              </w:rPr>
              <w:t>5.借助设计思维与方法，启发学生对设计与人文之间关联的深入探讨。</w:t>
            </w:r>
            <w:r>
              <w:rPr>
                <w:rFonts w:hint="eastAsia" w:ascii="宋体" w:hAnsi="宋体"/>
                <w:bCs/>
              </w:rPr>
              <w:t>遵守学术诚信原则，为人诚实，</w:t>
            </w:r>
            <w:r>
              <w:rPr>
                <w:rFonts w:hint="eastAsia" w:ascii="宋体" w:hAnsi="宋体"/>
                <w:bCs/>
                <w:lang w:val="en-US" w:eastAsia="zh-CN"/>
              </w:rPr>
              <w:t>完成所有理论作业，作业中通过对设计作品的剖析与解读，提升学生对文化、伦理、社会等人文领域的敏锐感知和理解能力，从而使其具备全面的人文素养。</w:t>
            </w:r>
          </w:p>
        </w:tc>
        <w:tc>
          <w:tcPr>
            <w:tcW w:w="1348" w:type="dxa"/>
            <w:tcBorders>
              <w:right w:val="single" w:color="auto" w:sz="12" w:space="0"/>
            </w:tcBorders>
            <w:vAlign w:val="center"/>
          </w:tcPr>
          <w:p w14:paraId="5D873418">
            <w:pPr>
              <w:pStyle w:val="14"/>
              <w:rPr>
                <w:rFonts w:ascii="宋体" w:hAnsi="宋体"/>
                <w:bCs/>
              </w:rPr>
            </w:pPr>
            <w:r>
              <w:rPr>
                <w:rFonts w:ascii="宋体" w:hAnsi="宋体"/>
                <w:bCs/>
              </w:rPr>
              <w:t>5</w:t>
            </w:r>
            <w:r>
              <w:rPr>
                <w:rFonts w:hint="eastAsia" w:ascii="宋体" w:hAnsi="宋体"/>
                <w:bCs/>
              </w:rPr>
              <w:t>0％</w:t>
            </w:r>
          </w:p>
        </w:tc>
      </w:tr>
      <w:tr w14:paraId="15C768AB">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03CB816">
            <w:pPr>
              <w:pStyle w:val="14"/>
              <w:rPr>
                <w:b/>
              </w:rPr>
            </w:pPr>
          </w:p>
        </w:tc>
        <w:tc>
          <w:tcPr>
            <w:tcW w:w="794" w:type="dxa"/>
            <w:vMerge w:val="continue"/>
            <w:tcBorders>
              <w:left w:val="single" w:color="auto" w:sz="4" w:space="0"/>
            </w:tcBorders>
            <w:vAlign w:val="center"/>
          </w:tcPr>
          <w:p w14:paraId="4B620DCB">
            <w:pPr>
              <w:pStyle w:val="14"/>
              <w:rPr>
                <w:bCs/>
              </w:rPr>
            </w:pPr>
          </w:p>
        </w:tc>
        <w:tc>
          <w:tcPr>
            <w:tcW w:w="794" w:type="dxa"/>
            <w:vMerge w:val="continue"/>
            <w:tcBorders>
              <w:right w:val="double" w:color="auto" w:sz="4" w:space="0"/>
            </w:tcBorders>
            <w:shd w:val="clear" w:color="auto" w:fill="auto"/>
            <w:vAlign w:val="center"/>
          </w:tcPr>
          <w:p w14:paraId="27A0BC46">
            <w:pPr>
              <w:pStyle w:val="14"/>
              <w:rPr>
                <w:rFonts w:ascii="宋体" w:hAnsi="宋体"/>
              </w:rPr>
            </w:pPr>
          </w:p>
        </w:tc>
        <w:tc>
          <w:tcPr>
            <w:tcW w:w="4763" w:type="dxa"/>
            <w:vAlign w:val="center"/>
          </w:tcPr>
          <w:p w14:paraId="4188A28A">
            <w:pPr>
              <w:pStyle w:val="14"/>
              <w:jc w:val="left"/>
              <w:rPr>
                <w:rFonts w:ascii="宋体" w:hAnsi="宋体"/>
                <w:bCs/>
              </w:rPr>
            </w:pPr>
            <w:r>
              <w:rPr>
                <w:rFonts w:hint="eastAsia" w:ascii="宋体" w:hAnsi="宋体"/>
                <w:bCs/>
                <w:lang w:val="en-US" w:eastAsia="zh-CN"/>
              </w:rPr>
              <w:t>6.</w:t>
            </w:r>
            <w:r>
              <w:rPr>
                <w:rFonts w:hint="eastAsia" w:ascii="宋体" w:hAnsi="宋体"/>
                <w:bCs/>
                <w:lang w:eastAsia="zh-CN"/>
              </w:rPr>
              <w:t>引领学生对设计行为展开批评性思考，借助案例探究与研讨，提高学生对设计决策所可能引发的伦理及社会影响的警觉性，从而在实际设计过程中能够遵循道德规范作出明智决策。</w:t>
            </w:r>
          </w:p>
        </w:tc>
        <w:tc>
          <w:tcPr>
            <w:tcW w:w="1348" w:type="dxa"/>
            <w:tcBorders>
              <w:right w:val="single" w:color="auto" w:sz="12" w:space="0"/>
            </w:tcBorders>
            <w:vAlign w:val="center"/>
          </w:tcPr>
          <w:p w14:paraId="5ED2BBE3">
            <w:pPr>
              <w:pStyle w:val="14"/>
              <w:rPr>
                <w:rFonts w:ascii="宋体" w:hAnsi="宋体"/>
                <w:bCs/>
              </w:rPr>
            </w:pPr>
            <w:r>
              <w:rPr>
                <w:rFonts w:ascii="宋体" w:hAnsi="宋体"/>
                <w:bCs/>
              </w:rPr>
              <w:t>5</w:t>
            </w:r>
            <w:r>
              <w:rPr>
                <w:rFonts w:hint="eastAsia" w:ascii="宋体" w:hAnsi="宋体"/>
                <w:bCs/>
              </w:rPr>
              <w:t>0％</w:t>
            </w:r>
          </w:p>
        </w:tc>
      </w:tr>
      <w:tr w14:paraId="27CDB2D7">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46D266D">
            <w:pPr>
              <w:pStyle w:val="14"/>
            </w:pPr>
            <w:r>
              <w:rPr>
                <w:b/>
              </w:rPr>
              <w:t>LO2</w:t>
            </w:r>
          </w:p>
        </w:tc>
        <w:tc>
          <w:tcPr>
            <w:tcW w:w="794" w:type="dxa"/>
            <w:vMerge w:val="restart"/>
            <w:tcBorders>
              <w:left w:val="single" w:color="auto" w:sz="4" w:space="0"/>
            </w:tcBorders>
            <w:vAlign w:val="center"/>
          </w:tcPr>
          <w:p w14:paraId="63A1551F">
            <w:pPr>
              <w:pStyle w:val="14"/>
              <w:rPr>
                <w:rFonts w:cs="Times New Roman"/>
                <w:bCs/>
              </w:rPr>
            </w:pPr>
            <w:r>
              <w:rPr>
                <w:rFonts w:hint="eastAsia"/>
                <w:bCs/>
              </w:rPr>
              <w:t>①</w:t>
            </w:r>
          </w:p>
        </w:tc>
        <w:tc>
          <w:tcPr>
            <w:tcW w:w="794" w:type="dxa"/>
            <w:vMerge w:val="restart"/>
            <w:tcBorders>
              <w:right w:val="double" w:color="auto" w:sz="4" w:space="0"/>
            </w:tcBorders>
            <w:shd w:val="clear" w:color="auto" w:fill="auto"/>
            <w:vAlign w:val="center"/>
          </w:tcPr>
          <w:p w14:paraId="126DA9B7">
            <w:pPr>
              <w:pStyle w:val="14"/>
              <w:rPr>
                <w:rFonts w:ascii="宋体" w:hAnsi="宋体"/>
              </w:rPr>
            </w:pPr>
            <w:r>
              <w:rPr>
                <w:rFonts w:hint="eastAsia" w:ascii="宋体" w:hAnsi="宋体"/>
              </w:rPr>
              <w:t>H</w:t>
            </w:r>
          </w:p>
        </w:tc>
        <w:tc>
          <w:tcPr>
            <w:tcW w:w="4763" w:type="dxa"/>
            <w:vAlign w:val="center"/>
          </w:tcPr>
          <w:p w14:paraId="67952D5D">
            <w:pPr>
              <w:pStyle w:val="14"/>
              <w:jc w:val="left"/>
              <w:rPr>
                <w:bCs/>
              </w:rPr>
            </w:pPr>
            <w:r>
              <w:rPr>
                <w:rFonts w:hint="eastAsia" w:ascii="宋体" w:hAnsi="宋体"/>
                <w:bCs/>
              </w:rPr>
              <w:t>1</w:t>
            </w:r>
            <w:r>
              <w:rPr>
                <w:rFonts w:ascii="宋体" w:hAnsi="宋体"/>
                <w:bCs/>
              </w:rPr>
              <w:t>.</w:t>
            </w:r>
            <w:r>
              <w:rPr>
                <w:rFonts w:hint="eastAsia" w:ascii="宋体" w:hAnsi="宋体"/>
                <w:bCs/>
                <w:lang w:val="en-US" w:eastAsia="zh-CN"/>
              </w:rPr>
              <w:t>掌握设计的基本理念及原则，理解基本原则对设计领域的深刻影响，以及在设计过程中的实际应用和实质性贡献。通过深入学习，系统地掌握设计学科的理论体系，为深入探索设计学的高级理论及方法奠定扎实的知识基石。</w:t>
            </w:r>
          </w:p>
        </w:tc>
        <w:tc>
          <w:tcPr>
            <w:tcW w:w="1348" w:type="dxa"/>
            <w:tcBorders>
              <w:right w:val="single" w:color="auto" w:sz="12" w:space="0"/>
            </w:tcBorders>
            <w:vAlign w:val="center"/>
          </w:tcPr>
          <w:p w14:paraId="26E146B9">
            <w:pPr>
              <w:pStyle w:val="14"/>
              <w:rPr>
                <w:rFonts w:ascii="宋体" w:hAnsi="宋体"/>
                <w:bCs/>
              </w:rPr>
            </w:pPr>
            <w:r>
              <w:rPr>
                <w:rFonts w:hint="eastAsia" w:ascii="宋体" w:hAnsi="宋体"/>
                <w:bCs/>
                <w:lang w:val="en-US" w:eastAsia="zh-CN"/>
              </w:rPr>
              <w:t>70</w:t>
            </w:r>
            <w:r>
              <w:rPr>
                <w:rFonts w:hint="eastAsia" w:ascii="宋体" w:hAnsi="宋体"/>
                <w:bCs/>
              </w:rPr>
              <w:t>％</w:t>
            </w:r>
          </w:p>
        </w:tc>
      </w:tr>
      <w:tr w14:paraId="27D9F172">
        <w:trPr>
          <w:trHeight w:val="1290" w:hRule="atLeast"/>
          <w:jc w:val="center"/>
        </w:trPr>
        <w:tc>
          <w:tcPr>
            <w:tcW w:w="777" w:type="dxa"/>
            <w:vMerge w:val="continue"/>
            <w:tcBorders>
              <w:left w:val="single" w:color="auto" w:sz="12" w:space="0"/>
              <w:right w:val="single" w:color="auto" w:sz="4" w:space="0"/>
            </w:tcBorders>
            <w:shd w:val="clear" w:color="auto" w:fill="auto"/>
            <w:vAlign w:val="center"/>
          </w:tcPr>
          <w:p w14:paraId="4549BAB5">
            <w:pPr>
              <w:pStyle w:val="14"/>
            </w:pPr>
          </w:p>
        </w:tc>
        <w:tc>
          <w:tcPr>
            <w:tcW w:w="794" w:type="dxa"/>
            <w:vMerge w:val="continue"/>
            <w:tcBorders>
              <w:left w:val="single" w:color="auto" w:sz="4" w:space="0"/>
            </w:tcBorders>
            <w:vAlign w:val="center"/>
          </w:tcPr>
          <w:p w14:paraId="0992F31D">
            <w:pPr>
              <w:pStyle w:val="14"/>
              <w:rPr>
                <w:rFonts w:cs="Times New Roman"/>
                <w:bCs/>
              </w:rPr>
            </w:pPr>
          </w:p>
        </w:tc>
        <w:tc>
          <w:tcPr>
            <w:tcW w:w="794" w:type="dxa"/>
            <w:vMerge w:val="continue"/>
            <w:tcBorders>
              <w:right w:val="double" w:color="auto" w:sz="4" w:space="0"/>
            </w:tcBorders>
            <w:shd w:val="clear" w:color="auto" w:fill="auto"/>
            <w:vAlign w:val="center"/>
          </w:tcPr>
          <w:p w14:paraId="6C0D0AB1">
            <w:pPr>
              <w:pStyle w:val="14"/>
              <w:rPr>
                <w:rFonts w:ascii="宋体" w:hAnsi="宋体"/>
              </w:rPr>
            </w:pPr>
          </w:p>
        </w:tc>
        <w:tc>
          <w:tcPr>
            <w:tcW w:w="4763" w:type="dxa"/>
            <w:vAlign w:val="center"/>
          </w:tcPr>
          <w:p w14:paraId="66E2D6A8">
            <w:pPr>
              <w:pStyle w:val="14"/>
              <w:jc w:val="left"/>
              <w:rPr>
                <w:rStyle w:val="23"/>
                <w:rFonts w:ascii="宋体" w:hAnsi="宋体"/>
                <w:lang w:val="zh-TW" w:eastAsia="zh-TW"/>
              </w:rPr>
            </w:pPr>
            <w:r>
              <w:rPr>
                <w:rFonts w:hint="eastAsia" w:ascii="宋体" w:hAnsi="宋体" w:eastAsia="宋体" w:cs="宋体"/>
                <w:bCs/>
                <w:lang w:val="zh-TW" w:eastAsia="zh-CN"/>
              </w:rPr>
              <w:t>3</w:t>
            </w:r>
            <w:r>
              <w:rPr>
                <w:rFonts w:hint="eastAsia" w:ascii="宋体" w:hAnsi="宋体" w:eastAsia="宋体" w:cs="宋体"/>
                <w:bCs/>
                <w:lang w:val="zh-TW" w:eastAsia="zh-TW"/>
              </w:rPr>
              <w:t>.</w:t>
            </w:r>
            <w:r>
              <w:rPr>
                <w:rFonts w:ascii="宋体" w:hAnsi="宋体"/>
                <w:lang w:val="zh-TW" w:eastAsia="zh-TW"/>
              </w:rPr>
              <w:t>认识到设计与其他学科的紧密关系，包括科技、社会学、心理学等。了解设计在不同领域的应用，培养对跨学科合作的理解和认知。</w:t>
            </w:r>
          </w:p>
        </w:tc>
        <w:tc>
          <w:tcPr>
            <w:tcW w:w="1348" w:type="dxa"/>
            <w:tcBorders>
              <w:right w:val="single" w:color="auto" w:sz="12" w:space="0"/>
            </w:tcBorders>
            <w:vAlign w:val="center"/>
          </w:tcPr>
          <w:p w14:paraId="0E08144B">
            <w:pPr>
              <w:pStyle w:val="14"/>
              <w:rPr>
                <w:rFonts w:ascii="宋体" w:hAnsi="宋体"/>
                <w:bCs/>
                <w:lang w:eastAsia="zh-TW"/>
              </w:rPr>
            </w:pPr>
            <w:r>
              <w:rPr>
                <w:rFonts w:hint="eastAsia" w:ascii="宋体" w:hAnsi="宋体"/>
                <w:bCs/>
                <w:lang w:val="en-US" w:eastAsia="zh-CN"/>
              </w:rPr>
              <w:t>3</w:t>
            </w:r>
            <w:r>
              <w:rPr>
                <w:rFonts w:ascii="宋体" w:hAnsi="宋体"/>
                <w:bCs/>
              </w:rPr>
              <w:t>0</w:t>
            </w:r>
            <w:r>
              <w:rPr>
                <w:rFonts w:hint="eastAsia" w:ascii="宋体" w:hAnsi="宋体"/>
                <w:bCs/>
              </w:rPr>
              <w:t>％</w:t>
            </w:r>
          </w:p>
        </w:tc>
      </w:tr>
      <w:tr w14:paraId="3F7BC08C">
        <w:trPr>
          <w:trHeight w:val="340" w:hRule="atLeast"/>
          <w:jc w:val="center"/>
        </w:trPr>
        <w:tc>
          <w:tcPr>
            <w:tcW w:w="777" w:type="dxa"/>
            <w:tcBorders>
              <w:left w:val="single" w:color="auto" w:sz="12" w:space="0"/>
              <w:right w:val="single" w:color="auto" w:sz="4" w:space="0"/>
            </w:tcBorders>
            <w:shd w:val="clear" w:color="auto" w:fill="auto"/>
            <w:vAlign w:val="center"/>
          </w:tcPr>
          <w:p w14:paraId="0617CE89">
            <w:pPr>
              <w:pStyle w:val="14"/>
              <w:rPr>
                <w:rFonts w:hint="eastAsia" w:eastAsia="宋体"/>
                <w:lang w:val="en-US" w:eastAsia="zh-CN"/>
              </w:rPr>
            </w:pPr>
            <w:r>
              <w:rPr>
                <w:b/>
              </w:rPr>
              <w:t>LO</w:t>
            </w:r>
            <w:r>
              <w:rPr>
                <w:rFonts w:hint="eastAsia"/>
                <w:b/>
                <w:lang w:val="en-US" w:eastAsia="zh-CN"/>
              </w:rPr>
              <w:t>3</w:t>
            </w:r>
          </w:p>
        </w:tc>
        <w:tc>
          <w:tcPr>
            <w:tcW w:w="794" w:type="dxa"/>
            <w:tcBorders>
              <w:left w:val="single" w:color="auto" w:sz="4" w:space="0"/>
            </w:tcBorders>
            <w:vAlign w:val="center"/>
          </w:tcPr>
          <w:p w14:paraId="3E43E4E6">
            <w:pPr>
              <w:pStyle w:val="14"/>
              <w:rPr>
                <w:rFonts w:cs="Times New Roman"/>
                <w:bCs/>
              </w:rPr>
            </w:pPr>
            <w:r>
              <w:rPr>
                <w:rFonts w:hint="eastAsia"/>
                <w:bCs/>
              </w:rPr>
              <w:t>②</w:t>
            </w:r>
          </w:p>
        </w:tc>
        <w:tc>
          <w:tcPr>
            <w:tcW w:w="794" w:type="dxa"/>
            <w:tcBorders>
              <w:right w:val="double" w:color="auto" w:sz="4" w:space="0"/>
            </w:tcBorders>
            <w:shd w:val="clear" w:color="auto" w:fill="auto"/>
            <w:vAlign w:val="center"/>
          </w:tcPr>
          <w:p w14:paraId="1BD2D003">
            <w:pPr>
              <w:pStyle w:val="14"/>
              <w:rPr>
                <w:rFonts w:ascii="宋体" w:hAnsi="宋体"/>
              </w:rPr>
            </w:pPr>
            <w:r>
              <w:rPr>
                <w:rFonts w:hint="eastAsia" w:ascii="宋体" w:hAnsi="宋体"/>
              </w:rPr>
              <w:t>H</w:t>
            </w:r>
          </w:p>
        </w:tc>
        <w:tc>
          <w:tcPr>
            <w:tcW w:w="4763" w:type="dxa"/>
            <w:vAlign w:val="center"/>
          </w:tcPr>
          <w:p w14:paraId="7267D110">
            <w:pPr>
              <w:pStyle w:val="14"/>
              <w:jc w:val="left"/>
              <w:rPr>
                <w:rFonts w:ascii="宋体" w:hAnsi="宋体"/>
                <w:bCs/>
              </w:rPr>
            </w:pPr>
            <w:r>
              <w:rPr>
                <w:rFonts w:hint="eastAsia" w:ascii="宋体" w:hAnsi="宋体"/>
                <w:bCs/>
                <w:lang w:val="en-US" w:eastAsia="zh-CN"/>
              </w:rPr>
              <w:t>4.</w:t>
            </w:r>
            <w:r>
              <w:rPr>
                <w:rStyle w:val="23"/>
                <w:rFonts w:hint="eastAsia" w:ascii="宋体" w:hAnsi="宋体"/>
                <w:lang w:val="zh-TW" w:eastAsia="zh-CN"/>
              </w:rPr>
              <w:t>学生将通过课程学习，掌握设计领域的专业术语和表达方式，</w:t>
            </w:r>
            <w:r>
              <w:rPr>
                <w:rStyle w:val="23"/>
                <w:rFonts w:hint="eastAsia" w:ascii="宋体" w:hAnsi="宋体"/>
                <w:lang w:val="en-US" w:eastAsia="zh-CN"/>
              </w:rPr>
              <w:t>能够</w:t>
            </w:r>
            <w:r>
              <w:rPr>
                <w:rStyle w:val="23"/>
                <w:rFonts w:hint="eastAsia" w:ascii="宋体" w:hAnsi="宋体"/>
                <w:lang w:val="zh-TW" w:eastAsia="zh-CN"/>
              </w:rPr>
              <w:t>对设计理念、观点、和创意的</w:t>
            </w:r>
            <w:r>
              <w:rPr>
                <w:rStyle w:val="23"/>
                <w:rFonts w:hint="eastAsia" w:ascii="宋体" w:hAnsi="宋体"/>
                <w:lang w:val="en-US" w:eastAsia="zh-CN"/>
              </w:rPr>
              <w:t>有</w:t>
            </w:r>
            <w:r>
              <w:rPr>
                <w:rStyle w:val="23"/>
                <w:rFonts w:hint="eastAsia" w:ascii="宋体" w:hAnsi="宋体"/>
                <w:lang w:val="zh-TW" w:eastAsia="zh-CN"/>
              </w:rPr>
              <w:t>清晰表达，有效地</w:t>
            </w:r>
            <w:r>
              <w:rPr>
                <w:rStyle w:val="23"/>
                <w:rFonts w:hint="eastAsia" w:ascii="宋体" w:hAnsi="宋体"/>
                <w:lang w:val="en-US" w:eastAsia="zh-CN"/>
              </w:rPr>
              <w:t>传达</w:t>
            </w:r>
            <w:r>
              <w:rPr>
                <w:rStyle w:val="23"/>
                <w:rFonts w:hint="eastAsia" w:ascii="宋体" w:hAnsi="宋体"/>
                <w:lang w:val="zh-TW" w:eastAsia="zh-CN"/>
              </w:rPr>
              <w:t>设计思想。包括口头和书面表达，以及使用设计工具和媒体进行视觉传达的能力。</w:t>
            </w:r>
          </w:p>
        </w:tc>
        <w:tc>
          <w:tcPr>
            <w:tcW w:w="1348" w:type="dxa"/>
            <w:tcBorders>
              <w:right w:val="single" w:color="auto" w:sz="12" w:space="0"/>
            </w:tcBorders>
            <w:vAlign w:val="center"/>
          </w:tcPr>
          <w:p w14:paraId="3E48F1BD">
            <w:pPr>
              <w:pStyle w:val="14"/>
              <w:rPr>
                <w:rFonts w:ascii="宋体" w:hAnsi="宋体"/>
                <w:bCs/>
              </w:rPr>
            </w:pPr>
            <w:r>
              <w:rPr>
                <w:rFonts w:hint="eastAsia" w:ascii="宋体" w:hAnsi="宋体"/>
                <w:bCs/>
              </w:rPr>
              <w:t>100％</w:t>
            </w:r>
          </w:p>
        </w:tc>
      </w:tr>
      <w:tr w14:paraId="76CB7317">
        <w:trPr>
          <w:trHeight w:val="340" w:hRule="atLeast"/>
          <w:jc w:val="center"/>
        </w:trPr>
        <w:tc>
          <w:tcPr>
            <w:tcW w:w="777" w:type="dxa"/>
            <w:tcBorders>
              <w:left w:val="single" w:color="auto" w:sz="12" w:space="0"/>
              <w:right w:val="single" w:color="auto" w:sz="4" w:space="0"/>
            </w:tcBorders>
            <w:shd w:val="clear" w:color="auto" w:fill="auto"/>
            <w:vAlign w:val="center"/>
          </w:tcPr>
          <w:p w14:paraId="315595C1">
            <w:pPr>
              <w:pStyle w:val="14"/>
              <w:rPr>
                <w:rFonts w:hint="eastAsia" w:eastAsia="宋体"/>
                <w:b/>
                <w:lang w:val="en-US" w:eastAsia="zh-CN"/>
              </w:rPr>
            </w:pPr>
            <w:r>
              <w:rPr>
                <w:b/>
              </w:rPr>
              <w:t>LO</w:t>
            </w:r>
            <w:r>
              <w:rPr>
                <w:rFonts w:hint="eastAsia"/>
                <w:b/>
                <w:lang w:val="en-US" w:eastAsia="zh-CN"/>
              </w:rPr>
              <w:t>8</w:t>
            </w:r>
          </w:p>
        </w:tc>
        <w:tc>
          <w:tcPr>
            <w:tcW w:w="794" w:type="dxa"/>
            <w:tcBorders>
              <w:left w:val="single" w:color="auto" w:sz="4" w:space="0"/>
            </w:tcBorders>
            <w:vAlign w:val="center"/>
          </w:tcPr>
          <w:p w14:paraId="72C982D6">
            <w:pPr>
              <w:pStyle w:val="14"/>
              <w:rPr>
                <w:rFonts w:hint="eastAsia"/>
                <w:bCs/>
              </w:rPr>
            </w:pPr>
            <w:r>
              <w:rPr>
                <w:rFonts w:hint="eastAsia"/>
                <w:bCs/>
              </w:rPr>
              <w:t>②</w:t>
            </w:r>
          </w:p>
        </w:tc>
        <w:tc>
          <w:tcPr>
            <w:tcW w:w="794" w:type="dxa"/>
            <w:tcBorders>
              <w:right w:val="double" w:color="auto" w:sz="4" w:space="0"/>
            </w:tcBorders>
            <w:shd w:val="clear" w:color="auto" w:fill="auto"/>
            <w:vAlign w:val="center"/>
          </w:tcPr>
          <w:p w14:paraId="5F695F4F">
            <w:pPr>
              <w:pStyle w:val="14"/>
              <w:rPr>
                <w:rFonts w:hint="default" w:ascii="宋体" w:hAnsi="宋体"/>
                <w:lang w:val="en-US"/>
              </w:rPr>
            </w:pPr>
            <w:r>
              <w:rPr>
                <w:rFonts w:hint="default" w:ascii="宋体" w:hAnsi="宋体"/>
                <w:lang w:val="en-US"/>
              </w:rPr>
              <w:t>M</w:t>
            </w:r>
          </w:p>
        </w:tc>
        <w:tc>
          <w:tcPr>
            <w:tcW w:w="4763" w:type="dxa"/>
            <w:vAlign w:val="center"/>
          </w:tcPr>
          <w:p w14:paraId="4EDDC6D7">
            <w:pPr>
              <w:pStyle w:val="14"/>
              <w:jc w:val="left"/>
              <w:rPr>
                <w:rFonts w:hint="eastAsia" w:ascii="宋体" w:hAnsi="宋体"/>
                <w:bCs/>
                <w:lang w:val="zh-TW" w:eastAsia="zh-CN"/>
              </w:rPr>
            </w:pPr>
            <w:r>
              <w:rPr>
                <w:rStyle w:val="23"/>
                <w:rFonts w:hint="eastAsia" w:ascii="宋体" w:hAnsi="宋体"/>
                <w:lang w:val="zh-TW"/>
              </w:rPr>
              <w:t>2</w:t>
            </w:r>
            <w:r>
              <w:rPr>
                <w:rStyle w:val="23"/>
                <w:rFonts w:ascii="宋体" w:hAnsi="宋体"/>
                <w:lang w:val="zh-TW" w:eastAsia="zh-TW"/>
              </w:rPr>
              <w:t>.</w:t>
            </w:r>
            <w:r>
              <w:rPr>
                <w:bCs/>
                <w:lang w:val="en-US" w:eastAsia="zh-CN"/>
              </w:rPr>
              <w:t>学生将通过课程学习设计史的发展脉络，了解不同历史时期和文化背景下的设计流派和风格。包括对重要设计师和他们的作品进行研究，以及理解设计在不同文脉中的演进。</w:t>
            </w:r>
          </w:p>
        </w:tc>
        <w:tc>
          <w:tcPr>
            <w:tcW w:w="1348" w:type="dxa"/>
            <w:tcBorders>
              <w:right w:val="single" w:color="auto" w:sz="12" w:space="0"/>
            </w:tcBorders>
            <w:vAlign w:val="center"/>
          </w:tcPr>
          <w:p w14:paraId="3DA3E2AF">
            <w:pPr>
              <w:pStyle w:val="14"/>
              <w:rPr>
                <w:rFonts w:hint="default" w:ascii="宋体" w:hAnsi="宋体" w:eastAsia="宋体"/>
                <w:bCs/>
                <w:lang w:val="en-US" w:eastAsia="zh-CN"/>
              </w:rPr>
            </w:pPr>
            <w:r>
              <w:rPr>
                <w:rFonts w:hint="eastAsia" w:ascii="宋体" w:hAnsi="宋体"/>
                <w:bCs/>
                <w:lang w:val="en-US" w:eastAsia="zh-CN"/>
              </w:rPr>
              <w:t>100%</w:t>
            </w:r>
          </w:p>
        </w:tc>
      </w:tr>
    </w:tbl>
    <w:p w14:paraId="10C5C758">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A338867">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76ACB21">
        <w:tc>
          <w:tcPr>
            <w:tcW w:w="8296" w:type="dxa"/>
            <w:vAlign w:val="top"/>
          </w:tcPr>
          <w:p w14:paraId="53562571">
            <w:pPr>
              <w:widowControl/>
              <w:jc w:val="both"/>
              <w:rPr>
                <w:color w:val="000000"/>
                <w:sz w:val="21"/>
                <w:szCs w:val="21"/>
              </w:rPr>
            </w:pPr>
            <w:bookmarkStart w:id="0" w:name="OLE_LINK5"/>
            <w:bookmarkStart w:id="1" w:name="OLE_LINK6"/>
            <w:r>
              <w:rPr>
                <w:rFonts w:hint="eastAsia"/>
                <w:color w:val="000000"/>
                <w:sz w:val="21"/>
                <w:szCs w:val="21"/>
              </w:rPr>
              <w:t>第</w:t>
            </w:r>
            <w:r>
              <w:rPr>
                <w:rFonts w:hint="eastAsia"/>
                <w:b/>
                <w:color w:val="000000"/>
                <w:sz w:val="21"/>
                <w:szCs w:val="21"/>
              </w:rPr>
              <w:t>一</w:t>
            </w:r>
            <w:r>
              <w:rPr>
                <w:rFonts w:hint="eastAsia"/>
                <w:color w:val="000000"/>
                <w:sz w:val="21"/>
                <w:szCs w:val="21"/>
              </w:rPr>
              <w:t xml:space="preserve">单元  </w:t>
            </w:r>
            <w:r>
              <w:rPr>
                <w:rFonts w:hint="eastAsia"/>
                <w:color w:val="000000"/>
                <w:sz w:val="21"/>
                <w:szCs w:val="21"/>
                <w:lang w:val="en-US" w:eastAsia="zh-CN"/>
              </w:rPr>
              <w:t>设计学与设计人类学</w:t>
            </w:r>
            <w:r>
              <w:rPr>
                <w:rFonts w:hint="eastAsia"/>
                <w:color w:val="000000"/>
                <w:sz w:val="21"/>
                <w:szCs w:val="21"/>
              </w:rPr>
              <w:t xml:space="preserve">   </w:t>
            </w:r>
          </w:p>
          <w:p w14:paraId="7B905993">
            <w:pPr>
              <w:widowControl w:val="0"/>
              <w:jc w:val="both"/>
              <w:rPr>
                <w:rFonts w:hint="eastAsia"/>
                <w:color w:val="000000"/>
                <w:sz w:val="21"/>
                <w:szCs w:val="21"/>
              </w:rPr>
            </w:pPr>
          </w:p>
          <w:p w14:paraId="05B1905F">
            <w:pPr>
              <w:widowControl w:val="0"/>
              <w:jc w:val="both"/>
              <w:rPr>
                <w:color w:val="000000"/>
                <w:sz w:val="21"/>
                <w:szCs w:val="21"/>
              </w:rPr>
            </w:pPr>
            <w:r>
              <w:rPr>
                <w:rFonts w:hint="eastAsia"/>
                <w:color w:val="000000"/>
                <w:sz w:val="21"/>
                <w:szCs w:val="21"/>
              </w:rPr>
              <w:t>知识点：1、</w:t>
            </w:r>
            <w:r>
              <w:rPr>
                <w:rFonts w:hint="eastAsia"/>
                <w:color w:val="000000"/>
                <w:sz w:val="21"/>
                <w:szCs w:val="21"/>
                <w:lang w:val="en-US" w:eastAsia="zh-CN"/>
              </w:rPr>
              <w:t>设计的理论阐述</w:t>
            </w:r>
            <w:r>
              <w:rPr>
                <w:rFonts w:hint="eastAsia"/>
                <w:color w:val="000000"/>
                <w:sz w:val="21"/>
                <w:szCs w:val="21"/>
              </w:rPr>
              <w:t xml:space="preserve">     </w:t>
            </w:r>
            <w:r>
              <w:rPr>
                <w:rFonts w:hint="eastAsia"/>
                <w:color w:val="000000"/>
                <w:sz w:val="21"/>
                <w:szCs w:val="21"/>
                <w:lang w:val="en-US" w:eastAsia="zh-CN"/>
              </w:rPr>
              <w:t xml:space="preserve"> </w:t>
            </w:r>
            <w:r>
              <w:rPr>
                <w:rFonts w:hint="eastAsia"/>
                <w:color w:val="000000"/>
                <w:sz w:val="21"/>
                <w:szCs w:val="21"/>
              </w:rPr>
              <w:t xml:space="preserve"> </w:t>
            </w:r>
            <w:r>
              <w:rPr>
                <w:rFonts w:hint="eastAsia"/>
                <w:color w:val="000000"/>
                <w:sz w:val="21"/>
                <w:szCs w:val="21"/>
                <w:lang w:val="en-US" w:eastAsia="zh-CN"/>
              </w:rPr>
              <w:t xml:space="preserve">  </w:t>
            </w:r>
            <w:r>
              <w:rPr>
                <w:rFonts w:hint="eastAsia"/>
                <w:color w:val="000000"/>
                <w:sz w:val="21"/>
                <w:szCs w:val="21"/>
              </w:rPr>
              <w:t>理解</w:t>
            </w:r>
          </w:p>
          <w:p w14:paraId="13AF74D5">
            <w:pPr>
              <w:widowControl w:val="0"/>
              <w:numPr>
                <w:ilvl w:val="0"/>
                <w:numId w:val="0"/>
              </w:numPr>
              <w:snapToGrid w:val="0"/>
              <w:spacing w:line="288" w:lineRule="auto"/>
              <w:ind w:left="420" w:leftChars="0"/>
              <w:jc w:val="both"/>
              <w:rPr>
                <w:color w:val="000000"/>
                <w:sz w:val="21"/>
                <w:szCs w:val="21"/>
              </w:rPr>
            </w:pPr>
            <w:r>
              <w:rPr>
                <w:rFonts w:hint="eastAsia"/>
                <w:color w:val="000000"/>
                <w:sz w:val="21"/>
                <w:szCs w:val="21"/>
              </w:rPr>
              <w:t xml:space="preserve">    2、</w:t>
            </w:r>
            <w:r>
              <w:rPr>
                <w:rFonts w:hint="eastAsia" w:ascii="宋体" w:hAnsi="宋体" w:eastAsia="宋体"/>
                <w:b w:val="0"/>
                <w:bCs w:val="0"/>
                <w:color w:val="000000" w:themeColor="text1"/>
                <w:sz w:val="20"/>
                <w:szCs w:val="20"/>
                <w:lang w:val="en-US" w:eastAsia="zh-CN"/>
                <w14:textFill>
                  <w14:solidFill>
                    <w14:schemeClr w14:val="tx1"/>
                  </w14:solidFill>
                </w14:textFill>
              </w:rPr>
              <w:t>设计：人类的第一行为</w:t>
            </w:r>
            <w:r>
              <w:rPr>
                <w:rFonts w:hint="eastAsia"/>
                <w:b w:val="0"/>
                <w:bCs w:val="0"/>
                <w:color w:val="000000"/>
                <w:sz w:val="21"/>
                <w:szCs w:val="21"/>
              </w:rPr>
              <w:t xml:space="preserve"> </w:t>
            </w:r>
            <w:r>
              <w:rPr>
                <w:rFonts w:hint="eastAsia"/>
                <w:color w:val="000000"/>
                <w:sz w:val="21"/>
                <w:szCs w:val="21"/>
              </w:rPr>
              <w:t xml:space="preserve">   理解</w:t>
            </w:r>
          </w:p>
          <w:p w14:paraId="3EDE1079">
            <w:pPr>
              <w:widowControl/>
              <w:jc w:val="both"/>
              <w:rPr>
                <w:color w:val="000000"/>
                <w:sz w:val="21"/>
                <w:szCs w:val="21"/>
              </w:rPr>
            </w:pPr>
            <w:r>
              <w:rPr>
                <w:rFonts w:hint="eastAsia"/>
                <w:color w:val="000000"/>
                <w:sz w:val="21"/>
                <w:szCs w:val="21"/>
              </w:rPr>
              <w:t>能力要求：</w:t>
            </w:r>
            <w:r>
              <w:rPr>
                <w:rFonts w:hint="eastAsia" w:ascii="宋体" w:hAnsi="宋体" w:eastAsia="宋体" w:cs="宋体"/>
                <w:color w:val="000000"/>
                <w:sz w:val="21"/>
                <w:szCs w:val="21"/>
              </w:rPr>
              <w:t>了解设计是人类文化和进化的一部分，掌握设计作为一种创造性活动的历史和文化根源</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了解当前设计领域的研究趋势和最新进展</w:t>
            </w:r>
            <w:r>
              <w:rPr>
                <w:rFonts w:hint="eastAsia" w:ascii="宋体" w:hAnsi="宋体" w:eastAsia="宋体" w:cs="宋体"/>
                <w:color w:val="000000"/>
                <w:sz w:val="21"/>
                <w:szCs w:val="21"/>
                <w:lang w:eastAsia="zh-CN"/>
              </w:rPr>
              <w:t>；</w:t>
            </w:r>
          </w:p>
          <w:p w14:paraId="4047CE8A">
            <w:pPr>
              <w:widowControl w:val="0"/>
              <w:jc w:val="both"/>
              <w:rPr>
                <w:rFonts w:hint="eastAsia"/>
                <w:color w:val="000000"/>
                <w:sz w:val="21"/>
                <w:szCs w:val="21"/>
              </w:rPr>
            </w:pPr>
            <w:r>
              <w:rPr>
                <w:rFonts w:hint="eastAsia"/>
                <w:color w:val="000000"/>
                <w:sz w:val="21"/>
                <w:szCs w:val="21"/>
              </w:rPr>
              <w:t>教学难点：具备通过不同文化和社会背景审视设计的能力，理解其多样性和差异性。</w:t>
            </w:r>
          </w:p>
          <w:p w14:paraId="54248388">
            <w:pPr>
              <w:widowControl w:val="0"/>
              <w:jc w:val="both"/>
              <w:rPr>
                <w:rFonts w:hint="eastAsia"/>
                <w:color w:val="000000"/>
                <w:sz w:val="21"/>
                <w:szCs w:val="21"/>
              </w:rPr>
            </w:pPr>
          </w:p>
          <w:p w14:paraId="7560AADB">
            <w:pPr>
              <w:widowControl w:val="0"/>
              <w:jc w:val="both"/>
              <w:rPr>
                <w:rFonts w:hint="default" w:eastAsia="宋体"/>
                <w:color w:val="000000"/>
                <w:sz w:val="21"/>
                <w:szCs w:val="21"/>
                <w:lang w:val="en-US" w:eastAsia="zh-CN"/>
              </w:rPr>
            </w:pPr>
            <w:r>
              <w:rPr>
                <w:rFonts w:hint="eastAsia"/>
                <w:color w:val="000000"/>
                <w:sz w:val="21"/>
                <w:szCs w:val="21"/>
              </w:rPr>
              <w:t xml:space="preserve">第二单元  </w:t>
            </w:r>
            <w:r>
              <w:rPr>
                <w:rFonts w:hint="eastAsia"/>
                <w:color w:val="000000"/>
                <w:sz w:val="21"/>
                <w:szCs w:val="21"/>
                <w:lang w:val="en-US" w:eastAsia="zh-CN"/>
              </w:rPr>
              <w:t>设计溯源</w:t>
            </w:r>
          </w:p>
          <w:p w14:paraId="021F47DB">
            <w:pPr>
              <w:widowControl w:val="0"/>
              <w:jc w:val="both"/>
              <w:rPr>
                <w:rFonts w:hint="eastAsia" w:ascii="宋体" w:hAnsi="宋体" w:eastAsia="宋体" w:cs="宋体"/>
                <w:color w:val="000000"/>
                <w:sz w:val="21"/>
                <w:szCs w:val="21"/>
                <w:lang w:val="en-US" w:eastAsia="zh-CN"/>
              </w:rPr>
            </w:pPr>
            <w:r>
              <w:rPr>
                <w:rFonts w:hint="eastAsia"/>
                <w:color w:val="000000"/>
                <w:sz w:val="21"/>
                <w:szCs w:val="21"/>
                <w:lang w:val="en-US" w:eastAsia="zh-CN"/>
              </w:rPr>
              <w:t>知识点：</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1.古代设计史略述</w:t>
            </w:r>
          </w:p>
          <w:p w14:paraId="6833A78E">
            <w:pPr>
              <w:widowControl w:val="0"/>
              <w:ind w:firstLine="840" w:firstLineChars="400"/>
              <w:jc w:val="both"/>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en-US" w:eastAsia="zh-Hans"/>
              </w:rPr>
              <w:t>手工业时代的设计</w:t>
            </w:r>
            <w:r>
              <w:rPr>
                <w:rFonts w:hint="eastAsia" w:ascii="宋体" w:hAnsi="宋体" w:eastAsia="宋体" w:cs="宋体"/>
                <w:color w:val="000000"/>
                <w:sz w:val="21"/>
                <w:szCs w:val="21"/>
                <w:lang w:val="en-US" w:eastAsia="zh-CN"/>
              </w:rPr>
              <w:t xml:space="preserve">     </w:t>
            </w:r>
            <w:r>
              <w:rPr>
                <w:rFonts w:hint="eastAsia"/>
                <w:color w:val="000000"/>
                <w:sz w:val="21"/>
                <w:szCs w:val="21"/>
              </w:rPr>
              <w:t>理解</w:t>
            </w:r>
          </w:p>
          <w:p w14:paraId="708A7F9C">
            <w:pPr>
              <w:widowControl w:val="0"/>
              <w:ind w:firstLine="840" w:firstLineChars="400"/>
              <w:jc w:val="both"/>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en-US" w:eastAsia="zh-Hans"/>
              </w:rPr>
              <w:t>中世纪的设计</w:t>
            </w:r>
            <w:r>
              <w:rPr>
                <w:rFonts w:hint="eastAsia" w:ascii="宋体" w:hAnsi="宋体" w:eastAsia="宋体" w:cs="宋体"/>
                <w:color w:val="000000"/>
                <w:sz w:val="21"/>
                <w:szCs w:val="21"/>
                <w:lang w:val="en-US" w:eastAsia="zh-CN"/>
              </w:rPr>
              <w:t xml:space="preserve">         </w:t>
            </w:r>
            <w:r>
              <w:rPr>
                <w:rFonts w:hint="eastAsia"/>
                <w:color w:val="000000"/>
                <w:sz w:val="21"/>
                <w:szCs w:val="21"/>
              </w:rPr>
              <w:t>理解</w:t>
            </w:r>
          </w:p>
          <w:p w14:paraId="51DF4663">
            <w:pPr>
              <w:widowControl w:val="0"/>
              <w:ind w:firstLine="840" w:firstLineChars="400"/>
              <w:jc w:val="both"/>
              <w:rPr>
                <w:rFonts w:hint="eastAsia"/>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val="en-US" w:eastAsia="zh-Hans"/>
              </w:rPr>
              <w:t>文艺复兴时期的设计</w:t>
            </w:r>
            <w:r>
              <w:rPr>
                <w:rFonts w:hint="eastAsia" w:ascii="宋体" w:hAnsi="宋体" w:eastAsia="宋体" w:cs="宋体"/>
                <w:color w:val="000000"/>
                <w:sz w:val="21"/>
                <w:szCs w:val="21"/>
                <w:lang w:val="en-US" w:eastAsia="zh-CN"/>
              </w:rPr>
              <w:t xml:space="preserve">   </w:t>
            </w:r>
            <w:r>
              <w:rPr>
                <w:rFonts w:hint="eastAsia"/>
                <w:color w:val="000000"/>
                <w:sz w:val="21"/>
                <w:szCs w:val="21"/>
              </w:rPr>
              <w:t>理解</w:t>
            </w:r>
          </w:p>
          <w:p w14:paraId="618E4092">
            <w:pPr>
              <w:widowControl/>
              <w:jc w:val="both"/>
              <w:rPr>
                <w:rFonts w:hint="eastAsia" w:eastAsia="宋体"/>
                <w:color w:val="000000"/>
                <w:sz w:val="21"/>
                <w:szCs w:val="21"/>
                <w:lang w:eastAsia="zh-CN"/>
              </w:rPr>
            </w:pPr>
            <w:r>
              <w:rPr>
                <w:rFonts w:hint="eastAsia"/>
                <w:color w:val="000000"/>
                <w:sz w:val="21"/>
                <w:szCs w:val="21"/>
              </w:rPr>
              <w:t>能力要求：知道</w:t>
            </w:r>
            <w:r>
              <w:rPr>
                <w:rFonts w:hint="eastAsia"/>
                <w:color w:val="000000"/>
                <w:sz w:val="21"/>
                <w:szCs w:val="21"/>
                <w:lang w:val="en-US" w:eastAsia="zh-CN"/>
              </w:rPr>
              <w:t>近</w:t>
            </w:r>
            <w:r>
              <w:rPr>
                <w:rFonts w:hint="eastAsia"/>
                <w:color w:val="000000"/>
                <w:sz w:val="21"/>
                <w:szCs w:val="21"/>
              </w:rPr>
              <w:t>代设计思维体系与先驱人物的关系</w:t>
            </w:r>
            <w:r>
              <w:rPr>
                <w:rFonts w:hint="eastAsia"/>
                <w:color w:val="000000"/>
                <w:sz w:val="21"/>
                <w:szCs w:val="21"/>
                <w:lang w:eastAsia="zh-CN"/>
              </w:rPr>
              <w:t>；</w:t>
            </w:r>
            <w:r>
              <w:rPr>
                <w:rFonts w:hint="eastAsia" w:ascii="宋体" w:hAnsi="宋体"/>
                <w:bCs/>
                <w:color w:val="000000" w:themeColor="text1"/>
                <w:sz w:val="20"/>
                <w:szCs w:val="20"/>
                <w14:textFill>
                  <w14:solidFill>
                    <w14:schemeClr w14:val="tx1"/>
                  </w14:solidFill>
                </w14:textFill>
              </w:rPr>
              <w:t>能够通过资料的收集与整理等方法，分析形成的原因</w:t>
            </w:r>
            <w:r>
              <w:rPr>
                <w:rFonts w:hint="eastAsia" w:ascii="宋体" w:hAnsi="宋体"/>
                <w:bCs/>
                <w:color w:val="000000" w:themeColor="text1"/>
                <w:sz w:val="20"/>
                <w:szCs w:val="20"/>
                <w:lang w:eastAsia="zh-CN"/>
                <w14:textFill>
                  <w14:solidFill>
                    <w14:schemeClr w14:val="tx1"/>
                  </w14:solidFill>
                </w14:textFill>
              </w:rPr>
              <w:t>；</w:t>
            </w:r>
            <w:r>
              <w:rPr>
                <w:rFonts w:hint="eastAsia"/>
                <w:color w:val="000000"/>
                <w:sz w:val="21"/>
                <w:szCs w:val="21"/>
              </w:rPr>
              <w:t>尝试分析与评价作品的设计理念</w:t>
            </w:r>
            <w:r>
              <w:rPr>
                <w:rFonts w:hint="eastAsia"/>
                <w:color w:val="000000"/>
                <w:sz w:val="21"/>
                <w:szCs w:val="21"/>
                <w:lang w:eastAsia="zh-CN"/>
              </w:rPr>
              <w:t>；</w:t>
            </w:r>
          </w:p>
          <w:p w14:paraId="3D973624">
            <w:pPr>
              <w:widowControl w:val="0"/>
              <w:jc w:val="both"/>
              <w:rPr>
                <w:color w:val="000000"/>
                <w:sz w:val="21"/>
                <w:szCs w:val="21"/>
              </w:rPr>
            </w:pPr>
            <w:r>
              <w:rPr>
                <w:rFonts w:hint="eastAsia"/>
                <w:color w:val="000000"/>
                <w:sz w:val="21"/>
                <w:szCs w:val="21"/>
              </w:rPr>
              <w:t>教学难点：理解</w:t>
            </w:r>
            <w:r>
              <w:rPr>
                <w:rFonts w:hint="eastAsia"/>
                <w:color w:val="000000"/>
                <w:sz w:val="21"/>
                <w:szCs w:val="21"/>
                <w:lang w:val="en-US" w:eastAsia="zh-CN"/>
              </w:rPr>
              <w:t>近代设计</w:t>
            </w:r>
            <w:r>
              <w:rPr>
                <w:rFonts w:hint="eastAsia"/>
                <w:color w:val="000000"/>
                <w:sz w:val="21"/>
                <w:szCs w:val="21"/>
              </w:rPr>
              <w:t>在艺术设计史上的意义。</w:t>
            </w:r>
          </w:p>
          <w:p w14:paraId="7ADDFDDF">
            <w:pPr>
              <w:widowControl w:val="0"/>
              <w:numPr>
                <w:ilvl w:val="0"/>
                <w:numId w:val="0"/>
              </w:numPr>
              <w:ind w:leftChars="0"/>
              <w:jc w:val="both"/>
              <w:rPr>
                <w:rFonts w:hint="eastAsia"/>
                <w:color w:val="000000"/>
                <w:sz w:val="21"/>
                <w:szCs w:val="21"/>
              </w:rPr>
            </w:pPr>
          </w:p>
          <w:p w14:paraId="01B02E70">
            <w:pPr>
              <w:widowControl w:val="0"/>
              <w:numPr>
                <w:ilvl w:val="0"/>
                <w:numId w:val="0"/>
              </w:numPr>
              <w:tabs>
                <w:tab w:val="left" w:pos="820"/>
              </w:tabs>
              <w:jc w:val="both"/>
              <w:rPr>
                <w:rFonts w:hint="eastAsia"/>
                <w:color w:val="000000"/>
                <w:sz w:val="21"/>
                <w:szCs w:val="21"/>
              </w:rPr>
            </w:pPr>
            <w:r>
              <w:rPr>
                <w:rFonts w:hint="eastAsia"/>
                <w:color w:val="000000"/>
                <w:sz w:val="21"/>
                <w:szCs w:val="21"/>
                <w:lang w:val="en-US" w:eastAsia="zh-CN"/>
              </w:rPr>
              <w:t>知识点：2.近代设计</w:t>
            </w:r>
            <w:r>
              <w:rPr>
                <w:rFonts w:hint="eastAsia"/>
                <w:color w:val="000000"/>
                <w:sz w:val="21"/>
                <w:szCs w:val="21"/>
              </w:rPr>
              <w:t xml:space="preserve">     </w:t>
            </w:r>
          </w:p>
          <w:p w14:paraId="1B157F95">
            <w:pPr>
              <w:widowControl w:val="0"/>
              <w:numPr>
                <w:ilvl w:val="0"/>
                <w:numId w:val="1"/>
              </w:numPr>
              <w:ind w:left="840" w:leftChars="0" w:firstLine="210" w:firstLineChars="100"/>
              <w:jc w:val="both"/>
              <w:rPr>
                <w:rFonts w:hint="eastAsia"/>
                <w:color w:val="000000"/>
                <w:sz w:val="21"/>
                <w:szCs w:val="21"/>
                <w:lang w:val="en-US" w:eastAsia="zh-CN"/>
              </w:rPr>
            </w:pPr>
            <w:r>
              <w:rPr>
                <w:rFonts w:hint="eastAsia"/>
                <w:color w:val="000000"/>
                <w:sz w:val="21"/>
                <w:szCs w:val="21"/>
                <w:lang w:val="en-US" w:eastAsia="zh-Hans"/>
              </w:rPr>
              <w:t>艺术与手工艺运动</w:t>
            </w:r>
            <w:r>
              <w:rPr>
                <w:rFonts w:hint="eastAsia"/>
                <w:color w:val="000000"/>
                <w:sz w:val="21"/>
                <w:szCs w:val="21"/>
                <w:lang w:val="en-US" w:eastAsia="zh-CN"/>
              </w:rPr>
              <w:t xml:space="preserve">   理解</w:t>
            </w:r>
          </w:p>
          <w:p w14:paraId="148CC435">
            <w:pPr>
              <w:widowControl w:val="0"/>
              <w:numPr>
                <w:ilvl w:val="0"/>
                <w:numId w:val="0"/>
              </w:numPr>
              <w:ind w:firstLine="1050" w:firstLineChars="500"/>
              <w:jc w:val="both"/>
              <w:rPr>
                <w:rFonts w:hint="eastAsia" w:eastAsia="宋体"/>
                <w:color w:val="000000"/>
                <w:sz w:val="21"/>
                <w:szCs w:val="21"/>
                <w:lang w:val="en-US" w:eastAsia="zh-CN"/>
              </w:rPr>
            </w:pPr>
            <w:r>
              <w:rPr>
                <w:rFonts w:hint="eastAsia"/>
                <w:color w:val="000000"/>
                <w:sz w:val="21"/>
                <w:szCs w:val="21"/>
                <w:lang w:val="en-US" w:eastAsia="zh-CN"/>
              </w:rPr>
              <w:t>（2）</w:t>
            </w:r>
            <w:r>
              <w:rPr>
                <w:rFonts w:hint="eastAsia"/>
                <w:color w:val="000000"/>
                <w:sz w:val="21"/>
                <w:szCs w:val="21"/>
                <w:lang w:val="en-US" w:eastAsia="zh-Hans"/>
              </w:rPr>
              <w:t>新艺术运动</w:t>
            </w:r>
            <w:r>
              <w:rPr>
                <w:rFonts w:hint="eastAsia"/>
                <w:color w:val="000000"/>
                <w:sz w:val="21"/>
                <w:szCs w:val="21"/>
                <w:lang w:val="en-US" w:eastAsia="zh-CN"/>
              </w:rPr>
              <w:t xml:space="preserve">         理解</w:t>
            </w:r>
          </w:p>
          <w:p w14:paraId="4A59D542">
            <w:pPr>
              <w:widowControl w:val="0"/>
              <w:numPr>
                <w:ilvl w:val="0"/>
                <w:numId w:val="0"/>
              </w:numPr>
              <w:ind w:left="840" w:leftChars="0" w:firstLine="210" w:firstLineChars="100"/>
              <w:jc w:val="both"/>
              <w:rPr>
                <w:rFonts w:hint="eastAsia" w:eastAsia="宋体"/>
                <w:color w:val="000000"/>
                <w:sz w:val="21"/>
                <w:szCs w:val="21"/>
                <w:lang w:val="en-US" w:eastAsia="zh-CN"/>
              </w:rPr>
            </w:pPr>
            <w:r>
              <w:rPr>
                <w:rFonts w:hint="eastAsia"/>
                <w:color w:val="000000"/>
                <w:sz w:val="21"/>
                <w:szCs w:val="21"/>
                <w:lang w:val="en-US" w:eastAsia="zh-CN"/>
              </w:rPr>
              <w:t>（3）</w:t>
            </w:r>
            <w:r>
              <w:rPr>
                <w:rFonts w:hint="eastAsia"/>
                <w:color w:val="000000"/>
                <w:sz w:val="21"/>
                <w:szCs w:val="21"/>
                <w:lang w:val="en-US" w:eastAsia="zh-Hans"/>
              </w:rPr>
              <w:t>装饰艺术运动</w:t>
            </w:r>
            <w:r>
              <w:rPr>
                <w:rFonts w:hint="eastAsia"/>
                <w:color w:val="000000"/>
                <w:sz w:val="21"/>
                <w:szCs w:val="21"/>
                <w:lang w:val="en-US" w:eastAsia="zh-CN"/>
              </w:rPr>
              <w:t xml:space="preserve">       理解</w:t>
            </w:r>
          </w:p>
          <w:p w14:paraId="7F226656">
            <w:pPr>
              <w:pStyle w:val="15"/>
              <w:widowControl w:val="0"/>
              <w:numPr>
                <w:ilvl w:val="0"/>
                <w:numId w:val="0"/>
              </w:numPr>
              <w:tabs>
                <w:tab w:val="left" w:pos="426"/>
              </w:tabs>
              <w:snapToGrid w:val="0"/>
              <w:spacing w:line="288" w:lineRule="auto"/>
              <w:jc w:val="both"/>
              <w:rPr>
                <w:rFonts w:hint="eastAsia" w:eastAsia="宋体"/>
                <w:color w:val="000000"/>
                <w:sz w:val="21"/>
                <w:szCs w:val="21"/>
                <w:lang w:val="en-US" w:eastAsia="zh-CN"/>
              </w:rPr>
            </w:pPr>
            <w:r>
              <w:rPr>
                <w:rFonts w:hint="eastAsia"/>
                <w:color w:val="000000"/>
                <w:sz w:val="21"/>
                <w:szCs w:val="21"/>
              </w:rPr>
              <w:t>能力要求：</w:t>
            </w:r>
            <w:r>
              <w:rPr>
                <w:rFonts w:hint="eastAsia" w:ascii="宋体" w:hAnsi="宋体"/>
                <w:bCs/>
                <w:color w:val="000000" w:themeColor="text1"/>
                <w:sz w:val="20"/>
                <w:szCs w:val="20"/>
                <w14:textFill>
                  <w14:solidFill>
                    <w14:schemeClr w14:val="tx1"/>
                  </w14:solidFill>
                </w14:textFill>
              </w:rPr>
              <w:t>理解</w:t>
            </w:r>
            <w:r>
              <w:rPr>
                <w:rFonts w:hint="eastAsia" w:ascii="宋体" w:hAnsi="宋体"/>
                <w:bCs/>
                <w:color w:val="000000" w:themeColor="text1"/>
                <w:sz w:val="20"/>
                <w:szCs w:val="20"/>
                <w:lang w:val="en-US" w:eastAsia="zh-CN"/>
                <w14:textFill>
                  <w14:solidFill>
                    <w14:schemeClr w14:val="tx1"/>
                  </w14:solidFill>
                </w14:textFill>
              </w:rPr>
              <w:t>近代设计</w:t>
            </w:r>
            <w:r>
              <w:rPr>
                <w:rFonts w:hint="eastAsia" w:ascii="宋体" w:hAnsi="宋体"/>
                <w:bCs/>
                <w:color w:val="000000" w:themeColor="text1"/>
                <w:sz w:val="20"/>
                <w:szCs w:val="20"/>
                <w14:textFill>
                  <w14:solidFill>
                    <w14:schemeClr w14:val="tx1"/>
                  </w14:solidFill>
                </w14:textFill>
              </w:rPr>
              <w:t>在艺术设计史上的意义</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14:textFill>
                  <w14:solidFill>
                    <w14:schemeClr w14:val="tx1"/>
                  </w14:solidFill>
                </w14:textFill>
              </w:rPr>
              <w:t>能够通过资料的收集与整理等方法，分析形成的原因</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14:textFill>
                  <w14:solidFill>
                    <w14:schemeClr w14:val="tx1"/>
                  </w14:solidFill>
                </w14:textFill>
              </w:rPr>
              <w:t>能够通过资料收集整理，分析包</w:t>
            </w:r>
            <w:r>
              <w:rPr>
                <w:rFonts w:hint="eastAsia" w:ascii="宋体" w:hAnsi="宋体"/>
                <w:bCs/>
                <w:color w:val="000000" w:themeColor="text1"/>
                <w:sz w:val="20"/>
                <w:szCs w:val="20"/>
                <w:lang w:val="en-US" w:eastAsia="zh-CN"/>
                <w14:textFill>
                  <w14:solidFill>
                    <w14:schemeClr w14:val="tx1"/>
                  </w14:solidFill>
                </w14:textFill>
              </w:rPr>
              <w:t>近代设计</w:t>
            </w:r>
            <w:r>
              <w:rPr>
                <w:rFonts w:hint="eastAsia" w:ascii="宋体" w:hAnsi="宋体"/>
                <w:bCs/>
                <w:color w:val="000000" w:themeColor="text1"/>
                <w:sz w:val="20"/>
                <w:szCs w:val="20"/>
                <w14:textFill>
                  <w14:solidFill>
                    <w14:schemeClr w14:val="tx1"/>
                  </w14:solidFill>
                </w14:textFill>
              </w:rPr>
              <w:t>相关的设计作品</w:t>
            </w:r>
            <w:r>
              <w:rPr>
                <w:rFonts w:hint="eastAsia" w:ascii="宋体" w:hAnsi="宋体"/>
                <w:bCs/>
                <w:color w:val="000000" w:themeColor="text1"/>
                <w:sz w:val="20"/>
                <w:szCs w:val="20"/>
                <w:lang w:eastAsia="zh-CN"/>
                <w14:textFill>
                  <w14:solidFill>
                    <w14:schemeClr w14:val="tx1"/>
                  </w14:solidFill>
                </w14:textFill>
              </w:rPr>
              <w:t>；</w:t>
            </w:r>
          </w:p>
          <w:p w14:paraId="335A1D22">
            <w:pPr>
              <w:widowControl w:val="0"/>
              <w:jc w:val="both"/>
              <w:rPr>
                <w:rFonts w:hint="eastAsia"/>
                <w:color w:val="000000"/>
                <w:sz w:val="21"/>
                <w:szCs w:val="21"/>
                <w:lang w:val="en-US" w:eastAsia="zh-CN"/>
              </w:rPr>
            </w:pPr>
            <w:r>
              <w:rPr>
                <w:rFonts w:hint="eastAsia"/>
                <w:color w:val="000000"/>
                <w:sz w:val="21"/>
                <w:szCs w:val="21"/>
              </w:rPr>
              <w:t>教学难点：</w:t>
            </w:r>
            <w:r>
              <w:rPr>
                <w:rFonts w:hint="eastAsia"/>
                <w:color w:val="000000"/>
                <w:sz w:val="21"/>
                <w:szCs w:val="21"/>
                <w:lang w:val="en-US" w:eastAsia="zh-CN"/>
              </w:rPr>
              <w:t>分析与评价作品的设计理念；</w:t>
            </w:r>
          </w:p>
          <w:p w14:paraId="76B90130">
            <w:pPr>
              <w:widowControl w:val="0"/>
              <w:jc w:val="both"/>
              <w:rPr>
                <w:rFonts w:hint="default"/>
                <w:color w:val="000000"/>
                <w:sz w:val="21"/>
                <w:szCs w:val="21"/>
                <w:lang w:val="en-US" w:eastAsia="zh-CN"/>
              </w:rPr>
            </w:pPr>
          </w:p>
          <w:p w14:paraId="167DB91A">
            <w:pPr>
              <w:widowControl w:val="0"/>
              <w:numPr>
                <w:ilvl w:val="0"/>
                <w:numId w:val="0"/>
              </w:numPr>
              <w:jc w:val="left"/>
              <w:rPr>
                <w:rFonts w:hint="eastAsia"/>
                <w:color w:val="000000"/>
                <w:sz w:val="21"/>
                <w:szCs w:val="21"/>
                <w:lang w:val="en-US" w:eastAsia="zh-CN"/>
              </w:rPr>
            </w:pPr>
            <w:r>
              <w:rPr>
                <w:rFonts w:hint="eastAsia"/>
                <w:color w:val="000000"/>
                <w:sz w:val="21"/>
                <w:szCs w:val="21"/>
                <w:lang w:val="en-US" w:eastAsia="zh-CN"/>
              </w:rPr>
              <w:t>知识点：3.现代设计</w:t>
            </w:r>
          </w:p>
          <w:p w14:paraId="13571A18">
            <w:pPr>
              <w:widowControl w:val="0"/>
              <w:numPr>
                <w:ilvl w:val="0"/>
                <w:numId w:val="2"/>
              </w:numPr>
              <w:snapToGrid w:val="0"/>
              <w:spacing w:line="288" w:lineRule="auto"/>
              <w:ind w:left="1625" w:leftChars="0" w:hanging="425" w:firstLineChars="0"/>
              <w:jc w:val="both"/>
              <w:rPr>
                <w:rFonts w:hint="eastAsia" w:ascii="宋体" w:hAnsi="宋体"/>
                <w:b w:val="0"/>
                <w:bCs w:val="0"/>
                <w:color w:val="000000" w:themeColor="text1"/>
                <w:sz w:val="21"/>
                <w:szCs w:val="21"/>
                <w:lang w:val="en-US" w:eastAsia="zh-Hans"/>
                <w14:textFill>
                  <w14:solidFill>
                    <w14:schemeClr w14:val="tx1"/>
                  </w14:solidFill>
                </w14:textFill>
              </w:rPr>
            </w:pPr>
            <w:r>
              <w:rPr>
                <w:rFonts w:hint="eastAsia" w:ascii="宋体" w:hAnsi="宋体"/>
                <w:b w:val="0"/>
                <w:bCs w:val="0"/>
                <w:color w:val="000000" w:themeColor="text1"/>
                <w:sz w:val="21"/>
                <w:szCs w:val="21"/>
                <w:lang w:val="en-US" w:eastAsia="zh-Hans"/>
                <w14:textFill>
                  <w14:solidFill>
                    <w14:schemeClr w14:val="tx1"/>
                  </w14:solidFill>
                </w14:textFill>
              </w:rPr>
              <w:t>包豪斯与现代设计教育体系</w:t>
            </w:r>
            <w:r>
              <w:rPr>
                <w:rFonts w:hint="eastAsia" w:ascii="宋体" w:hAnsi="宋体"/>
                <w:b w:val="0"/>
                <w:bCs w:val="0"/>
                <w:color w:val="000000" w:themeColor="text1"/>
                <w:sz w:val="21"/>
                <w:szCs w:val="21"/>
                <w:lang w:val="en-US" w:eastAsia="zh-CN"/>
                <w14:textFill>
                  <w14:solidFill>
                    <w14:schemeClr w14:val="tx1"/>
                  </w14:solidFill>
                </w14:textFill>
              </w:rPr>
              <w:t xml:space="preserve">               理解</w:t>
            </w:r>
          </w:p>
          <w:p w14:paraId="4113DBF6">
            <w:pPr>
              <w:widowControl w:val="0"/>
              <w:numPr>
                <w:ilvl w:val="0"/>
                <w:numId w:val="2"/>
              </w:numPr>
              <w:snapToGrid w:val="0"/>
              <w:spacing w:line="288" w:lineRule="auto"/>
              <w:ind w:left="1625" w:leftChars="0" w:hanging="425" w:firstLineChars="0"/>
              <w:jc w:val="both"/>
              <w:rPr>
                <w:rFonts w:hint="eastAsia" w:ascii="宋体" w:hAnsi="宋体"/>
                <w:b w:val="0"/>
                <w:bCs w:val="0"/>
                <w:color w:val="000000" w:themeColor="text1"/>
                <w:sz w:val="21"/>
                <w:szCs w:val="21"/>
                <w:lang w:val="en-US" w:eastAsia="zh-Hans"/>
                <w14:textFill>
                  <w14:solidFill>
                    <w14:schemeClr w14:val="tx1"/>
                  </w14:solidFill>
                </w14:textFill>
              </w:rPr>
            </w:pPr>
            <w:r>
              <w:rPr>
                <w:rFonts w:hint="eastAsia" w:ascii="宋体" w:hAnsi="宋体"/>
                <w:b w:val="0"/>
                <w:bCs w:val="0"/>
                <w:color w:val="000000" w:themeColor="text1"/>
                <w:sz w:val="21"/>
                <w:szCs w:val="21"/>
                <w:lang w:val="en-US" w:eastAsia="zh-Hans"/>
                <w14:textFill>
                  <w14:solidFill>
                    <w14:schemeClr w14:val="tx1"/>
                  </w14:solidFill>
                </w14:textFill>
              </w:rPr>
              <w:t>美国商业主义设计对后世设计的影响</w:t>
            </w:r>
            <w:r>
              <w:rPr>
                <w:rFonts w:hint="eastAsia" w:ascii="宋体" w:hAnsi="宋体"/>
                <w:b w:val="0"/>
                <w:bCs w:val="0"/>
                <w:color w:val="000000" w:themeColor="text1"/>
                <w:sz w:val="21"/>
                <w:szCs w:val="21"/>
                <w:lang w:val="en-US" w:eastAsia="zh-CN"/>
                <w14:textFill>
                  <w14:solidFill>
                    <w14:schemeClr w14:val="tx1"/>
                  </w14:solidFill>
                </w14:textFill>
              </w:rPr>
              <w:t xml:space="preserve">       理解</w:t>
            </w:r>
          </w:p>
          <w:p w14:paraId="3F826CA4">
            <w:pPr>
              <w:pStyle w:val="15"/>
              <w:widowControl w:val="0"/>
              <w:numPr>
                <w:ilvl w:val="0"/>
                <w:numId w:val="0"/>
              </w:numPr>
              <w:snapToGrid w:val="0"/>
              <w:spacing w:line="288" w:lineRule="auto"/>
              <w:jc w:val="both"/>
              <w:rPr>
                <w:rFonts w:ascii="宋体" w:hAnsi="宋体"/>
                <w:bCs/>
                <w:color w:val="000000" w:themeColor="text1"/>
                <w:sz w:val="20"/>
                <w:szCs w:val="20"/>
                <w14:textFill>
                  <w14:solidFill>
                    <w14:schemeClr w14:val="tx1"/>
                  </w14:solidFill>
                </w14:textFill>
              </w:rPr>
            </w:pPr>
            <w:r>
              <w:rPr>
                <w:rFonts w:hint="eastAsia"/>
                <w:color w:val="000000"/>
                <w:sz w:val="21"/>
                <w:szCs w:val="21"/>
              </w:rPr>
              <w:t>能力要求：</w:t>
            </w:r>
            <w:r>
              <w:rPr>
                <w:rFonts w:hint="eastAsia" w:ascii="宋体" w:hAnsi="宋体"/>
                <w:bCs/>
                <w:color w:val="000000" w:themeColor="text1"/>
                <w:sz w:val="20"/>
                <w:szCs w:val="20"/>
                <w14:textFill>
                  <w14:solidFill>
                    <w14:schemeClr w14:val="tx1"/>
                  </w14:solidFill>
                </w14:textFill>
              </w:rPr>
              <w:t>能够理解现代主义设计运动的概念、风格区别</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14:textFill>
                  <w14:solidFill>
                    <w14:schemeClr w14:val="tx1"/>
                  </w14:solidFill>
                </w14:textFill>
              </w:rPr>
              <w:t>通过设计案例使学生理解现代主义设计运动对当代艺术设计的影响</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14:textFill>
                  <w14:solidFill>
                    <w14:schemeClr w14:val="tx1"/>
                  </w14:solidFill>
                </w14:textFill>
              </w:rPr>
              <w:t>通过资料收集、案例分析，使学生学会欣赏、分析现代主义设计的运动</w:t>
            </w:r>
          </w:p>
          <w:p w14:paraId="11751470">
            <w:pPr>
              <w:widowControl w:val="0"/>
              <w:jc w:val="both"/>
              <w:rPr>
                <w:rFonts w:hint="eastAsia"/>
                <w:color w:val="000000"/>
                <w:sz w:val="21"/>
                <w:szCs w:val="21"/>
                <w:lang w:val="en-US" w:eastAsia="zh-CN"/>
              </w:rPr>
            </w:pPr>
            <w:r>
              <w:rPr>
                <w:rFonts w:hint="eastAsia"/>
                <w:color w:val="000000"/>
                <w:sz w:val="21"/>
                <w:szCs w:val="21"/>
              </w:rPr>
              <w:t>教学难点：</w:t>
            </w:r>
            <w:r>
              <w:rPr>
                <w:rFonts w:hint="eastAsia"/>
                <w:color w:val="000000"/>
                <w:sz w:val="21"/>
                <w:szCs w:val="21"/>
                <w:lang w:val="en-US" w:eastAsia="zh-CN"/>
              </w:rPr>
              <w:t>理解现代主义设计运动的区别；</w:t>
            </w:r>
          </w:p>
          <w:p w14:paraId="124FA3D1">
            <w:pPr>
              <w:widowControl w:val="0"/>
              <w:jc w:val="both"/>
              <w:rPr>
                <w:rFonts w:hint="eastAsia"/>
                <w:color w:val="000000"/>
                <w:sz w:val="21"/>
                <w:szCs w:val="21"/>
                <w:lang w:val="en-US" w:eastAsia="zh-CN"/>
              </w:rPr>
            </w:pPr>
          </w:p>
          <w:p w14:paraId="0E7BF675">
            <w:pPr>
              <w:widowControl w:val="0"/>
              <w:jc w:val="both"/>
              <w:rPr>
                <w:rFonts w:hint="eastAsia"/>
                <w:color w:val="000000"/>
                <w:sz w:val="21"/>
                <w:szCs w:val="21"/>
                <w:lang w:val="en-US" w:eastAsia="zh-CN"/>
              </w:rPr>
            </w:pPr>
            <w:r>
              <w:rPr>
                <w:rFonts w:hint="eastAsia"/>
                <w:color w:val="000000"/>
                <w:sz w:val="21"/>
                <w:szCs w:val="21"/>
                <w:lang w:val="en-US" w:eastAsia="zh-CN"/>
              </w:rPr>
              <w:t>知识点：4.后工业社会的设计</w:t>
            </w:r>
          </w:p>
          <w:p w14:paraId="284FCE48">
            <w:pPr>
              <w:widowControl w:val="0"/>
              <w:jc w:val="both"/>
              <w:rPr>
                <w:rFonts w:hint="default"/>
                <w:color w:val="000000"/>
                <w:sz w:val="21"/>
                <w:szCs w:val="21"/>
                <w:lang w:val="en-US" w:eastAsia="zh-CN"/>
              </w:rPr>
            </w:pPr>
            <w:r>
              <w:rPr>
                <w:rFonts w:hint="default"/>
                <w:color w:val="000000"/>
                <w:sz w:val="21"/>
                <w:szCs w:val="21"/>
                <w:lang w:val="en-US" w:eastAsia="zh-CN"/>
              </w:rPr>
              <w:t>能力要求：能够理解工业设计的兴起的原因、设计风格的区别；通过设计案例使学生理解工业设计的兴起对当代艺术设计的影响；通过资料收集、案例分析，使学生学会欣赏、分析美国工业设计的作品；</w:t>
            </w:r>
          </w:p>
          <w:p w14:paraId="66062B43">
            <w:pPr>
              <w:widowControl w:val="0"/>
              <w:jc w:val="both"/>
              <w:rPr>
                <w:rFonts w:hint="default"/>
                <w:color w:val="000000"/>
                <w:sz w:val="21"/>
                <w:szCs w:val="21"/>
                <w:lang w:val="en-US" w:eastAsia="zh-CN"/>
              </w:rPr>
            </w:pPr>
            <w:r>
              <w:rPr>
                <w:rFonts w:hint="default"/>
                <w:color w:val="000000"/>
                <w:sz w:val="21"/>
                <w:szCs w:val="21"/>
                <w:lang w:val="en-US" w:eastAsia="zh-CN"/>
              </w:rPr>
              <w:t>教学难点：思考设计的根源和文化意义，理解设计的多样性和其在人类生活中的普遍性。</w:t>
            </w:r>
          </w:p>
          <w:p w14:paraId="41AC24EB">
            <w:pPr>
              <w:widowControl w:val="0"/>
              <w:jc w:val="both"/>
              <w:rPr>
                <w:rFonts w:hint="default"/>
                <w:color w:val="000000"/>
                <w:sz w:val="21"/>
                <w:szCs w:val="21"/>
                <w:lang w:val="en-US" w:eastAsia="zh-CN"/>
              </w:rPr>
            </w:pPr>
            <w:r>
              <w:rPr>
                <w:rFonts w:hint="default"/>
                <w:color w:val="000000"/>
                <w:sz w:val="21"/>
                <w:szCs w:val="21"/>
                <w:lang w:val="en-US" w:eastAsia="zh-CN"/>
              </w:rPr>
              <w:t>第三单元  设计的现代分类</w:t>
            </w:r>
          </w:p>
          <w:p w14:paraId="7486631E">
            <w:pPr>
              <w:widowControl w:val="0"/>
              <w:jc w:val="both"/>
              <w:rPr>
                <w:rFonts w:hint="default"/>
                <w:color w:val="000000"/>
                <w:sz w:val="21"/>
                <w:szCs w:val="21"/>
                <w:lang w:val="en-US" w:eastAsia="zh-CN"/>
              </w:rPr>
            </w:pPr>
            <w:r>
              <w:rPr>
                <w:rFonts w:hint="default"/>
                <w:color w:val="000000"/>
                <w:sz w:val="21"/>
                <w:szCs w:val="21"/>
                <w:lang w:val="en-US" w:eastAsia="zh-CN"/>
              </w:rPr>
              <w:t>知识点：1、视觉传达    了解</w:t>
            </w:r>
          </w:p>
          <w:p w14:paraId="156A01A1">
            <w:pPr>
              <w:widowControl w:val="0"/>
              <w:ind w:firstLine="840" w:firstLineChars="400"/>
              <w:jc w:val="both"/>
              <w:rPr>
                <w:rFonts w:hint="default"/>
                <w:color w:val="000000"/>
                <w:sz w:val="21"/>
                <w:szCs w:val="21"/>
                <w:lang w:val="en-US" w:eastAsia="zh-CN"/>
              </w:rPr>
            </w:pPr>
            <w:r>
              <w:rPr>
                <w:rFonts w:hint="eastAsia"/>
                <w:color w:val="000000"/>
                <w:sz w:val="21"/>
                <w:szCs w:val="21"/>
                <w:lang w:val="en-US" w:eastAsia="zh-CN"/>
              </w:rPr>
              <w:t>2、</w:t>
            </w:r>
            <w:r>
              <w:rPr>
                <w:rFonts w:hint="default"/>
                <w:color w:val="000000"/>
                <w:sz w:val="21"/>
                <w:szCs w:val="21"/>
                <w:lang w:val="en-US" w:eastAsia="zh-CN"/>
              </w:rPr>
              <w:t>产品设计    了解</w:t>
            </w:r>
          </w:p>
          <w:p w14:paraId="02B5FE43">
            <w:pPr>
              <w:widowControl w:val="0"/>
              <w:ind w:firstLine="840" w:firstLineChars="400"/>
              <w:jc w:val="both"/>
              <w:rPr>
                <w:rFonts w:hint="default"/>
                <w:color w:val="000000"/>
                <w:sz w:val="21"/>
                <w:szCs w:val="21"/>
                <w:lang w:val="en-US" w:eastAsia="zh-CN"/>
              </w:rPr>
            </w:pPr>
            <w:r>
              <w:rPr>
                <w:rFonts w:hint="eastAsia"/>
                <w:color w:val="000000"/>
                <w:sz w:val="21"/>
                <w:szCs w:val="21"/>
                <w:lang w:val="en-US" w:eastAsia="zh-CN"/>
              </w:rPr>
              <w:t>3、</w:t>
            </w:r>
            <w:r>
              <w:rPr>
                <w:rFonts w:hint="default"/>
                <w:color w:val="000000"/>
                <w:sz w:val="21"/>
                <w:szCs w:val="21"/>
                <w:lang w:val="en-US" w:eastAsia="zh-CN"/>
              </w:rPr>
              <w:t>环境设计    了解</w:t>
            </w:r>
          </w:p>
          <w:p w14:paraId="0D9AE51C">
            <w:pPr>
              <w:widowControl w:val="0"/>
              <w:ind w:firstLine="840" w:firstLineChars="400"/>
              <w:jc w:val="both"/>
              <w:rPr>
                <w:rFonts w:hint="default"/>
                <w:color w:val="000000"/>
                <w:sz w:val="21"/>
                <w:szCs w:val="21"/>
                <w:lang w:val="en-US" w:eastAsia="zh-CN"/>
              </w:rPr>
            </w:pPr>
            <w:r>
              <w:rPr>
                <w:rFonts w:hint="eastAsia"/>
                <w:color w:val="000000"/>
                <w:sz w:val="21"/>
                <w:szCs w:val="21"/>
                <w:lang w:val="en-US" w:eastAsia="zh-CN"/>
              </w:rPr>
              <w:t>4、</w:t>
            </w:r>
            <w:r>
              <w:rPr>
                <w:rFonts w:hint="default"/>
                <w:color w:val="000000"/>
                <w:sz w:val="21"/>
                <w:szCs w:val="21"/>
                <w:lang w:val="en-US" w:eastAsia="zh-CN"/>
              </w:rPr>
              <w:t>新媒介设计  了解</w:t>
            </w:r>
          </w:p>
          <w:p w14:paraId="4878644D">
            <w:pPr>
              <w:widowControl w:val="0"/>
              <w:jc w:val="both"/>
              <w:rPr>
                <w:rFonts w:hint="default"/>
                <w:color w:val="000000"/>
                <w:sz w:val="21"/>
                <w:szCs w:val="21"/>
                <w:lang w:val="en-US" w:eastAsia="zh-CN"/>
              </w:rPr>
            </w:pPr>
            <w:r>
              <w:rPr>
                <w:rFonts w:hint="default"/>
                <w:color w:val="000000"/>
                <w:sz w:val="21"/>
                <w:szCs w:val="21"/>
                <w:lang w:val="en-US" w:eastAsia="zh-CN"/>
              </w:rPr>
              <w:t>能力要求：有助于学生在各种设计领域中获得深入的理解和实践经验，以满足各自领域的需求；通过设计案例使学生理解这也有培养他们成为全面发展的设计专业人才；</w:t>
            </w:r>
          </w:p>
          <w:p w14:paraId="7E70EEE1">
            <w:pPr>
              <w:widowControl w:val="0"/>
              <w:jc w:val="both"/>
              <w:rPr>
                <w:rFonts w:hint="default"/>
                <w:color w:val="000000"/>
                <w:sz w:val="21"/>
                <w:szCs w:val="21"/>
                <w:lang w:val="en-US" w:eastAsia="zh-CN"/>
              </w:rPr>
            </w:pPr>
            <w:r>
              <w:rPr>
                <w:rFonts w:hint="default"/>
                <w:color w:val="000000"/>
                <w:sz w:val="21"/>
                <w:szCs w:val="21"/>
                <w:lang w:val="en-US" w:eastAsia="zh-CN"/>
              </w:rPr>
              <w:t>教学难点：知道各领域设计的设计理念。</w:t>
            </w:r>
          </w:p>
          <w:p w14:paraId="723EB1B5">
            <w:pPr>
              <w:widowControl w:val="0"/>
              <w:jc w:val="both"/>
              <w:rPr>
                <w:rFonts w:hint="default"/>
                <w:color w:val="000000"/>
                <w:sz w:val="21"/>
                <w:szCs w:val="21"/>
                <w:lang w:val="en-US" w:eastAsia="zh-CN"/>
              </w:rPr>
            </w:pPr>
          </w:p>
          <w:p w14:paraId="7ED1383D">
            <w:pPr>
              <w:widowControl w:val="0"/>
              <w:jc w:val="both"/>
              <w:rPr>
                <w:rFonts w:hint="default"/>
                <w:color w:val="000000"/>
                <w:sz w:val="21"/>
                <w:szCs w:val="21"/>
                <w:lang w:val="en-US" w:eastAsia="zh-CN"/>
              </w:rPr>
            </w:pPr>
            <w:r>
              <w:rPr>
                <w:rFonts w:hint="default"/>
                <w:color w:val="000000"/>
                <w:sz w:val="21"/>
                <w:szCs w:val="21"/>
                <w:lang w:val="en-US" w:eastAsia="zh-CN"/>
              </w:rPr>
              <w:t>第四单元  设计师与设计批评</w:t>
            </w:r>
          </w:p>
          <w:p w14:paraId="49FE90E3">
            <w:pPr>
              <w:widowControl w:val="0"/>
              <w:jc w:val="both"/>
              <w:rPr>
                <w:rFonts w:hint="default"/>
                <w:color w:val="000000"/>
                <w:sz w:val="21"/>
                <w:szCs w:val="21"/>
                <w:lang w:val="en-US" w:eastAsia="zh-CN"/>
              </w:rPr>
            </w:pPr>
            <w:r>
              <w:rPr>
                <w:rFonts w:hint="default"/>
                <w:color w:val="000000"/>
                <w:sz w:val="21"/>
                <w:szCs w:val="21"/>
                <w:lang w:val="en-US" w:eastAsia="zh-CN"/>
              </w:rPr>
              <w:t>知识点：1、设计师历史演变        了解</w:t>
            </w:r>
          </w:p>
          <w:p w14:paraId="317BCFD8">
            <w:pPr>
              <w:widowControl w:val="0"/>
              <w:ind w:firstLine="840" w:firstLineChars="400"/>
              <w:jc w:val="both"/>
              <w:rPr>
                <w:rFonts w:hint="default"/>
                <w:color w:val="000000"/>
                <w:sz w:val="21"/>
                <w:szCs w:val="21"/>
                <w:lang w:val="en-US" w:eastAsia="zh-CN"/>
              </w:rPr>
            </w:pPr>
            <w:r>
              <w:rPr>
                <w:rFonts w:hint="eastAsia"/>
                <w:color w:val="000000"/>
                <w:sz w:val="21"/>
                <w:szCs w:val="21"/>
                <w:lang w:val="en-US" w:eastAsia="zh-CN"/>
              </w:rPr>
              <w:t>2、</w:t>
            </w:r>
            <w:r>
              <w:rPr>
                <w:rFonts w:hint="default"/>
                <w:color w:val="000000"/>
                <w:sz w:val="21"/>
                <w:szCs w:val="21"/>
                <w:lang w:val="en-US" w:eastAsia="zh-CN"/>
              </w:rPr>
              <w:t>设计批评的主体及标准  了解</w:t>
            </w:r>
          </w:p>
          <w:p w14:paraId="0FD54F05">
            <w:pPr>
              <w:widowControl w:val="0"/>
              <w:jc w:val="both"/>
              <w:rPr>
                <w:rFonts w:hint="default"/>
                <w:color w:val="000000"/>
                <w:sz w:val="21"/>
                <w:szCs w:val="21"/>
                <w:lang w:val="en-US" w:eastAsia="zh-CN"/>
              </w:rPr>
            </w:pPr>
            <w:r>
              <w:rPr>
                <w:rFonts w:hint="default"/>
                <w:color w:val="000000"/>
                <w:sz w:val="21"/>
                <w:szCs w:val="21"/>
                <w:lang w:val="en-US" w:eastAsia="zh-CN"/>
              </w:rPr>
              <w:t>能力要求：能够应用设计原则和技巧，创造吸引人的设计作品；学生能明晰的批评观点和表达能力；学生能考虑伦理和道德问题的能力，以评估设计的社会责任；</w:t>
            </w:r>
          </w:p>
          <w:p w14:paraId="2F463A6E">
            <w:pPr>
              <w:widowControl w:val="0"/>
              <w:jc w:val="both"/>
              <w:rPr>
                <w:color w:val="000000"/>
                <w:sz w:val="21"/>
                <w:szCs w:val="21"/>
              </w:rPr>
            </w:pPr>
            <w:r>
              <w:rPr>
                <w:rFonts w:hint="default"/>
                <w:color w:val="000000"/>
                <w:sz w:val="21"/>
                <w:szCs w:val="21"/>
                <w:lang w:val="en-US" w:eastAsia="zh-CN"/>
              </w:rPr>
              <w:t>教学难点：了解不同的设计批评观点和方法，能够对设计作品进行分析和评价。</w:t>
            </w:r>
          </w:p>
        </w:tc>
      </w:tr>
      <w:bookmarkEnd w:id="0"/>
      <w:bookmarkEnd w:id="1"/>
    </w:tbl>
    <w:p w14:paraId="212AA50C">
      <w:pPr>
        <w:pStyle w:val="17"/>
        <w:spacing w:before="81" w:after="163"/>
      </w:pPr>
      <w:r>
        <w:rPr>
          <w:rFonts w:hint="eastAsia"/>
        </w:rPr>
        <w:t>（二）教学单元对课程目标的支撑关系</w:t>
      </w:r>
    </w:p>
    <w:tbl>
      <w:tblPr>
        <w:tblStyle w:val="7"/>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119"/>
        <w:gridCol w:w="662"/>
        <w:gridCol w:w="872"/>
        <w:gridCol w:w="870"/>
        <w:gridCol w:w="726"/>
        <w:gridCol w:w="872"/>
        <w:gridCol w:w="1142"/>
      </w:tblGrid>
      <w:tr w14:paraId="1D23BCCC">
        <w:trPr>
          <w:trHeight w:val="794" w:hRule="atLeast"/>
          <w:jc w:val="center"/>
        </w:trPr>
        <w:tc>
          <w:tcPr>
            <w:tcW w:w="3119" w:type="dxa"/>
            <w:tcBorders>
              <w:top w:val="single" w:color="auto" w:sz="12" w:space="0"/>
              <w:left w:val="single" w:color="auto" w:sz="12" w:space="0"/>
              <w:tl2br w:val="single" w:color="auto" w:sz="4" w:space="0"/>
            </w:tcBorders>
          </w:tcPr>
          <w:p w14:paraId="7EF85C0F">
            <w:pPr>
              <w:pStyle w:val="13"/>
              <w:ind w:firstLine="489"/>
              <w:jc w:val="right"/>
              <w:rPr>
                <w:szCs w:val="16"/>
              </w:rPr>
            </w:pPr>
            <w:r>
              <w:rPr>
                <w:rFonts w:hint="eastAsia"/>
                <w:szCs w:val="16"/>
              </w:rPr>
              <w:t>课程目标</w:t>
            </w:r>
          </w:p>
          <w:p w14:paraId="6C1C9900">
            <w:pPr>
              <w:pStyle w:val="13"/>
              <w:ind w:right="210"/>
              <w:jc w:val="left"/>
              <w:rPr>
                <w:szCs w:val="16"/>
              </w:rPr>
            </w:pPr>
          </w:p>
          <w:p w14:paraId="4FF8AC9D">
            <w:pPr>
              <w:pStyle w:val="13"/>
              <w:ind w:right="210"/>
              <w:jc w:val="left"/>
              <w:rPr>
                <w:szCs w:val="16"/>
              </w:rPr>
            </w:pPr>
            <w:r>
              <w:rPr>
                <w:rFonts w:hint="eastAsia"/>
                <w:szCs w:val="16"/>
              </w:rPr>
              <w:t>教学单元</w:t>
            </w:r>
          </w:p>
        </w:tc>
        <w:tc>
          <w:tcPr>
            <w:tcW w:w="662" w:type="dxa"/>
            <w:tcBorders>
              <w:top w:val="single" w:color="auto" w:sz="12" w:space="0"/>
            </w:tcBorders>
            <w:vAlign w:val="center"/>
          </w:tcPr>
          <w:p w14:paraId="2B6A6C38">
            <w:pPr>
              <w:pStyle w:val="13"/>
              <w:rPr>
                <w:szCs w:val="16"/>
              </w:rPr>
            </w:pPr>
            <w:r>
              <w:rPr>
                <w:rFonts w:hint="eastAsia"/>
                <w:szCs w:val="16"/>
              </w:rPr>
              <w:t>1</w:t>
            </w:r>
          </w:p>
        </w:tc>
        <w:tc>
          <w:tcPr>
            <w:tcW w:w="872" w:type="dxa"/>
            <w:tcBorders>
              <w:top w:val="single" w:color="auto" w:sz="12" w:space="0"/>
            </w:tcBorders>
            <w:vAlign w:val="center"/>
          </w:tcPr>
          <w:p w14:paraId="0628520B">
            <w:pPr>
              <w:pStyle w:val="13"/>
              <w:rPr>
                <w:szCs w:val="16"/>
              </w:rPr>
            </w:pPr>
            <w:r>
              <w:rPr>
                <w:rFonts w:hint="eastAsia"/>
                <w:szCs w:val="16"/>
              </w:rPr>
              <w:t>2</w:t>
            </w:r>
          </w:p>
        </w:tc>
        <w:tc>
          <w:tcPr>
            <w:tcW w:w="870" w:type="dxa"/>
            <w:tcBorders>
              <w:top w:val="single" w:color="auto" w:sz="12" w:space="0"/>
            </w:tcBorders>
          </w:tcPr>
          <w:p w14:paraId="28438353">
            <w:pPr>
              <w:pStyle w:val="13"/>
              <w:rPr>
                <w:szCs w:val="16"/>
              </w:rPr>
            </w:pPr>
          </w:p>
          <w:p w14:paraId="5BC44DCD">
            <w:pPr>
              <w:pStyle w:val="13"/>
              <w:rPr>
                <w:szCs w:val="16"/>
              </w:rPr>
            </w:pPr>
            <w:r>
              <w:rPr>
                <w:rFonts w:hint="eastAsia"/>
                <w:szCs w:val="16"/>
              </w:rPr>
              <w:t>3</w:t>
            </w:r>
          </w:p>
        </w:tc>
        <w:tc>
          <w:tcPr>
            <w:tcW w:w="726" w:type="dxa"/>
            <w:tcBorders>
              <w:top w:val="single" w:color="auto" w:sz="12" w:space="0"/>
            </w:tcBorders>
            <w:vAlign w:val="center"/>
          </w:tcPr>
          <w:p w14:paraId="1FB6E8E1">
            <w:pPr>
              <w:pStyle w:val="13"/>
              <w:rPr>
                <w:szCs w:val="16"/>
              </w:rPr>
            </w:pPr>
            <w:r>
              <w:rPr>
                <w:rFonts w:hint="eastAsia"/>
                <w:szCs w:val="16"/>
              </w:rPr>
              <w:t>4</w:t>
            </w:r>
          </w:p>
        </w:tc>
        <w:tc>
          <w:tcPr>
            <w:tcW w:w="872" w:type="dxa"/>
            <w:tcBorders>
              <w:top w:val="single" w:color="auto" w:sz="12" w:space="0"/>
            </w:tcBorders>
            <w:vAlign w:val="center"/>
          </w:tcPr>
          <w:p w14:paraId="3D10CDCC">
            <w:pPr>
              <w:pStyle w:val="13"/>
              <w:rPr>
                <w:szCs w:val="16"/>
              </w:rPr>
            </w:pPr>
            <w:r>
              <w:rPr>
                <w:rFonts w:hint="eastAsia"/>
                <w:szCs w:val="16"/>
              </w:rPr>
              <w:t>5</w:t>
            </w:r>
          </w:p>
        </w:tc>
        <w:tc>
          <w:tcPr>
            <w:tcW w:w="1142" w:type="dxa"/>
            <w:tcBorders>
              <w:top w:val="single" w:color="auto" w:sz="12" w:space="0"/>
            </w:tcBorders>
            <w:vAlign w:val="center"/>
          </w:tcPr>
          <w:p w14:paraId="75B99592">
            <w:pPr>
              <w:pStyle w:val="13"/>
              <w:rPr>
                <w:szCs w:val="16"/>
              </w:rPr>
            </w:pPr>
            <w:r>
              <w:rPr>
                <w:szCs w:val="16"/>
              </w:rPr>
              <w:t>6</w:t>
            </w:r>
          </w:p>
        </w:tc>
      </w:tr>
      <w:tr w14:paraId="70D0AE5D">
        <w:trPr>
          <w:trHeight w:val="340" w:hRule="atLeast"/>
          <w:jc w:val="center"/>
        </w:trPr>
        <w:tc>
          <w:tcPr>
            <w:tcW w:w="3119" w:type="dxa"/>
            <w:tcBorders>
              <w:left w:val="single" w:color="auto" w:sz="12" w:space="0"/>
            </w:tcBorders>
            <w:vAlign w:val="top"/>
          </w:tcPr>
          <w:p w14:paraId="1475F2FE">
            <w:pPr>
              <w:jc w:val="both"/>
              <w:rPr>
                <w:rFonts w:cs="Times New Roman"/>
                <w:sz w:val="21"/>
                <w:szCs w:val="21"/>
              </w:rPr>
            </w:pPr>
            <w:r>
              <w:rPr>
                <w:rFonts w:hint="eastAsia" w:cs="Times New Roman"/>
                <w:sz w:val="21"/>
                <w:szCs w:val="21"/>
              </w:rPr>
              <w:t xml:space="preserve">第一单元 </w:t>
            </w:r>
            <w:r>
              <w:rPr>
                <w:rFonts w:hint="eastAsia"/>
                <w:color w:val="000000"/>
                <w:sz w:val="21"/>
                <w:szCs w:val="21"/>
                <w:lang w:val="en-US" w:eastAsia="zh-CN"/>
              </w:rPr>
              <w:t>设计学与设计人类学</w:t>
            </w:r>
          </w:p>
        </w:tc>
        <w:tc>
          <w:tcPr>
            <w:tcW w:w="662" w:type="dxa"/>
            <w:vAlign w:val="center"/>
          </w:tcPr>
          <w:p w14:paraId="27F551C2">
            <w:pPr>
              <w:pStyle w:val="14"/>
            </w:pPr>
            <w:r>
              <w:rPr>
                <w:rFonts w:ascii="Arial" w:hAnsi="Arial" w:cs="Arial"/>
              </w:rPr>
              <w:t>√</w:t>
            </w:r>
          </w:p>
        </w:tc>
        <w:tc>
          <w:tcPr>
            <w:tcW w:w="872" w:type="dxa"/>
            <w:vAlign w:val="center"/>
          </w:tcPr>
          <w:p w14:paraId="413DAEC3">
            <w:pPr>
              <w:pStyle w:val="14"/>
            </w:pPr>
          </w:p>
        </w:tc>
        <w:tc>
          <w:tcPr>
            <w:tcW w:w="870" w:type="dxa"/>
          </w:tcPr>
          <w:p w14:paraId="72F811F9">
            <w:pPr>
              <w:pStyle w:val="14"/>
              <w:ind w:firstLine="315" w:firstLineChars="150"/>
              <w:jc w:val="left"/>
            </w:pPr>
          </w:p>
        </w:tc>
        <w:tc>
          <w:tcPr>
            <w:tcW w:w="726" w:type="dxa"/>
            <w:vAlign w:val="center"/>
          </w:tcPr>
          <w:p w14:paraId="04AF72B4">
            <w:pPr>
              <w:pStyle w:val="14"/>
            </w:pPr>
          </w:p>
        </w:tc>
        <w:tc>
          <w:tcPr>
            <w:tcW w:w="872" w:type="dxa"/>
            <w:vAlign w:val="center"/>
          </w:tcPr>
          <w:p w14:paraId="5D3E927C">
            <w:pPr>
              <w:pStyle w:val="14"/>
            </w:pPr>
            <w:r>
              <w:rPr>
                <w:rFonts w:ascii="Arial" w:hAnsi="Arial" w:cs="Arial"/>
              </w:rPr>
              <w:t>√</w:t>
            </w:r>
          </w:p>
        </w:tc>
        <w:tc>
          <w:tcPr>
            <w:tcW w:w="1142" w:type="dxa"/>
            <w:vAlign w:val="center"/>
          </w:tcPr>
          <w:p w14:paraId="7A2BE649">
            <w:pPr>
              <w:pStyle w:val="14"/>
            </w:pPr>
          </w:p>
        </w:tc>
      </w:tr>
      <w:tr w14:paraId="40C5AD86">
        <w:trPr>
          <w:trHeight w:val="16" w:hRule="atLeast"/>
          <w:jc w:val="center"/>
        </w:trPr>
        <w:tc>
          <w:tcPr>
            <w:tcW w:w="3119" w:type="dxa"/>
            <w:tcBorders>
              <w:left w:val="single" w:color="auto" w:sz="12" w:space="0"/>
            </w:tcBorders>
            <w:vAlign w:val="top"/>
          </w:tcPr>
          <w:p w14:paraId="5B8B46DF">
            <w:pPr>
              <w:rPr>
                <w:rFonts w:cs="Times New Roman"/>
                <w:sz w:val="21"/>
                <w:szCs w:val="21"/>
              </w:rPr>
            </w:pPr>
            <w:r>
              <w:rPr>
                <w:rFonts w:hint="eastAsia" w:cs="Times New Roman"/>
                <w:sz w:val="21"/>
                <w:szCs w:val="21"/>
              </w:rPr>
              <w:t xml:space="preserve">第二单元 </w:t>
            </w:r>
            <w:r>
              <w:rPr>
                <w:rFonts w:hint="eastAsia"/>
                <w:color w:val="000000"/>
                <w:sz w:val="21"/>
                <w:szCs w:val="21"/>
                <w:lang w:val="en-US" w:eastAsia="zh-CN"/>
              </w:rPr>
              <w:t>设计溯源</w:t>
            </w:r>
          </w:p>
        </w:tc>
        <w:tc>
          <w:tcPr>
            <w:tcW w:w="662" w:type="dxa"/>
            <w:vAlign w:val="center"/>
          </w:tcPr>
          <w:p w14:paraId="58233AD7">
            <w:pPr>
              <w:pStyle w:val="14"/>
            </w:pPr>
          </w:p>
        </w:tc>
        <w:tc>
          <w:tcPr>
            <w:tcW w:w="872" w:type="dxa"/>
            <w:vAlign w:val="center"/>
          </w:tcPr>
          <w:p w14:paraId="42D85B8D">
            <w:pPr>
              <w:pStyle w:val="14"/>
            </w:pPr>
            <w:r>
              <w:rPr>
                <w:rFonts w:ascii="Arial" w:hAnsi="Arial" w:cs="Arial"/>
              </w:rPr>
              <w:t>√</w:t>
            </w:r>
          </w:p>
        </w:tc>
        <w:tc>
          <w:tcPr>
            <w:tcW w:w="870" w:type="dxa"/>
          </w:tcPr>
          <w:p w14:paraId="3ACEFA79">
            <w:pPr>
              <w:pStyle w:val="14"/>
              <w:ind w:firstLine="315" w:firstLineChars="150"/>
              <w:jc w:val="left"/>
            </w:pPr>
            <w:r>
              <w:rPr>
                <w:rFonts w:ascii="Arial" w:hAnsi="Arial" w:cs="Arial"/>
              </w:rPr>
              <w:t>√</w:t>
            </w:r>
          </w:p>
        </w:tc>
        <w:tc>
          <w:tcPr>
            <w:tcW w:w="726" w:type="dxa"/>
            <w:vAlign w:val="center"/>
          </w:tcPr>
          <w:p w14:paraId="1E6AB373">
            <w:pPr>
              <w:pStyle w:val="14"/>
            </w:pPr>
          </w:p>
        </w:tc>
        <w:tc>
          <w:tcPr>
            <w:tcW w:w="872" w:type="dxa"/>
            <w:vAlign w:val="center"/>
          </w:tcPr>
          <w:p w14:paraId="6A2BDA05">
            <w:pPr>
              <w:pStyle w:val="14"/>
            </w:pPr>
            <w:r>
              <w:rPr>
                <w:rFonts w:ascii="Arial" w:hAnsi="Arial" w:cs="Arial"/>
              </w:rPr>
              <w:t>√</w:t>
            </w:r>
          </w:p>
        </w:tc>
        <w:tc>
          <w:tcPr>
            <w:tcW w:w="1142" w:type="dxa"/>
            <w:vAlign w:val="center"/>
          </w:tcPr>
          <w:p w14:paraId="7A55F5AF">
            <w:pPr>
              <w:pStyle w:val="14"/>
            </w:pPr>
          </w:p>
        </w:tc>
      </w:tr>
      <w:tr w14:paraId="42096463">
        <w:trPr>
          <w:trHeight w:val="16" w:hRule="atLeast"/>
          <w:jc w:val="center"/>
        </w:trPr>
        <w:tc>
          <w:tcPr>
            <w:tcW w:w="3119" w:type="dxa"/>
            <w:tcBorders>
              <w:left w:val="single" w:color="auto" w:sz="12" w:space="0"/>
            </w:tcBorders>
            <w:vAlign w:val="top"/>
          </w:tcPr>
          <w:p w14:paraId="3C8797FD">
            <w:pPr>
              <w:rPr>
                <w:sz w:val="21"/>
                <w:szCs w:val="21"/>
                <w:lang w:val="zh-TW" w:eastAsia="zh-TW"/>
              </w:rPr>
            </w:pPr>
            <w:r>
              <w:rPr>
                <w:rFonts w:hint="eastAsia" w:cs="Times New Roman"/>
                <w:sz w:val="21"/>
                <w:szCs w:val="21"/>
              </w:rPr>
              <w:t xml:space="preserve">第三单元 </w:t>
            </w:r>
            <w:r>
              <w:rPr>
                <w:rFonts w:hint="eastAsia"/>
                <w:color w:val="000000"/>
                <w:sz w:val="21"/>
                <w:szCs w:val="21"/>
                <w:lang w:val="en-US" w:eastAsia="zh-CN"/>
              </w:rPr>
              <w:t>设计的现代分类</w:t>
            </w:r>
          </w:p>
        </w:tc>
        <w:tc>
          <w:tcPr>
            <w:tcW w:w="662" w:type="dxa"/>
            <w:vAlign w:val="center"/>
          </w:tcPr>
          <w:p w14:paraId="0273B6F1">
            <w:pPr>
              <w:pStyle w:val="14"/>
            </w:pPr>
          </w:p>
        </w:tc>
        <w:tc>
          <w:tcPr>
            <w:tcW w:w="872" w:type="dxa"/>
            <w:vAlign w:val="center"/>
          </w:tcPr>
          <w:p w14:paraId="3C9E57DF">
            <w:pPr>
              <w:pStyle w:val="14"/>
            </w:pPr>
            <w:r>
              <w:rPr>
                <w:rFonts w:ascii="Arial" w:hAnsi="Arial" w:cs="Arial"/>
              </w:rPr>
              <w:t>√</w:t>
            </w:r>
          </w:p>
        </w:tc>
        <w:tc>
          <w:tcPr>
            <w:tcW w:w="870" w:type="dxa"/>
          </w:tcPr>
          <w:p w14:paraId="1C5ABEE7">
            <w:pPr>
              <w:pStyle w:val="14"/>
            </w:pPr>
            <w:r>
              <w:rPr>
                <w:rFonts w:ascii="Arial" w:hAnsi="Arial" w:cs="Arial"/>
              </w:rPr>
              <w:t>√</w:t>
            </w:r>
          </w:p>
        </w:tc>
        <w:tc>
          <w:tcPr>
            <w:tcW w:w="726" w:type="dxa"/>
            <w:vAlign w:val="center"/>
          </w:tcPr>
          <w:p w14:paraId="2D622FDD">
            <w:pPr>
              <w:pStyle w:val="14"/>
            </w:pPr>
          </w:p>
        </w:tc>
        <w:tc>
          <w:tcPr>
            <w:tcW w:w="872" w:type="dxa"/>
            <w:vAlign w:val="center"/>
          </w:tcPr>
          <w:p w14:paraId="77C01D0C">
            <w:pPr>
              <w:pStyle w:val="14"/>
            </w:pPr>
          </w:p>
        </w:tc>
        <w:tc>
          <w:tcPr>
            <w:tcW w:w="1142" w:type="dxa"/>
            <w:vAlign w:val="center"/>
          </w:tcPr>
          <w:p w14:paraId="5833527D">
            <w:pPr>
              <w:pStyle w:val="14"/>
            </w:pPr>
          </w:p>
        </w:tc>
      </w:tr>
      <w:tr w14:paraId="63DB10F7">
        <w:trPr>
          <w:trHeight w:val="16" w:hRule="atLeast"/>
          <w:jc w:val="center"/>
        </w:trPr>
        <w:tc>
          <w:tcPr>
            <w:tcW w:w="3119" w:type="dxa"/>
            <w:tcBorders>
              <w:left w:val="single" w:color="auto" w:sz="12" w:space="0"/>
            </w:tcBorders>
            <w:vAlign w:val="top"/>
          </w:tcPr>
          <w:p w14:paraId="1C561A73">
            <w:pPr>
              <w:rPr>
                <w:rFonts w:cs="Times New Roman"/>
                <w:sz w:val="21"/>
                <w:szCs w:val="21"/>
              </w:rPr>
            </w:pPr>
            <w:r>
              <w:rPr>
                <w:rFonts w:hint="eastAsia"/>
                <w:color w:val="000000"/>
                <w:sz w:val="21"/>
                <w:szCs w:val="21"/>
              </w:rPr>
              <w:t xml:space="preserve">第四单元 </w:t>
            </w:r>
            <w:r>
              <w:rPr>
                <w:rFonts w:hint="eastAsia"/>
                <w:color w:val="000000"/>
                <w:sz w:val="21"/>
                <w:szCs w:val="21"/>
                <w:lang w:val="en-US" w:eastAsia="zh-CN"/>
              </w:rPr>
              <w:t>设计师与设计批评</w:t>
            </w:r>
          </w:p>
        </w:tc>
        <w:tc>
          <w:tcPr>
            <w:tcW w:w="662" w:type="dxa"/>
            <w:vAlign w:val="center"/>
          </w:tcPr>
          <w:p w14:paraId="50482788">
            <w:pPr>
              <w:pStyle w:val="14"/>
              <w:rPr>
                <w:rFonts w:ascii="Arial" w:hAnsi="Arial" w:cs="Arial"/>
              </w:rPr>
            </w:pPr>
          </w:p>
        </w:tc>
        <w:tc>
          <w:tcPr>
            <w:tcW w:w="872" w:type="dxa"/>
            <w:vAlign w:val="center"/>
          </w:tcPr>
          <w:p w14:paraId="177A2DDF">
            <w:pPr>
              <w:pStyle w:val="14"/>
            </w:pPr>
            <w:r>
              <w:rPr>
                <w:rFonts w:ascii="Arial" w:hAnsi="Arial" w:cs="Arial"/>
              </w:rPr>
              <w:t>√</w:t>
            </w:r>
          </w:p>
        </w:tc>
        <w:tc>
          <w:tcPr>
            <w:tcW w:w="870" w:type="dxa"/>
          </w:tcPr>
          <w:p w14:paraId="34DE4F7F">
            <w:pPr>
              <w:pStyle w:val="14"/>
            </w:pPr>
            <w:r>
              <w:rPr>
                <w:rFonts w:ascii="Arial" w:hAnsi="Arial" w:cs="Arial"/>
              </w:rPr>
              <w:t>√</w:t>
            </w:r>
          </w:p>
        </w:tc>
        <w:tc>
          <w:tcPr>
            <w:tcW w:w="726" w:type="dxa"/>
            <w:vAlign w:val="center"/>
          </w:tcPr>
          <w:p w14:paraId="638AB19C">
            <w:pPr>
              <w:pStyle w:val="14"/>
              <w:rPr>
                <w:rFonts w:ascii="Arial" w:hAnsi="Arial" w:cs="Arial"/>
              </w:rPr>
            </w:pPr>
            <w:r>
              <w:rPr>
                <w:rFonts w:ascii="Arial" w:hAnsi="Arial" w:cs="Arial"/>
              </w:rPr>
              <w:t>√</w:t>
            </w:r>
          </w:p>
        </w:tc>
        <w:tc>
          <w:tcPr>
            <w:tcW w:w="872" w:type="dxa"/>
            <w:vAlign w:val="center"/>
          </w:tcPr>
          <w:p w14:paraId="1CA63D7D">
            <w:pPr>
              <w:pStyle w:val="14"/>
            </w:pPr>
            <w:r>
              <w:rPr>
                <w:rFonts w:ascii="Arial" w:hAnsi="Arial" w:cs="Arial"/>
              </w:rPr>
              <w:t>√</w:t>
            </w:r>
          </w:p>
        </w:tc>
        <w:tc>
          <w:tcPr>
            <w:tcW w:w="1142" w:type="dxa"/>
            <w:vAlign w:val="center"/>
          </w:tcPr>
          <w:p w14:paraId="0C5D4A99">
            <w:pPr>
              <w:pStyle w:val="14"/>
              <w:rPr>
                <w:rFonts w:ascii="Arial" w:hAnsi="Arial" w:cs="Arial"/>
              </w:rPr>
            </w:pPr>
            <w:r>
              <w:rPr>
                <w:rFonts w:ascii="Arial" w:hAnsi="Arial" w:cs="Arial"/>
              </w:rPr>
              <w:t>√</w:t>
            </w:r>
          </w:p>
        </w:tc>
      </w:tr>
    </w:tbl>
    <w:p w14:paraId="29BEADF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37"/>
        <w:gridCol w:w="2971"/>
        <w:gridCol w:w="1257"/>
        <w:gridCol w:w="725"/>
        <w:gridCol w:w="669"/>
        <w:gridCol w:w="717"/>
      </w:tblGrid>
      <w:tr w14:paraId="5D8BDE2C">
        <w:trPr>
          <w:trHeight w:val="340" w:hRule="atLeast"/>
          <w:jc w:val="center"/>
        </w:trPr>
        <w:tc>
          <w:tcPr>
            <w:tcW w:w="2137" w:type="dxa"/>
            <w:vMerge w:val="restart"/>
            <w:tcBorders>
              <w:top w:val="single" w:color="auto" w:sz="12" w:space="0"/>
              <w:left w:val="single" w:color="auto" w:sz="12" w:space="0"/>
            </w:tcBorders>
            <w:vAlign w:val="center"/>
          </w:tcPr>
          <w:p w14:paraId="44A6AD5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71" w:type="dxa"/>
            <w:vMerge w:val="restart"/>
            <w:tcBorders>
              <w:top w:val="single" w:color="auto" w:sz="12" w:space="0"/>
            </w:tcBorders>
            <w:vAlign w:val="center"/>
          </w:tcPr>
          <w:p w14:paraId="72964678">
            <w:pPr>
              <w:pStyle w:val="13"/>
              <w:widowControl w:val="0"/>
              <w:rPr>
                <w:szCs w:val="21"/>
              </w:rPr>
            </w:pPr>
            <w:r>
              <w:rPr>
                <w:rFonts w:hint="eastAsia" w:ascii="黑体" w:hAnsi="黑体"/>
                <w:szCs w:val="21"/>
              </w:rPr>
              <w:t>教与学方式</w:t>
            </w:r>
          </w:p>
        </w:tc>
        <w:tc>
          <w:tcPr>
            <w:tcW w:w="1257" w:type="dxa"/>
            <w:vMerge w:val="restart"/>
            <w:tcBorders>
              <w:top w:val="single" w:color="auto" w:sz="12" w:space="0"/>
            </w:tcBorders>
            <w:vAlign w:val="center"/>
          </w:tcPr>
          <w:p w14:paraId="1A705279">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91FD4CC">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A2A5017">
        <w:trPr>
          <w:trHeight w:val="340" w:hRule="atLeast"/>
          <w:jc w:val="center"/>
        </w:trPr>
        <w:tc>
          <w:tcPr>
            <w:tcW w:w="2137" w:type="dxa"/>
            <w:vMerge w:val="continue"/>
            <w:tcBorders>
              <w:left w:val="single" w:color="auto" w:sz="12" w:space="0"/>
            </w:tcBorders>
          </w:tcPr>
          <w:p w14:paraId="0BE66F91">
            <w:pPr>
              <w:widowControl w:val="0"/>
              <w:snapToGrid w:val="0"/>
              <w:jc w:val="center"/>
              <w:rPr>
                <w:rFonts w:ascii="黑体" w:hAnsi="黑体" w:eastAsia="黑体"/>
                <w:bCs/>
                <w:sz w:val="21"/>
                <w:szCs w:val="21"/>
              </w:rPr>
            </w:pPr>
          </w:p>
        </w:tc>
        <w:tc>
          <w:tcPr>
            <w:tcW w:w="2971" w:type="dxa"/>
            <w:vMerge w:val="continue"/>
          </w:tcPr>
          <w:p w14:paraId="7A913A98">
            <w:pPr>
              <w:widowControl w:val="0"/>
              <w:snapToGrid w:val="0"/>
              <w:jc w:val="center"/>
              <w:rPr>
                <w:rFonts w:ascii="黑体" w:hAnsi="黑体" w:eastAsia="黑体"/>
                <w:bCs/>
                <w:sz w:val="21"/>
                <w:szCs w:val="21"/>
              </w:rPr>
            </w:pPr>
          </w:p>
        </w:tc>
        <w:tc>
          <w:tcPr>
            <w:tcW w:w="1257" w:type="dxa"/>
            <w:vMerge w:val="continue"/>
          </w:tcPr>
          <w:p w14:paraId="06F7CFFA">
            <w:pPr>
              <w:widowControl w:val="0"/>
              <w:snapToGrid w:val="0"/>
              <w:jc w:val="center"/>
              <w:rPr>
                <w:rFonts w:ascii="黑体" w:hAnsi="黑体" w:eastAsia="黑体"/>
                <w:bCs/>
                <w:sz w:val="21"/>
                <w:szCs w:val="21"/>
              </w:rPr>
            </w:pPr>
          </w:p>
        </w:tc>
        <w:tc>
          <w:tcPr>
            <w:tcW w:w="725" w:type="dxa"/>
            <w:vAlign w:val="center"/>
          </w:tcPr>
          <w:p w14:paraId="41C9B01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6BA7A8D9">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EE2134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87A92DF">
        <w:trPr>
          <w:trHeight w:val="454" w:hRule="atLeast"/>
          <w:jc w:val="center"/>
        </w:trPr>
        <w:tc>
          <w:tcPr>
            <w:tcW w:w="2137" w:type="dxa"/>
            <w:tcBorders>
              <w:left w:val="single" w:color="auto" w:sz="12" w:space="0"/>
            </w:tcBorders>
            <w:vAlign w:val="top"/>
          </w:tcPr>
          <w:p w14:paraId="0AD51BF3">
            <w:pPr>
              <w:widowControl w:val="0"/>
              <w:snapToGrid w:val="0"/>
              <w:jc w:val="center"/>
              <w:rPr>
                <w:rFonts w:ascii="Times New Roman" w:hAnsi="Times New Roman"/>
                <w:bCs/>
                <w:sz w:val="21"/>
                <w:szCs w:val="21"/>
              </w:rPr>
            </w:pPr>
            <w:r>
              <w:rPr>
                <w:rFonts w:hint="eastAsia" w:cs="Times New Roman"/>
                <w:sz w:val="21"/>
                <w:szCs w:val="21"/>
              </w:rPr>
              <w:t xml:space="preserve">第一单元 </w:t>
            </w:r>
            <w:r>
              <w:rPr>
                <w:rFonts w:hint="eastAsia"/>
                <w:color w:val="000000"/>
                <w:sz w:val="21"/>
                <w:szCs w:val="21"/>
                <w:lang w:val="en-US" w:eastAsia="zh-CN"/>
              </w:rPr>
              <w:t>设计学与设计人类学</w:t>
            </w:r>
          </w:p>
        </w:tc>
        <w:tc>
          <w:tcPr>
            <w:tcW w:w="2971" w:type="dxa"/>
            <w:vAlign w:val="center"/>
          </w:tcPr>
          <w:p w14:paraId="7DC93F00">
            <w:pPr>
              <w:widowControl w:val="0"/>
              <w:snapToGrid w:val="0"/>
              <w:jc w:val="center"/>
              <w:rPr>
                <w:rFonts w:ascii="Times New Roman" w:hAnsi="Times New Roman"/>
                <w:bCs/>
                <w:sz w:val="21"/>
                <w:szCs w:val="21"/>
              </w:rPr>
            </w:pPr>
            <w:r>
              <w:rPr>
                <w:rFonts w:hint="eastAsia" w:ascii="Times New Roman" w:hAnsi="Times New Roman"/>
                <w:bCs/>
                <w:sz w:val="21"/>
                <w:szCs w:val="21"/>
              </w:rPr>
              <w:t>讲授法、演示法、探究学习法</w:t>
            </w:r>
          </w:p>
        </w:tc>
        <w:tc>
          <w:tcPr>
            <w:tcW w:w="1257" w:type="dxa"/>
            <w:vAlign w:val="center"/>
          </w:tcPr>
          <w:p w14:paraId="769AC669">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25" w:type="dxa"/>
            <w:vAlign w:val="center"/>
          </w:tcPr>
          <w:p w14:paraId="5508FEE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625086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389A38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466A3246">
        <w:trPr>
          <w:trHeight w:val="454" w:hRule="atLeast"/>
          <w:jc w:val="center"/>
        </w:trPr>
        <w:tc>
          <w:tcPr>
            <w:tcW w:w="2137" w:type="dxa"/>
            <w:tcBorders>
              <w:left w:val="single" w:color="auto" w:sz="12" w:space="0"/>
            </w:tcBorders>
            <w:vAlign w:val="top"/>
          </w:tcPr>
          <w:p w14:paraId="53DB25A5">
            <w:pPr>
              <w:widowControl w:val="0"/>
              <w:snapToGrid w:val="0"/>
              <w:jc w:val="center"/>
              <w:rPr>
                <w:rFonts w:ascii="Times New Roman" w:hAnsi="Times New Roman"/>
                <w:bCs/>
                <w:sz w:val="21"/>
                <w:szCs w:val="21"/>
              </w:rPr>
            </w:pPr>
            <w:r>
              <w:rPr>
                <w:rFonts w:hint="eastAsia" w:cs="Times New Roman"/>
                <w:sz w:val="21"/>
                <w:szCs w:val="21"/>
              </w:rPr>
              <w:t xml:space="preserve">第二单元 </w:t>
            </w:r>
            <w:r>
              <w:rPr>
                <w:rFonts w:hint="eastAsia"/>
                <w:color w:val="000000"/>
                <w:sz w:val="21"/>
                <w:szCs w:val="21"/>
                <w:lang w:val="en-US" w:eastAsia="zh-CN"/>
              </w:rPr>
              <w:t>设计溯源</w:t>
            </w:r>
          </w:p>
        </w:tc>
        <w:tc>
          <w:tcPr>
            <w:tcW w:w="2971" w:type="dxa"/>
            <w:vAlign w:val="center"/>
          </w:tcPr>
          <w:p w14:paraId="2CC08122">
            <w:pPr>
              <w:widowControl w:val="0"/>
              <w:snapToGrid w:val="0"/>
              <w:jc w:val="center"/>
              <w:rPr>
                <w:rFonts w:ascii="Times New Roman" w:hAnsi="Times New Roman"/>
                <w:bCs/>
                <w:sz w:val="21"/>
                <w:szCs w:val="21"/>
              </w:rPr>
            </w:pPr>
            <w:r>
              <w:rPr>
                <w:rFonts w:hint="eastAsia" w:ascii="Times New Roman" w:hAnsi="Times New Roman"/>
                <w:bCs/>
                <w:sz w:val="21"/>
                <w:szCs w:val="21"/>
              </w:rPr>
              <w:t>讲授法、演示法、探究学习法、自主学习法</w:t>
            </w:r>
          </w:p>
        </w:tc>
        <w:tc>
          <w:tcPr>
            <w:tcW w:w="1257" w:type="dxa"/>
            <w:vAlign w:val="center"/>
          </w:tcPr>
          <w:p w14:paraId="42F93744">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25" w:type="dxa"/>
            <w:vAlign w:val="center"/>
          </w:tcPr>
          <w:p w14:paraId="1274E77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67F5688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48B1B5B">
            <w:pPr>
              <w:widowControl w:val="0"/>
              <w:snapToGrid w:val="0"/>
              <w:jc w:val="center"/>
              <w:rPr>
                <w:rFonts w:ascii="Times New Roman" w:hAnsi="Times New Roman"/>
                <w:bCs/>
                <w:sz w:val="21"/>
                <w:szCs w:val="21"/>
              </w:rPr>
            </w:pPr>
            <w:r>
              <w:rPr>
                <w:rFonts w:ascii="Times New Roman" w:hAnsi="Times New Roman"/>
                <w:bCs/>
                <w:sz w:val="21"/>
                <w:szCs w:val="21"/>
              </w:rPr>
              <w:t>10</w:t>
            </w:r>
          </w:p>
        </w:tc>
      </w:tr>
      <w:tr w14:paraId="35DB5621">
        <w:trPr>
          <w:trHeight w:val="454" w:hRule="atLeast"/>
          <w:jc w:val="center"/>
        </w:trPr>
        <w:tc>
          <w:tcPr>
            <w:tcW w:w="2137" w:type="dxa"/>
            <w:tcBorders>
              <w:left w:val="single" w:color="auto" w:sz="12" w:space="0"/>
            </w:tcBorders>
            <w:vAlign w:val="top"/>
          </w:tcPr>
          <w:p w14:paraId="495C74CD">
            <w:pPr>
              <w:widowControl w:val="0"/>
              <w:snapToGrid w:val="0"/>
              <w:jc w:val="center"/>
              <w:rPr>
                <w:rFonts w:ascii="Times New Roman" w:hAnsi="Times New Roman"/>
                <w:bCs/>
                <w:sz w:val="21"/>
                <w:szCs w:val="21"/>
              </w:rPr>
            </w:pPr>
            <w:r>
              <w:rPr>
                <w:rFonts w:hint="eastAsia" w:cs="Times New Roman"/>
                <w:sz w:val="21"/>
                <w:szCs w:val="21"/>
              </w:rPr>
              <w:t xml:space="preserve">第三单元 </w:t>
            </w:r>
            <w:r>
              <w:rPr>
                <w:rFonts w:hint="eastAsia"/>
                <w:color w:val="000000"/>
                <w:sz w:val="21"/>
                <w:szCs w:val="21"/>
                <w:lang w:val="en-US" w:eastAsia="zh-CN"/>
              </w:rPr>
              <w:t>设计的现代分类</w:t>
            </w:r>
          </w:p>
        </w:tc>
        <w:tc>
          <w:tcPr>
            <w:tcW w:w="2971" w:type="dxa"/>
            <w:vAlign w:val="center"/>
          </w:tcPr>
          <w:p w14:paraId="4F144C24">
            <w:pPr>
              <w:widowControl w:val="0"/>
              <w:snapToGrid w:val="0"/>
              <w:jc w:val="center"/>
              <w:rPr>
                <w:rFonts w:ascii="Times New Roman" w:hAnsi="Times New Roman"/>
                <w:bCs/>
                <w:sz w:val="21"/>
                <w:szCs w:val="21"/>
              </w:rPr>
            </w:pPr>
            <w:r>
              <w:rPr>
                <w:rFonts w:hint="eastAsia" w:ascii="Times New Roman" w:hAnsi="Times New Roman"/>
                <w:bCs/>
                <w:sz w:val="21"/>
                <w:szCs w:val="21"/>
              </w:rPr>
              <w:t>讲授法、演示法、探究学习法、自主学习法</w:t>
            </w:r>
          </w:p>
        </w:tc>
        <w:tc>
          <w:tcPr>
            <w:tcW w:w="1257" w:type="dxa"/>
            <w:vAlign w:val="center"/>
          </w:tcPr>
          <w:p w14:paraId="229ACA92">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25" w:type="dxa"/>
            <w:vAlign w:val="center"/>
          </w:tcPr>
          <w:p w14:paraId="4F4BC92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3B31EF7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7080ACD">
            <w:pPr>
              <w:widowControl w:val="0"/>
              <w:snapToGrid w:val="0"/>
              <w:jc w:val="center"/>
              <w:rPr>
                <w:rFonts w:ascii="Times New Roman" w:hAnsi="Times New Roman"/>
                <w:bCs/>
                <w:sz w:val="21"/>
                <w:szCs w:val="21"/>
              </w:rPr>
            </w:pPr>
            <w:r>
              <w:rPr>
                <w:rFonts w:ascii="Times New Roman" w:hAnsi="Times New Roman"/>
                <w:bCs/>
                <w:sz w:val="21"/>
                <w:szCs w:val="21"/>
              </w:rPr>
              <w:t>10</w:t>
            </w:r>
          </w:p>
        </w:tc>
      </w:tr>
      <w:tr w14:paraId="2DECBFDE">
        <w:trPr>
          <w:trHeight w:val="454" w:hRule="atLeast"/>
          <w:jc w:val="center"/>
        </w:trPr>
        <w:tc>
          <w:tcPr>
            <w:tcW w:w="2137" w:type="dxa"/>
            <w:tcBorders>
              <w:left w:val="single" w:color="auto" w:sz="12" w:space="0"/>
            </w:tcBorders>
            <w:vAlign w:val="top"/>
          </w:tcPr>
          <w:p w14:paraId="795B9C8A">
            <w:pPr>
              <w:widowControl w:val="0"/>
              <w:snapToGrid w:val="0"/>
              <w:jc w:val="center"/>
              <w:rPr>
                <w:rFonts w:cs="Times New Roman"/>
                <w:sz w:val="21"/>
                <w:szCs w:val="21"/>
              </w:rPr>
            </w:pPr>
            <w:r>
              <w:rPr>
                <w:rFonts w:hint="eastAsia"/>
                <w:color w:val="000000"/>
                <w:sz w:val="21"/>
                <w:szCs w:val="21"/>
              </w:rPr>
              <w:t xml:space="preserve">第四单元 </w:t>
            </w:r>
            <w:r>
              <w:rPr>
                <w:rFonts w:hint="eastAsia"/>
                <w:color w:val="000000"/>
                <w:sz w:val="21"/>
                <w:szCs w:val="21"/>
                <w:lang w:val="en-US" w:eastAsia="zh-CN"/>
              </w:rPr>
              <w:t>设计师与设计批评</w:t>
            </w:r>
          </w:p>
        </w:tc>
        <w:tc>
          <w:tcPr>
            <w:tcW w:w="2971" w:type="dxa"/>
            <w:vAlign w:val="center"/>
          </w:tcPr>
          <w:p w14:paraId="5C757BAE">
            <w:pPr>
              <w:widowControl w:val="0"/>
              <w:snapToGrid w:val="0"/>
              <w:jc w:val="center"/>
              <w:rPr>
                <w:rFonts w:ascii="Times New Roman" w:hAnsi="Times New Roman"/>
                <w:bCs/>
                <w:sz w:val="21"/>
                <w:szCs w:val="21"/>
              </w:rPr>
            </w:pPr>
            <w:r>
              <w:rPr>
                <w:rFonts w:hint="eastAsia" w:ascii="Times New Roman" w:hAnsi="Times New Roman"/>
                <w:bCs/>
                <w:sz w:val="21"/>
                <w:szCs w:val="21"/>
              </w:rPr>
              <w:t>讲授法、演示法、探究学习法、自主学习法</w:t>
            </w:r>
          </w:p>
        </w:tc>
        <w:tc>
          <w:tcPr>
            <w:tcW w:w="1257" w:type="dxa"/>
            <w:vAlign w:val="center"/>
          </w:tcPr>
          <w:p w14:paraId="3C860C37">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25" w:type="dxa"/>
            <w:vAlign w:val="center"/>
          </w:tcPr>
          <w:p w14:paraId="458B121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1CF05A3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D4862E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7284E8F1">
        <w:trPr>
          <w:trHeight w:val="454" w:hRule="atLeast"/>
          <w:jc w:val="center"/>
        </w:trPr>
        <w:tc>
          <w:tcPr>
            <w:tcW w:w="6365" w:type="dxa"/>
            <w:gridSpan w:val="3"/>
            <w:tcBorders>
              <w:left w:val="single" w:color="auto" w:sz="12" w:space="0"/>
              <w:bottom w:val="single" w:color="auto" w:sz="12" w:space="0"/>
            </w:tcBorders>
            <w:vAlign w:val="center"/>
          </w:tcPr>
          <w:p w14:paraId="7A4F7F85">
            <w:pPr>
              <w:pStyle w:val="13"/>
              <w:widowControl w:val="0"/>
            </w:pPr>
            <w:r>
              <w:rPr>
                <w:rFonts w:hint="eastAsia"/>
              </w:rPr>
              <w:t>合计</w:t>
            </w:r>
          </w:p>
        </w:tc>
        <w:tc>
          <w:tcPr>
            <w:tcW w:w="725" w:type="dxa"/>
            <w:tcBorders>
              <w:bottom w:val="single" w:color="auto" w:sz="12" w:space="0"/>
            </w:tcBorders>
            <w:vAlign w:val="center"/>
          </w:tcPr>
          <w:p w14:paraId="01660DE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3ED8233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64D5B076">
            <w:pPr>
              <w:widowControl w:val="0"/>
              <w:snapToGrid w:val="0"/>
              <w:jc w:val="center"/>
              <w:rPr>
                <w:rFonts w:ascii="Times New Roman" w:hAnsi="Times New Roman"/>
                <w:bCs/>
                <w:sz w:val="21"/>
                <w:szCs w:val="21"/>
              </w:rPr>
            </w:pPr>
            <w:r>
              <w:rPr>
                <w:rFonts w:ascii="Times New Roman" w:hAnsi="Times New Roman"/>
                <w:bCs/>
                <w:sz w:val="21"/>
                <w:szCs w:val="21"/>
              </w:rPr>
              <w:t>48</w:t>
            </w:r>
          </w:p>
        </w:tc>
      </w:tr>
    </w:tbl>
    <w:p w14:paraId="5236CC35">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7148FAF3">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B4559E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22834194">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93AABC2">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4BAAC8BA">
            <w:pPr>
              <w:pStyle w:val="13"/>
              <w:rPr>
                <w:szCs w:val="16"/>
              </w:rPr>
            </w:pPr>
            <w:r>
              <w:rPr>
                <w:rFonts w:hint="eastAsia"/>
                <w:szCs w:val="16"/>
              </w:rPr>
              <w:t>实验</w:t>
            </w:r>
          </w:p>
          <w:p w14:paraId="4A535430">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337DB912">
            <w:pPr>
              <w:pStyle w:val="13"/>
              <w:rPr>
                <w:szCs w:val="16"/>
              </w:rPr>
            </w:pPr>
            <w:r>
              <w:rPr>
                <w:rFonts w:hint="eastAsia"/>
                <w:szCs w:val="16"/>
              </w:rPr>
              <w:t>实验</w:t>
            </w:r>
          </w:p>
          <w:p w14:paraId="1556E762">
            <w:pPr>
              <w:pStyle w:val="13"/>
              <w:rPr>
                <w:szCs w:val="16"/>
              </w:rPr>
            </w:pPr>
            <w:r>
              <w:rPr>
                <w:rFonts w:hint="eastAsia"/>
                <w:szCs w:val="16"/>
              </w:rPr>
              <w:t>类型</w:t>
            </w:r>
          </w:p>
        </w:tc>
      </w:tr>
      <w:tr w14:paraId="0A29068A">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19AF986">
            <w:pPr>
              <w:pStyle w:val="14"/>
            </w:pP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094BD8D">
            <w:pPr>
              <w:pStyle w:val="14"/>
            </w:pPr>
          </w:p>
        </w:tc>
        <w:tc>
          <w:tcPr>
            <w:tcW w:w="4061" w:type="dxa"/>
            <w:tcBorders>
              <w:top w:val="single" w:color="auto" w:sz="4" w:space="0"/>
              <w:left w:val="single" w:color="auto" w:sz="4" w:space="0"/>
              <w:bottom w:val="single" w:color="auto" w:sz="4" w:space="0"/>
              <w:right w:val="single" w:color="auto" w:sz="4" w:space="0"/>
            </w:tcBorders>
            <w:vAlign w:val="center"/>
          </w:tcPr>
          <w:p w14:paraId="0A6064CE">
            <w:pPr>
              <w:pStyle w:val="14"/>
              <w:jc w:val="left"/>
            </w:pPr>
          </w:p>
        </w:tc>
        <w:tc>
          <w:tcPr>
            <w:tcW w:w="862" w:type="dxa"/>
            <w:tcBorders>
              <w:left w:val="single" w:color="auto" w:sz="4" w:space="0"/>
              <w:right w:val="single" w:color="auto" w:sz="4" w:space="0"/>
            </w:tcBorders>
            <w:shd w:val="clear" w:color="auto" w:fill="auto"/>
          </w:tcPr>
          <w:p w14:paraId="2BA4FE65">
            <w:pPr>
              <w:pStyle w:val="14"/>
            </w:pPr>
          </w:p>
        </w:tc>
        <w:tc>
          <w:tcPr>
            <w:tcW w:w="950" w:type="dxa"/>
            <w:tcBorders>
              <w:left w:val="single" w:color="auto" w:sz="4" w:space="0"/>
              <w:right w:val="single" w:color="auto" w:sz="12" w:space="0"/>
            </w:tcBorders>
            <w:shd w:val="clear" w:color="auto" w:fill="auto"/>
            <w:vAlign w:val="center"/>
          </w:tcPr>
          <w:p w14:paraId="67A98F73">
            <w:pPr>
              <w:pStyle w:val="14"/>
            </w:pPr>
          </w:p>
        </w:tc>
      </w:tr>
      <w:tr w14:paraId="46D8C529">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6E84940">
            <w:pPr>
              <w:pStyle w:val="14"/>
            </w:pP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D0B9C29">
            <w:pPr>
              <w:pStyle w:val="14"/>
            </w:pPr>
          </w:p>
        </w:tc>
        <w:tc>
          <w:tcPr>
            <w:tcW w:w="4061" w:type="dxa"/>
            <w:tcBorders>
              <w:top w:val="single" w:color="auto" w:sz="4" w:space="0"/>
              <w:left w:val="single" w:color="auto" w:sz="4" w:space="0"/>
              <w:bottom w:val="single" w:color="auto" w:sz="4" w:space="0"/>
              <w:right w:val="single" w:color="auto" w:sz="4" w:space="0"/>
            </w:tcBorders>
            <w:vAlign w:val="center"/>
          </w:tcPr>
          <w:p w14:paraId="6E9E7AFF">
            <w:pPr>
              <w:pStyle w:val="14"/>
              <w:jc w:val="left"/>
            </w:pPr>
          </w:p>
        </w:tc>
        <w:tc>
          <w:tcPr>
            <w:tcW w:w="862" w:type="dxa"/>
            <w:tcBorders>
              <w:left w:val="single" w:color="auto" w:sz="4" w:space="0"/>
              <w:bottom w:val="single" w:color="auto" w:sz="4" w:space="0"/>
              <w:right w:val="single" w:color="auto" w:sz="4" w:space="0"/>
            </w:tcBorders>
            <w:shd w:val="clear" w:color="auto" w:fill="auto"/>
          </w:tcPr>
          <w:p w14:paraId="0DE42C10">
            <w:pPr>
              <w:pStyle w:val="14"/>
            </w:pPr>
          </w:p>
        </w:tc>
        <w:tc>
          <w:tcPr>
            <w:tcW w:w="950" w:type="dxa"/>
            <w:tcBorders>
              <w:left w:val="single" w:color="auto" w:sz="4" w:space="0"/>
              <w:bottom w:val="single" w:color="auto" w:sz="4" w:space="0"/>
              <w:right w:val="single" w:color="auto" w:sz="12" w:space="0"/>
            </w:tcBorders>
            <w:shd w:val="clear" w:color="auto" w:fill="auto"/>
            <w:vAlign w:val="center"/>
          </w:tcPr>
          <w:p w14:paraId="0D207956">
            <w:pPr>
              <w:pStyle w:val="14"/>
            </w:pPr>
          </w:p>
        </w:tc>
      </w:tr>
      <w:tr w14:paraId="21EED47C">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292395DF">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6F46072">
      <w:pPr>
        <w:pStyle w:val="16"/>
        <w:numPr>
          <w:ilvl w:val="0"/>
          <w:numId w:val="3"/>
        </w:numPr>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课程思政教学设计</w:t>
      </w:r>
    </w:p>
    <w:tbl>
      <w:tblPr>
        <w:tblStyle w:val="8"/>
        <w:tblW w:w="8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362"/>
        <w:gridCol w:w="5064"/>
        <w:gridCol w:w="1399"/>
      </w:tblGrid>
      <w:tr w14:paraId="77A5A1DA">
        <w:trPr>
          <w:trHeight w:val="509" w:hRule="atLeast"/>
        </w:trPr>
        <w:tc>
          <w:tcPr>
            <w:tcW w:w="639" w:type="dxa"/>
            <w:vAlign w:val="center"/>
          </w:tcPr>
          <w:p w14:paraId="13980810">
            <w:pPr>
              <w:widowControl w:val="0"/>
              <w:snapToGrid w:val="0"/>
              <w:jc w:val="center"/>
              <w:rPr>
                <w:rFonts w:hint="eastAsia" w:ascii="黑体" w:hAnsi="黑体" w:eastAsia="黑体" w:cs="宋体"/>
                <w:bCs/>
                <w:sz w:val="21"/>
                <w:szCs w:val="21"/>
                <w:lang w:val="en-US" w:eastAsia="zh-CN"/>
              </w:rPr>
            </w:pPr>
            <w:r>
              <w:rPr>
                <w:rFonts w:hint="eastAsia" w:ascii="黑体" w:hAnsi="黑体" w:eastAsia="黑体" w:cs="宋体"/>
                <w:bCs/>
                <w:sz w:val="21"/>
                <w:szCs w:val="21"/>
              </w:rPr>
              <w:t>序号</w:t>
            </w:r>
          </w:p>
        </w:tc>
        <w:tc>
          <w:tcPr>
            <w:tcW w:w="1362" w:type="dxa"/>
            <w:vAlign w:val="center"/>
          </w:tcPr>
          <w:p w14:paraId="13E32F77">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教学单元</w:t>
            </w:r>
          </w:p>
        </w:tc>
        <w:tc>
          <w:tcPr>
            <w:tcW w:w="5064" w:type="dxa"/>
            <w:vAlign w:val="center"/>
          </w:tcPr>
          <w:p w14:paraId="24CD6136">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教学思政设计</w:t>
            </w:r>
          </w:p>
        </w:tc>
        <w:tc>
          <w:tcPr>
            <w:tcW w:w="1399" w:type="dxa"/>
            <w:vAlign w:val="center"/>
          </w:tcPr>
          <w:p w14:paraId="3E67DF2A">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课程目标支撑点</w:t>
            </w:r>
          </w:p>
        </w:tc>
      </w:tr>
      <w:tr w14:paraId="22CE0DEE">
        <w:trPr>
          <w:trHeight w:val="766" w:hRule="atLeast"/>
        </w:trPr>
        <w:tc>
          <w:tcPr>
            <w:tcW w:w="639" w:type="dxa"/>
            <w:vAlign w:val="center"/>
          </w:tcPr>
          <w:p w14:paraId="73E05911">
            <w:pPr>
              <w:pStyle w:val="14"/>
              <w:widowControl w:val="0"/>
              <w:jc w:val="center"/>
              <w:rPr>
                <w:rFonts w:hint="eastAsia" w:ascii="Times New Roman" w:hAnsi="Times New Roman" w:eastAsia="宋体" w:cs="宋体"/>
                <w:color w:val="auto"/>
                <w:sz w:val="21"/>
                <w:szCs w:val="21"/>
                <w:lang w:val="en-US" w:eastAsia="zh-CN" w:bidi="ar-SA"/>
              </w:rPr>
            </w:pPr>
            <w:r>
              <w:rPr>
                <w:rFonts w:hint="eastAsia"/>
                <w:color w:val="auto"/>
              </w:rPr>
              <w:t>1</w:t>
            </w:r>
          </w:p>
        </w:tc>
        <w:tc>
          <w:tcPr>
            <w:tcW w:w="1362" w:type="dxa"/>
            <w:vAlign w:val="center"/>
          </w:tcPr>
          <w:p w14:paraId="0DF2A279">
            <w:pPr>
              <w:widowControl w:val="0"/>
              <w:snapToGrid w:val="0"/>
              <w:jc w:val="center"/>
              <w:rPr>
                <w:rFonts w:hint="eastAsia" w:ascii="Times New Roman" w:hAnsi="Times New Roman" w:eastAsia="宋体" w:cs="宋体"/>
                <w:bCs/>
                <w:color w:val="auto"/>
                <w:sz w:val="21"/>
                <w:szCs w:val="21"/>
                <w:lang w:val="en-US" w:eastAsia="zh-CN" w:bidi="ar-SA"/>
              </w:rPr>
            </w:pPr>
            <w:r>
              <w:rPr>
                <w:rFonts w:hint="eastAsia" w:cs="Times New Roman"/>
                <w:color w:val="auto"/>
                <w:sz w:val="21"/>
                <w:szCs w:val="21"/>
              </w:rPr>
              <w:t xml:space="preserve">第一单元 </w:t>
            </w:r>
            <w:r>
              <w:rPr>
                <w:rFonts w:hint="eastAsia"/>
                <w:color w:val="auto"/>
                <w:sz w:val="21"/>
                <w:szCs w:val="21"/>
                <w:lang w:val="en-US" w:eastAsia="zh-CN"/>
              </w:rPr>
              <w:t>设计学与设计人类学</w:t>
            </w:r>
          </w:p>
        </w:tc>
        <w:tc>
          <w:tcPr>
            <w:tcW w:w="5064" w:type="dxa"/>
            <w:vAlign w:val="center"/>
          </w:tcPr>
          <w:p w14:paraId="273032F8">
            <w:pPr>
              <w:widowControl w:val="0"/>
              <w:snapToGrid w:val="0"/>
              <w:jc w:val="left"/>
              <w:rPr>
                <w:rFonts w:hint="eastAsia"/>
                <w:color w:val="auto"/>
                <w:lang w:val="en-US" w:eastAsia="zh-CN"/>
              </w:rPr>
            </w:pPr>
            <w:r>
              <w:rPr>
                <w:rFonts w:hint="eastAsia" w:ascii="Times New Roman" w:hAnsi="Times New Roman" w:eastAsia="宋体" w:cs="宋体"/>
                <w:bCs/>
                <w:color w:val="auto"/>
                <w:sz w:val="21"/>
                <w:szCs w:val="21"/>
                <w:lang w:val="en-US" w:eastAsia="zh-CN" w:bidi="ar-SA"/>
              </w:rPr>
              <w:t>引导学生从设计学与设计人类学的角度思考人类文化、社会结构对设计的塑造和影响。通过了解设计在不同文化背景下的表达方式，尊重和理解多元文化。</w:t>
            </w:r>
          </w:p>
        </w:tc>
        <w:tc>
          <w:tcPr>
            <w:tcW w:w="1399" w:type="dxa"/>
            <w:vAlign w:val="center"/>
          </w:tcPr>
          <w:p w14:paraId="77108C51">
            <w:pPr>
              <w:pStyle w:val="14"/>
              <w:widowControl w:val="0"/>
              <w:jc w:val="center"/>
              <w:rPr>
                <w:rFonts w:hint="eastAsia" w:ascii="Times New Roman" w:hAnsi="Times New Roman" w:eastAsia="宋体" w:cs="宋体"/>
                <w:color w:val="auto"/>
                <w:sz w:val="21"/>
                <w:szCs w:val="21"/>
                <w:vertAlign w:val="baseline"/>
                <w:lang w:val="en-US" w:eastAsia="zh-CN" w:bidi="ar-SA"/>
              </w:rPr>
            </w:pPr>
            <w:r>
              <w:rPr>
                <w:b/>
              </w:rPr>
              <w:t>LO</w:t>
            </w:r>
            <w:r>
              <w:rPr>
                <w:rFonts w:hint="eastAsia"/>
                <w:b/>
                <w:lang w:val="en-US" w:eastAsia="zh-CN"/>
              </w:rPr>
              <w:t>8</w:t>
            </w:r>
          </w:p>
        </w:tc>
      </w:tr>
      <w:tr w14:paraId="47B1087B">
        <w:trPr>
          <w:trHeight w:val="751" w:hRule="atLeast"/>
        </w:trPr>
        <w:tc>
          <w:tcPr>
            <w:tcW w:w="639" w:type="dxa"/>
            <w:vAlign w:val="center"/>
          </w:tcPr>
          <w:p w14:paraId="557C17C1">
            <w:pPr>
              <w:pStyle w:val="14"/>
              <w:widowControl w:val="0"/>
              <w:jc w:val="center"/>
              <w:rPr>
                <w:rFonts w:hint="eastAsia" w:ascii="Times New Roman" w:hAnsi="Times New Roman" w:eastAsia="宋体" w:cs="宋体"/>
                <w:color w:val="auto"/>
                <w:sz w:val="21"/>
                <w:szCs w:val="21"/>
                <w:lang w:val="en-US" w:eastAsia="zh-CN" w:bidi="ar-SA"/>
              </w:rPr>
            </w:pPr>
            <w:r>
              <w:rPr>
                <w:rFonts w:hint="eastAsia"/>
                <w:color w:val="auto"/>
              </w:rPr>
              <w:t>2</w:t>
            </w:r>
          </w:p>
        </w:tc>
        <w:tc>
          <w:tcPr>
            <w:tcW w:w="1362" w:type="dxa"/>
            <w:vAlign w:val="center"/>
          </w:tcPr>
          <w:p w14:paraId="34DA072E">
            <w:pPr>
              <w:widowControl w:val="0"/>
              <w:snapToGrid w:val="0"/>
              <w:jc w:val="center"/>
              <w:rPr>
                <w:rFonts w:hint="eastAsia" w:ascii="Times New Roman" w:hAnsi="Times New Roman" w:eastAsia="宋体" w:cs="宋体"/>
                <w:bCs/>
                <w:color w:val="auto"/>
                <w:sz w:val="21"/>
                <w:szCs w:val="21"/>
                <w:lang w:val="en-US" w:eastAsia="zh-CN" w:bidi="ar-SA"/>
              </w:rPr>
            </w:pPr>
            <w:r>
              <w:rPr>
                <w:rFonts w:hint="eastAsia" w:cs="Times New Roman"/>
                <w:color w:val="auto"/>
                <w:sz w:val="21"/>
                <w:szCs w:val="21"/>
              </w:rPr>
              <w:t xml:space="preserve">第二单元 </w:t>
            </w:r>
            <w:r>
              <w:rPr>
                <w:rFonts w:hint="eastAsia"/>
                <w:color w:val="auto"/>
                <w:sz w:val="21"/>
                <w:szCs w:val="21"/>
                <w:lang w:val="en-US" w:eastAsia="zh-CN"/>
              </w:rPr>
              <w:t>设计溯源</w:t>
            </w:r>
          </w:p>
        </w:tc>
        <w:tc>
          <w:tcPr>
            <w:tcW w:w="5064" w:type="dxa"/>
            <w:vAlign w:val="center"/>
          </w:tcPr>
          <w:p w14:paraId="0ED06098">
            <w:pPr>
              <w:widowControl w:val="0"/>
              <w:snapToGrid w:val="0"/>
              <w:jc w:val="left"/>
              <w:rPr>
                <w:rFonts w:hint="eastAsia" w:ascii="Times New Roman" w:hAnsi="Times New Roman" w:eastAsia="宋体" w:cs="宋体"/>
                <w:bCs/>
                <w:color w:val="auto"/>
                <w:sz w:val="21"/>
                <w:szCs w:val="21"/>
                <w:lang w:val="en-US" w:eastAsia="zh-CN" w:bidi="ar-SA"/>
              </w:rPr>
            </w:pPr>
            <w:r>
              <w:rPr>
                <w:rFonts w:hint="eastAsia" w:ascii="Times New Roman" w:hAnsi="Times New Roman" w:eastAsia="宋体" w:cs="宋体"/>
                <w:bCs/>
                <w:color w:val="auto"/>
                <w:sz w:val="21"/>
                <w:szCs w:val="21"/>
                <w:lang w:val="en-US" w:eastAsia="zh-CN" w:bidi="ar-SA"/>
              </w:rPr>
              <w:t>探讨设计与历史、科技、社会演变的关系。通过学习设计的发展历程，培养学生对历史文化的敬畏和认知。引导学生思考设计如何在时代变革中推动社会发展，激发对创新和变革的理解。</w:t>
            </w:r>
          </w:p>
        </w:tc>
        <w:tc>
          <w:tcPr>
            <w:tcW w:w="1399" w:type="dxa"/>
            <w:vAlign w:val="center"/>
          </w:tcPr>
          <w:p w14:paraId="26083E44">
            <w:pPr>
              <w:pStyle w:val="14"/>
              <w:widowControl w:val="0"/>
              <w:jc w:val="center"/>
              <w:rPr>
                <w:rFonts w:hint="eastAsia" w:ascii="Times New Roman" w:hAnsi="Times New Roman" w:eastAsia="宋体" w:cs="宋体"/>
                <w:color w:val="auto"/>
                <w:sz w:val="21"/>
                <w:szCs w:val="21"/>
                <w:vertAlign w:val="baseline"/>
                <w:lang w:val="en-US" w:eastAsia="zh-CN" w:bidi="ar-SA"/>
              </w:rPr>
            </w:pPr>
            <w:r>
              <w:rPr>
                <w:b/>
              </w:rPr>
              <w:t>LO</w:t>
            </w:r>
            <w:r>
              <w:rPr>
                <w:rFonts w:hint="eastAsia"/>
                <w:b/>
                <w:lang w:val="en-US" w:eastAsia="zh-CN"/>
              </w:rPr>
              <w:t>3</w:t>
            </w:r>
          </w:p>
        </w:tc>
      </w:tr>
      <w:tr w14:paraId="4999BC07">
        <w:trPr>
          <w:trHeight w:val="772" w:hRule="atLeast"/>
        </w:trPr>
        <w:tc>
          <w:tcPr>
            <w:tcW w:w="639" w:type="dxa"/>
            <w:vAlign w:val="center"/>
          </w:tcPr>
          <w:p w14:paraId="45BE3F44">
            <w:pPr>
              <w:pStyle w:val="14"/>
              <w:widowControl w:val="0"/>
              <w:jc w:val="center"/>
              <w:rPr>
                <w:rFonts w:hint="eastAsia" w:ascii="Times New Roman" w:hAnsi="Times New Roman" w:eastAsia="宋体" w:cs="宋体"/>
                <w:color w:val="auto"/>
                <w:sz w:val="21"/>
                <w:szCs w:val="21"/>
                <w:lang w:val="en-US" w:eastAsia="zh-CN" w:bidi="ar-SA"/>
              </w:rPr>
            </w:pPr>
            <w:r>
              <w:rPr>
                <w:rFonts w:hint="eastAsia"/>
                <w:color w:val="auto"/>
              </w:rPr>
              <w:t>3</w:t>
            </w:r>
          </w:p>
        </w:tc>
        <w:tc>
          <w:tcPr>
            <w:tcW w:w="1362" w:type="dxa"/>
            <w:vAlign w:val="center"/>
          </w:tcPr>
          <w:p w14:paraId="424C2048">
            <w:pPr>
              <w:widowControl w:val="0"/>
              <w:snapToGrid w:val="0"/>
              <w:jc w:val="center"/>
              <w:rPr>
                <w:rFonts w:hint="eastAsia" w:ascii="Times New Roman" w:hAnsi="Times New Roman" w:eastAsia="宋体" w:cs="宋体"/>
                <w:color w:val="auto"/>
                <w:sz w:val="21"/>
                <w:szCs w:val="21"/>
                <w:vertAlign w:val="baseline"/>
                <w:lang w:val="en-US" w:eastAsia="zh-CN" w:bidi="ar-SA"/>
              </w:rPr>
            </w:pPr>
            <w:r>
              <w:rPr>
                <w:rFonts w:hint="eastAsia" w:cs="Times New Roman"/>
                <w:color w:val="auto"/>
                <w:sz w:val="21"/>
                <w:szCs w:val="21"/>
              </w:rPr>
              <w:t xml:space="preserve">第三单元 </w:t>
            </w:r>
            <w:r>
              <w:rPr>
                <w:rFonts w:hint="eastAsia"/>
                <w:color w:val="auto"/>
                <w:sz w:val="21"/>
                <w:szCs w:val="21"/>
                <w:lang w:val="en-US" w:eastAsia="zh-CN"/>
              </w:rPr>
              <w:t>设计的现代分类</w:t>
            </w:r>
          </w:p>
        </w:tc>
        <w:tc>
          <w:tcPr>
            <w:tcW w:w="5064" w:type="dxa"/>
            <w:vAlign w:val="center"/>
          </w:tcPr>
          <w:p w14:paraId="3034806C">
            <w:pPr>
              <w:pStyle w:val="14"/>
              <w:widowControl w:val="0"/>
              <w:jc w:val="left"/>
              <w:rPr>
                <w:rFonts w:hint="eastAsia" w:ascii="Times New Roman" w:hAnsi="Times New Roman" w:eastAsia="宋体" w:cs="宋体"/>
                <w:color w:val="auto"/>
                <w:sz w:val="21"/>
                <w:szCs w:val="21"/>
                <w:vertAlign w:val="baseline"/>
                <w:lang w:val="en-US" w:eastAsia="zh-CN" w:bidi="ar-SA"/>
              </w:rPr>
            </w:pPr>
            <w:r>
              <w:rPr>
                <w:rFonts w:hint="eastAsia" w:ascii="Times New Roman" w:hAnsi="Times New Roman" w:eastAsia="宋体" w:cs="宋体"/>
                <w:color w:val="auto"/>
                <w:sz w:val="21"/>
                <w:szCs w:val="21"/>
                <w:vertAlign w:val="baseline"/>
                <w:lang w:val="en-US" w:eastAsia="zh-CN" w:bidi="ar-SA"/>
              </w:rPr>
              <w:t>探讨设计背后的社会、经济、文化</w:t>
            </w:r>
            <w:r>
              <w:rPr>
                <w:rFonts w:hint="eastAsia" w:eastAsia="宋体" w:cs="宋体"/>
                <w:color w:val="auto"/>
                <w:sz w:val="21"/>
                <w:szCs w:val="21"/>
                <w:vertAlign w:val="baseline"/>
                <w:lang w:val="en-US" w:eastAsia="zh-CN" w:bidi="ar-SA"/>
              </w:rPr>
              <w:t>等多元</w:t>
            </w:r>
            <w:r>
              <w:rPr>
                <w:rFonts w:hint="eastAsia" w:ascii="Times New Roman" w:hAnsi="Times New Roman" w:eastAsia="宋体" w:cs="宋体"/>
                <w:color w:val="auto"/>
                <w:sz w:val="21"/>
                <w:szCs w:val="21"/>
                <w:vertAlign w:val="baseline"/>
                <w:lang w:val="en-US" w:eastAsia="zh-CN" w:bidi="ar-SA"/>
              </w:rPr>
              <w:t>因素。通过学习不同设计分类，培养学生对社会多元化的认知，激发对设计在不同领域的应用的思考</w:t>
            </w:r>
            <w:r>
              <w:rPr>
                <w:rFonts w:hint="eastAsia" w:eastAsia="宋体" w:cs="宋体"/>
                <w:color w:val="auto"/>
                <w:sz w:val="21"/>
                <w:szCs w:val="21"/>
                <w:vertAlign w:val="baseline"/>
                <w:lang w:val="en-US" w:eastAsia="zh-CN" w:bidi="ar-SA"/>
              </w:rPr>
              <w:t>；</w:t>
            </w:r>
            <w:r>
              <w:rPr>
                <w:rFonts w:hint="eastAsia" w:ascii="Times New Roman" w:hAnsi="Times New Roman" w:eastAsia="宋体" w:cs="宋体"/>
                <w:color w:val="auto"/>
                <w:sz w:val="21"/>
                <w:szCs w:val="21"/>
                <w:vertAlign w:val="baseline"/>
                <w:lang w:val="en-US" w:eastAsia="zh-CN" w:bidi="ar-SA"/>
              </w:rPr>
              <w:t>引导学生深入思考设计如何反映社会价值观和文化认知</w:t>
            </w:r>
            <w:r>
              <w:rPr>
                <w:rFonts w:hint="eastAsia" w:eastAsia="宋体" w:cs="宋体"/>
                <w:color w:val="auto"/>
                <w:sz w:val="21"/>
                <w:szCs w:val="21"/>
                <w:vertAlign w:val="baseline"/>
                <w:lang w:val="en-US" w:eastAsia="zh-CN" w:bidi="ar-SA"/>
              </w:rPr>
              <w:t>。</w:t>
            </w:r>
          </w:p>
        </w:tc>
        <w:tc>
          <w:tcPr>
            <w:tcW w:w="1399" w:type="dxa"/>
            <w:vAlign w:val="center"/>
          </w:tcPr>
          <w:p w14:paraId="5701C0EC">
            <w:pPr>
              <w:pStyle w:val="14"/>
              <w:widowControl w:val="0"/>
              <w:jc w:val="center"/>
              <w:rPr>
                <w:rFonts w:hint="eastAsia" w:ascii="Times New Roman" w:hAnsi="Times New Roman" w:eastAsia="宋体" w:cs="宋体"/>
                <w:color w:val="auto"/>
                <w:sz w:val="21"/>
                <w:szCs w:val="21"/>
                <w:vertAlign w:val="baseline"/>
                <w:lang w:val="en-US" w:eastAsia="zh-CN" w:bidi="ar-SA"/>
              </w:rPr>
            </w:pPr>
            <w:r>
              <w:rPr>
                <w:b/>
              </w:rPr>
              <w:t>LO</w:t>
            </w:r>
            <w:r>
              <w:rPr>
                <w:rFonts w:hint="eastAsia"/>
                <w:b/>
                <w:lang w:val="en-US" w:eastAsia="zh-CN"/>
              </w:rPr>
              <w:t>2</w:t>
            </w:r>
          </w:p>
        </w:tc>
      </w:tr>
      <w:tr w14:paraId="0217EFDF">
        <w:trPr>
          <w:trHeight w:val="772" w:hRule="atLeast"/>
        </w:trPr>
        <w:tc>
          <w:tcPr>
            <w:tcW w:w="639" w:type="dxa"/>
            <w:vAlign w:val="center"/>
          </w:tcPr>
          <w:p w14:paraId="7537BDA7">
            <w:pPr>
              <w:pStyle w:val="14"/>
              <w:widowControl w:val="0"/>
              <w:jc w:val="center"/>
              <w:rPr>
                <w:rFonts w:hint="eastAsia" w:eastAsia="宋体"/>
                <w:color w:val="auto"/>
                <w:lang w:val="en-US" w:eastAsia="zh-CN"/>
              </w:rPr>
            </w:pPr>
            <w:r>
              <w:rPr>
                <w:rFonts w:hint="eastAsia"/>
                <w:color w:val="auto"/>
                <w:lang w:val="en-US" w:eastAsia="zh-CN"/>
              </w:rPr>
              <w:t>4</w:t>
            </w:r>
          </w:p>
        </w:tc>
        <w:tc>
          <w:tcPr>
            <w:tcW w:w="1362" w:type="dxa"/>
            <w:vAlign w:val="center"/>
          </w:tcPr>
          <w:p w14:paraId="27154A3F">
            <w:pPr>
              <w:widowControl w:val="0"/>
              <w:snapToGrid w:val="0"/>
              <w:jc w:val="center"/>
              <w:rPr>
                <w:rFonts w:hint="eastAsia" w:ascii="Times New Roman" w:hAnsi="Times New Roman" w:eastAsia="宋体" w:cs="宋体"/>
                <w:color w:val="auto"/>
                <w:sz w:val="21"/>
                <w:szCs w:val="21"/>
                <w:vertAlign w:val="baseline"/>
                <w:lang w:val="en-US" w:eastAsia="zh-CN" w:bidi="ar-SA"/>
              </w:rPr>
            </w:pPr>
            <w:r>
              <w:rPr>
                <w:rFonts w:hint="eastAsia"/>
                <w:color w:val="auto"/>
                <w:sz w:val="21"/>
                <w:szCs w:val="21"/>
              </w:rPr>
              <w:t xml:space="preserve">第四单元 </w:t>
            </w:r>
            <w:r>
              <w:rPr>
                <w:rFonts w:hint="eastAsia"/>
                <w:color w:val="auto"/>
                <w:sz w:val="21"/>
                <w:szCs w:val="21"/>
                <w:lang w:val="en-US" w:eastAsia="zh-CN"/>
              </w:rPr>
              <w:t>设计师与设计批评</w:t>
            </w:r>
          </w:p>
        </w:tc>
        <w:tc>
          <w:tcPr>
            <w:tcW w:w="5064" w:type="dxa"/>
            <w:vAlign w:val="center"/>
          </w:tcPr>
          <w:p w14:paraId="1759B212">
            <w:pPr>
              <w:pStyle w:val="14"/>
              <w:widowControl w:val="0"/>
              <w:jc w:val="left"/>
              <w:rPr>
                <w:rFonts w:hint="eastAsia" w:ascii="Times New Roman" w:hAnsi="Times New Roman" w:eastAsia="宋体" w:cs="宋体"/>
                <w:color w:val="auto"/>
                <w:sz w:val="21"/>
                <w:szCs w:val="21"/>
                <w:vertAlign w:val="baseline"/>
                <w:lang w:val="en-US" w:eastAsia="zh-CN" w:bidi="ar-SA"/>
              </w:rPr>
            </w:pPr>
            <w:r>
              <w:rPr>
                <w:rFonts w:hint="eastAsia" w:ascii="Times New Roman" w:hAnsi="Times New Roman" w:eastAsia="宋体" w:cs="宋体"/>
                <w:color w:val="auto"/>
                <w:sz w:val="21"/>
                <w:szCs w:val="21"/>
                <w:vertAlign w:val="baseline"/>
                <w:lang w:val="en-US" w:eastAsia="zh-CN" w:bidi="ar-SA"/>
              </w:rPr>
              <w:t>引导学生思考设计师在社会中的角色和责任，激发对设计师在社会中的责任感</w:t>
            </w:r>
            <w:r>
              <w:rPr>
                <w:rFonts w:hint="eastAsia" w:eastAsia="宋体" w:cs="宋体"/>
                <w:color w:val="auto"/>
                <w:sz w:val="21"/>
                <w:szCs w:val="21"/>
                <w:vertAlign w:val="baseline"/>
                <w:lang w:val="en-US" w:eastAsia="zh-CN" w:bidi="ar-SA"/>
              </w:rPr>
              <w:t>，</w:t>
            </w:r>
            <w:r>
              <w:rPr>
                <w:rFonts w:hint="eastAsia" w:ascii="Times New Roman" w:hAnsi="Times New Roman" w:eastAsia="宋体" w:cs="宋体"/>
                <w:color w:val="auto"/>
                <w:sz w:val="21"/>
                <w:szCs w:val="21"/>
                <w:vertAlign w:val="baseline"/>
                <w:lang w:val="en-US" w:eastAsia="zh-CN" w:bidi="ar-SA"/>
              </w:rPr>
              <w:t>鼓励学生在设计实践中注重社会反馈，通过批评不断完善设计理念。</w:t>
            </w:r>
          </w:p>
        </w:tc>
        <w:tc>
          <w:tcPr>
            <w:tcW w:w="1399" w:type="dxa"/>
            <w:vAlign w:val="center"/>
          </w:tcPr>
          <w:p w14:paraId="3D08DB70">
            <w:pPr>
              <w:pStyle w:val="14"/>
              <w:widowControl w:val="0"/>
              <w:jc w:val="center"/>
              <w:rPr>
                <w:rFonts w:hint="eastAsia" w:eastAsia="宋体"/>
                <w:b/>
                <w:color w:val="auto"/>
                <w:lang w:val="en-US" w:eastAsia="zh-CN"/>
              </w:rPr>
            </w:pPr>
            <w:r>
              <w:rPr>
                <w:b/>
              </w:rPr>
              <w:t>LO</w:t>
            </w:r>
            <w:r>
              <w:rPr>
                <w:rFonts w:hint="eastAsia"/>
                <w:b/>
                <w:lang w:val="en-US" w:eastAsia="zh-CN"/>
              </w:rPr>
              <w:t>1</w:t>
            </w:r>
          </w:p>
        </w:tc>
      </w:tr>
      <w:bookmarkEnd w:id="2"/>
      <w:bookmarkEnd w:id="3"/>
    </w:tbl>
    <w:p w14:paraId="36095AD9">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69"/>
        <w:gridCol w:w="2089"/>
        <w:gridCol w:w="569"/>
        <w:gridCol w:w="597"/>
        <w:gridCol w:w="667"/>
        <w:gridCol w:w="750"/>
        <w:gridCol w:w="597"/>
        <w:gridCol w:w="584"/>
        <w:gridCol w:w="1038"/>
      </w:tblGrid>
      <w:tr w14:paraId="2D573809">
        <w:trPr>
          <w:trHeight w:val="454" w:hRule="atLeast"/>
        </w:trPr>
        <w:tc>
          <w:tcPr>
            <w:tcW w:w="760" w:type="dxa"/>
            <w:vMerge w:val="restart"/>
            <w:tcBorders>
              <w:top w:val="single" w:color="auto" w:sz="12" w:space="0"/>
              <w:left w:val="single" w:color="auto" w:sz="12" w:space="0"/>
            </w:tcBorders>
            <w:vAlign w:val="center"/>
          </w:tcPr>
          <w:p w14:paraId="686B197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69" w:type="dxa"/>
            <w:vMerge w:val="restart"/>
            <w:tcBorders>
              <w:top w:val="single" w:color="auto" w:sz="12" w:space="0"/>
            </w:tcBorders>
            <w:vAlign w:val="center"/>
          </w:tcPr>
          <w:p w14:paraId="3A77E6BD">
            <w:pPr>
              <w:pStyle w:val="16"/>
              <w:widowControl w:val="0"/>
              <w:spacing w:line="240" w:lineRule="auto"/>
              <w:jc w:val="center"/>
              <w:rPr>
                <w:rFonts w:ascii="黑体" w:hAnsi="宋体"/>
              </w:rPr>
            </w:pPr>
            <w:r>
              <w:rPr>
                <w:rFonts w:hint="eastAsia" w:ascii="黑体" w:hAnsi="黑体"/>
                <w:bCs/>
                <w:sz w:val="21"/>
                <w:szCs w:val="21"/>
              </w:rPr>
              <w:t>占比</w:t>
            </w:r>
          </w:p>
        </w:tc>
        <w:tc>
          <w:tcPr>
            <w:tcW w:w="2089" w:type="dxa"/>
            <w:vMerge w:val="restart"/>
            <w:tcBorders>
              <w:top w:val="single" w:color="auto" w:sz="12" w:space="0"/>
              <w:right w:val="double" w:color="auto" w:sz="4" w:space="0"/>
            </w:tcBorders>
            <w:vAlign w:val="center"/>
          </w:tcPr>
          <w:p w14:paraId="2A814AB7">
            <w:pPr>
              <w:pStyle w:val="16"/>
              <w:widowControl w:val="0"/>
              <w:jc w:val="center"/>
              <w:rPr>
                <w:rFonts w:ascii="黑体" w:hAnsi="黑体"/>
                <w:bCs/>
                <w:sz w:val="21"/>
                <w:szCs w:val="21"/>
              </w:rPr>
            </w:pPr>
            <w:r>
              <w:rPr>
                <w:rFonts w:hint="eastAsia" w:ascii="黑体" w:hAnsi="黑体"/>
                <w:bCs/>
                <w:sz w:val="21"/>
                <w:szCs w:val="21"/>
              </w:rPr>
              <w:t>考核方式</w:t>
            </w:r>
          </w:p>
        </w:tc>
        <w:tc>
          <w:tcPr>
            <w:tcW w:w="3764" w:type="dxa"/>
            <w:gridSpan w:val="6"/>
            <w:tcBorders>
              <w:top w:val="single" w:color="auto" w:sz="12" w:space="0"/>
              <w:left w:val="double" w:color="auto" w:sz="4" w:space="0"/>
            </w:tcBorders>
            <w:vAlign w:val="center"/>
          </w:tcPr>
          <w:p w14:paraId="6F4F2F42">
            <w:pPr>
              <w:pStyle w:val="16"/>
              <w:widowControl w:val="0"/>
              <w:spacing w:line="240" w:lineRule="auto"/>
              <w:jc w:val="center"/>
              <w:rPr>
                <w:rFonts w:ascii="黑体" w:hAnsi="宋体"/>
              </w:rPr>
            </w:pPr>
            <w:r>
              <w:rPr>
                <w:rFonts w:hint="eastAsia" w:ascii="黑体" w:hAnsi="黑体"/>
                <w:bCs/>
                <w:sz w:val="21"/>
                <w:szCs w:val="21"/>
              </w:rPr>
              <w:t>课程目标</w:t>
            </w:r>
          </w:p>
        </w:tc>
        <w:tc>
          <w:tcPr>
            <w:tcW w:w="1038" w:type="dxa"/>
            <w:vMerge w:val="restart"/>
            <w:tcBorders>
              <w:top w:val="single" w:color="auto" w:sz="12" w:space="0"/>
              <w:right w:val="single" w:color="auto" w:sz="12" w:space="0"/>
            </w:tcBorders>
            <w:vAlign w:val="center"/>
          </w:tcPr>
          <w:p w14:paraId="766590FE">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4C0B941">
        <w:trPr>
          <w:trHeight w:val="295" w:hRule="atLeast"/>
        </w:trPr>
        <w:tc>
          <w:tcPr>
            <w:tcW w:w="760" w:type="dxa"/>
            <w:vMerge w:val="continue"/>
            <w:tcBorders>
              <w:left w:val="single" w:color="auto" w:sz="12" w:space="0"/>
            </w:tcBorders>
          </w:tcPr>
          <w:p w14:paraId="16BA1D21">
            <w:pPr>
              <w:widowControl w:val="0"/>
              <w:snapToGrid w:val="0"/>
              <w:jc w:val="center"/>
              <w:rPr>
                <w:rFonts w:ascii="黑体" w:hAnsi="黑体" w:eastAsia="黑体"/>
                <w:bCs/>
                <w:sz w:val="21"/>
                <w:szCs w:val="21"/>
              </w:rPr>
            </w:pPr>
          </w:p>
        </w:tc>
        <w:tc>
          <w:tcPr>
            <w:tcW w:w="669" w:type="dxa"/>
            <w:vMerge w:val="continue"/>
          </w:tcPr>
          <w:p w14:paraId="3DD093AE">
            <w:pPr>
              <w:pStyle w:val="16"/>
              <w:widowControl w:val="0"/>
              <w:jc w:val="both"/>
              <w:rPr>
                <w:rFonts w:ascii="黑体" w:hAnsi="黑体"/>
                <w:bCs/>
                <w:sz w:val="21"/>
                <w:szCs w:val="21"/>
              </w:rPr>
            </w:pPr>
          </w:p>
        </w:tc>
        <w:tc>
          <w:tcPr>
            <w:tcW w:w="2089" w:type="dxa"/>
            <w:vMerge w:val="continue"/>
            <w:tcBorders>
              <w:right w:val="double" w:color="auto" w:sz="4" w:space="0"/>
            </w:tcBorders>
          </w:tcPr>
          <w:p w14:paraId="669E5F70">
            <w:pPr>
              <w:pStyle w:val="16"/>
              <w:widowControl w:val="0"/>
              <w:jc w:val="both"/>
              <w:rPr>
                <w:rFonts w:ascii="黑体" w:hAnsi="黑体"/>
                <w:bCs/>
                <w:sz w:val="21"/>
                <w:szCs w:val="21"/>
              </w:rPr>
            </w:pPr>
          </w:p>
        </w:tc>
        <w:tc>
          <w:tcPr>
            <w:tcW w:w="569" w:type="dxa"/>
            <w:tcBorders>
              <w:left w:val="double" w:color="auto" w:sz="4" w:space="0"/>
            </w:tcBorders>
            <w:vAlign w:val="center"/>
          </w:tcPr>
          <w:p w14:paraId="6884A0DC">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597" w:type="dxa"/>
            <w:vAlign w:val="center"/>
          </w:tcPr>
          <w:p w14:paraId="43C73E4C">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67" w:type="dxa"/>
            <w:vAlign w:val="center"/>
          </w:tcPr>
          <w:p w14:paraId="5C650512">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750" w:type="dxa"/>
            <w:vAlign w:val="center"/>
          </w:tcPr>
          <w:p w14:paraId="6C599E1B">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597" w:type="dxa"/>
            <w:vAlign w:val="center"/>
          </w:tcPr>
          <w:p w14:paraId="756BC080">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584" w:type="dxa"/>
            <w:vAlign w:val="center"/>
          </w:tcPr>
          <w:p w14:paraId="45160944">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1038" w:type="dxa"/>
            <w:vMerge w:val="continue"/>
            <w:tcBorders>
              <w:right w:val="single" w:color="auto" w:sz="12" w:space="0"/>
            </w:tcBorders>
          </w:tcPr>
          <w:p w14:paraId="7DF2103C">
            <w:pPr>
              <w:pStyle w:val="16"/>
              <w:widowControl w:val="0"/>
              <w:spacing w:line="240" w:lineRule="auto"/>
              <w:jc w:val="center"/>
              <w:rPr>
                <w:rFonts w:ascii="黑体" w:hAnsi="黑体"/>
                <w:bCs/>
                <w:sz w:val="21"/>
                <w:szCs w:val="21"/>
              </w:rPr>
            </w:pPr>
          </w:p>
        </w:tc>
      </w:tr>
      <w:tr w14:paraId="5CEF124E">
        <w:trPr>
          <w:trHeight w:val="454" w:hRule="atLeast"/>
        </w:trPr>
        <w:tc>
          <w:tcPr>
            <w:tcW w:w="760" w:type="dxa"/>
            <w:tcBorders>
              <w:left w:val="single" w:color="auto" w:sz="12" w:space="0"/>
            </w:tcBorders>
            <w:vAlign w:val="center"/>
          </w:tcPr>
          <w:p w14:paraId="6D43AF17">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669" w:type="dxa"/>
            <w:vAlign w:val="center"/>
          </w:tcPr>
          <w:p w14:paraId="1FA1DADF">
            <w:pPr>
              <w:pStyle w:val="14"/>
              <w:widowControl w:val="0"/>
              <w:jc w:val="center"/>
              <w:rPr>
                <w:rFonts w:hint="eastAsia" w:ascii="Times New Roman" w:hAnsi="Times New Roman" w:eastAsia="宋体" w:cs="宋体"/>
                <w:color w:val="auto"/>
                <w:sz w:val="21"/>
                <w:szCs w:val="21"/>
                <w:vertAlign w:val="baseline"/>
                <w:lang w:val="en-US" w:eastAsia="zh-CN" w:bidi="ar-SA"/>
              </w:rPr>
            </w:pPr>
            <w:r>
              <w:rPr>
                <w:rFonts w:hint="eastAsia" w:ascii="Times New Roman" w:hAnsi="Times New Roman" w:eastAsia="宋体" w:cs="宋体"/>
                <w:color w:val="auto"/>
                <w:sz w:val="21"/>
                <w:szCs w:val="21"/>
                <w:vertAlign w:val="baseline"/>
                <w:lang w:val="en-US" w:eastAsia="zh-CN" w:bidi="ar-SA"/>
              </w:rPr>
              <w:t>40%</w:t>
            </w:r>
          </w:p>
        </w:tc>
        <w:tc>
          <w:tcPr>
            <w:tcW w:w="2089" w:type="dxa"/>
            <w:tcBorders>
              <w:right w:val="double" w:color="auto" w:sz="4" w:space="0"/>
            </w:tcBorders>
            <w:vAlign w:val="center"/>
          </w:tcPr>
          <w:p w14:paraId="2E3C712E">
            <w:pPr>
              <w:pStyle w:val="14"/>
              <w:widowControl w:val="0"/>
              <w:jc w:val="center"/>
              <w:rPr>
                <w:rFonts w:hint="eastAsia" w:ascii="Times New Roman" w:hAnsi="Times New Roman" w:eastAsia="宋体" w:cs="宋体"/>
                <w:color w:val="auto"/>
                <w:sz w:val="21"/>
                <w:szCs w:val="21"/>
                <w:vertAlign w:val="baseline"/>
                <w:lang w:val="zh-TW" w:eastAsia="zh-CN" w:bidi="ar-SA"/>
              </w:rPr>
            </w:pPr>
            <w:r>
              <w:rPr>
                <w:rFonts w:hint="eastAsia" w:ascii="Times New Roman" w:hAnsi="Times New Roman" w:eastAsia="宋体" w:cs="宋体"/>
                <w:color w:val="auto"/>
                <w:sz w:val="21"/>
                <w:szCs w:val="21"/>
                <w:vertAlign w:val="baseline"/>
                <w:lang w:val="en-US" w:eastAsia="zh-CN" w:bidi="ar-SA"/>
              </w:rPr>
              <w:t>论文</w:t>
            </w:r>
          </w:p>
        </w:tc>
        <w:tc>
          <w:tcPr>
            <w:tcW w:w="569" w:type="dxa"/>
            <w:tcBorders>
              <w:left w:val="double" w:color="auto" w:sz="4" w:space="0"/>
            </w:tcBorders>
            <w:vAlign w:val="center"/>
          </w:tcPr>
          <w:p w14:paraId="5AAF2633">
            <w:pPr>
              <w:pStyle w:val="14"/>
              <w:widowControl w:val="0"/>
            </w:pPr>
            <w:r>
              <w:t>40</w:t>
            </w:r>
          </w:p>
        </w:tc>
        <w:tc>
          <w:tcPr>
            <w:tcW w:w="597" w:type="dxa"/>
            <w:vAlign w:val="center"/>
          </w:tcPr>
          <w:p w14:paraId="1049948B">
            <w:pPr>
              <w:pStyle w:val="14"/>
              <w:widowControl w:val="0"/>
            </w:pPr>
          </w:p>
        </w:tc>
        <w:tc>
          <w:tcPr>
            <w:tcW w:w="667" w:type="dxa"/>
            <w:vAlign w:val="center"/>
          </w:tcPr>
          <w:p w14:paraId="3FD03A31">
            <w:pPr>
              <w:pStyle w:val="14"/>
              <w:widowControl w:val="0"/>
            </w:pPr>
            <w:r>
              <w:rPr>
                <w:rFonts w:hint="eastAsia"/>
              </w:rPr>
              <w:t>2</w:t>
            </w:r>
            <w:r>
              <w:t>0</w:t>
            </w:r>
          </w:p>
        </w:tc>
        <w:tc>
          <w:tcPr>
            <w:tcW w:w="750" w:type="dxa"/>
            <w:vAlign w:val="center"/>
          </w:tcPr>
          <w:p w14:paraId="1382A9BC">
            <w:pPr>
              <w:pStyle w:val="14"/>
              <w:widowControl w:val="0"/>
              <w:rPr>
                <w:rFonts w:hint="default" w:eastAsia="宋体"/>
                <w:lang w:val="en-US" w:eastAsia="zh-CN"/>
              </w:rPr>
            </w:pPr>
            <w:r>
              <w:rPr>
                <w:rFonts w:hint="eastAsia"/>
                <w:lang w:val="en-US" w:eastAsia="zh-CN"/>
              </w:rPr>
              <w:t>20</w:t>
            </w:r>
          </w:p>
        </w:tc>
        <w:tc>
          <w:tcPr>
            <w:tcW w:w="597" w:type="dxa"/>
            <w:vAlign w:val="center"/>
          </w:tcPr>
          <w:p w14:paraId="7666E846">
            <w:pPr>
              <w:pStyle w:val="14"/>
              <w:widowControl w:val="0"/>
              <w:rPr>
                <w:rFonts w:hint="default" w:eastAsia="宋体"/>
                <w:lang w:val="en-US" w:eastAsia="zh-CN"/>
              </w:rPr>
            </w:pPr>
            <w:r>
              <w:rPr>
                <w:rFonts w:hint="eastAsia"/>
                <w:lang w:val="en-US" w:eastAsia="zh-CN"/>
              </w:rPr>
              <w:t>20</w:t>
            </w:r>
          </w:p>
        </w:tc>
        <w:tc>
          <w:tcPr>
            <w:tcW w:w="584" w:type="dxa"/>
            <w:vAlign w:val="center"/>
          </w:tcPr>
          <w:p w14:paraId="23B39591">
            <w:pPr>
              <w:pStyle w:val="14"/>
              <w:widowControl w:val="0"/>
            </w:pPr>
          </w:p>
        </w:tc>
        <w:tc>
          <w:tcPr>
            <w:tcW w:w="1038" w:type="dxa"/>
            <w:tcBorders>
              <w:right w:val="single" w:color="auto" w:sz="12" w:space="0"/>
            </w:tcBorders>
            <w:vAlign w:val="center"/>
          </w:tcPr>
          <w:p w14:paraId="2D5C0B43">
            <w:pPr>
              <w:pStyle w:val="14"/>
              <w:widowControl w:val="0"/>
            </w:pPr>
            <w:r>
              <w:rPr>
                <w:rFonts w:hint="eastAsia"/>
              </w:rPr>
              <w:t>1</w:t>
            </w:r>
            <w:r>
              <w:t>00</w:t>
            </w:r>
          </w:p>
        </w:tc>
      </w:tr>
      <w:tr w14:paraId="72E87FE5">
        <w:trPr>
          <w:trHeight w:val="454" w:hRule="atLeast"/>
        </w:trPr>
        <w:tc>
          <w:tcPr>
            <w:tcW w:w="760" w:type="dxa"/>
            <w:tcBorders>
              <w:left w:val="single" w:color="auto" w:sz="12" w:space="0"/>
            </w:tcBorders>
            <w:vAlign w:val="center"/>
          </w:tcPr>
          <w:p w14:paraId="1FF9D849">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9" w:type="dxa"/>
            <w:vAlign w:val="center"/>
          </w:tcPr>
          <w:p w14:paraId="13639077">
            <w:pPr>
              <w:pStyle w:val="14"/>
              <w:widowControl w:val="0"/>
              <w:jc w:val="center"/>
              <w:rPr>
                <w:rFonts w:hint="eastAsia" w:ascii="Times New Roman" w:hAnsi="Times New Roman" w:eastAsia="宋体" w:cs="宋体"/>
                <w:color w:val="auto"/>
                <w:sz w:val="21"/>
                <w:szCs w:val="21"/>
                <w:vertAlign w:val="baseline"/>
                <w:lang w:val="en-US" w:eastAsia="zh-CN" w:bidi="ar-SA"/>
              </w:rPr>
            </w:pPr>
            <w:r>
              <w:rPr>
                <w:rFonts w:hint="eastAsia" w:ascii="Times New Roman" w:hAnsi="Times New Roman" w:eastAsia="宋体" w:cs="宋体"/>
                <w:color w:val="auto"/>
                <w:sz w:val="21"/>
                <w:szCs w:val="21"/>
                <w:vertAlign w:val="baseline"/>
                <w:lang w:val="en-US" w:eastAsia="zh-CN" w:bidi="ar-SA"/>
              </w:rPr>
              <w:t>20%</w:t>
            </w:r>
          </w:p>
        </w:tc>
        <w:tc>
          <w:tcPr>
            <w:tcW w:w="2089" w:type="dxa"/>
            <w:tcBorders>
              <w:right w:val="double" w:color="auto" w:sz="4" w:space="0"/>
            </w:tcBorders>
            <w:vAlign w:val="center"/>
          </w:tcPr>
          <w:p w14:paraId="0E892C38">
            <w:pPr>
              <w:pStyle w:val="14"/>
              <w:widowControl w:val="0"/>
              <w:jc w:val="center"/>
              <w:rPr>
                <w:rFonts w:hint="default" w:ascii="Times New Roman" w:hAnsi="Times New Roman" w:eastAsia="宋体" w:cs="宋体"/>
                <w:color w:val="auto"/>
                <w:sz w:val="21"/>
                <w:szCs w:val="21"/>
                <w:vertAlign w:val="baseline"/>
                <w:lang w:val="en-US" w:eastAsia="zh-TW" w:bidi="ar-SA"/>
              </w:rPr>
            </w:pPr>
            <w:r>
              <w:rPr>
                <w:rFonts w:hint="eastAsia" w:ascii="Times New Roman" w:hAnsi="Times New Roman" w:eastAsia="宋体" w:cs="宋体"/>
                <w:color w:val="auto"/>
                <w:sz w:val="21"/>
                <w:szCs w:val="21"/>
                <w:vertAlign w:val="baseline"/>
                <w:lang w:val="en-US" w:eastAsia="zh-CN" w:bidi="ar-SA"/>
              </w:rPr>
              <w:t>时间轴可视化设计</w:t>
            </w:r>
          </w:p>
        </w:tc>
        <w:tc>
          <w:tcPr>
            <w:tcW w:w="569" w:type="dxa"/>
            <w:tcBorders>
              <w:left w:val="double" w:color="auto" w:sz="4" w:space="0"/>
            </w:tcBorders>
            <w:vAlign w:val="center"/>
          </w:tcPr>
          <w:p w14:paraId="7420BD3D">
            <w:pPr>
              <w:pStyle w:val="14"/>
              <w:widowControl w:val="0"/>
            </w:pPr>
          </w:p>
        </w:tc>
        <w:tc>
          <w:tcPr>
            <w:tcW w:w="597" w:type="dxa"/>
            <w:vAlign w:val="center"/>
          </w:tcPr>
          <w:p w14:paraId="75D1E991">
            <w:pPr>
              <w:pStyle w:val="14"/>
              <w:widowControl w:val="0"/>
              <w:rPr>
                <w:rFonts w:hint="default" w:eastAsia="宋体"/>
                <w:lang w:val="en-US" w:eastAsia="zh-CN"/>
              </w:rPr>
            </w:pPr>
            <w:r>
              <w:rPr>
                <w:rFonts w:hint="eastAsia"/>
                <w:lang w:val="en-US" w:eastAsia="zh-CN"/>
              </w:rPr>
              <w:t>40</w:t>
            </w:r>
          </w:p>
        </w:tc>
        <w:tc>
          <w:tcPr>
            <w:tcW w:w="667" w:type="dxa"/>
            <w:vAlign w:val="center"/>
          </w:tcPr>
          <w:p w14:paraId="583E2BC7">
            <w:pPr>
              <w:pStyle w:val="14"/>
              <w:widowControl w:val="0"/>
              <w:rPr>
                <w:rFonts w:hint="default" w:eastAsia="宋体"/>
                <w:lang w:val="en-US" w:eastAsia="zh-CN"/>
              </w:rPr>
            </w:pPr>
            <w:r>
              <w:rPr>
                <w:rFonts w:hint="eastAsia"/>
                <w:lang w:val="en-US" w:eastAsia="zh-CN"/>
              </w:rPr>
              <w:t>20</w:t>
            </w:r>
          </w:p>
        </w:tc>
        <w:tc>
          <w:tcPr>
            <w:tcW w:w="750" w:type="dxa"/>
            <w:vAlign w:val="center"/>
          </w:tcPr>
          <w:p w14:paraId="5B1D736E">
            <w:pPr>
              <w:pStyle w:val="14"/>
              <w:widowControl w:val="0"/>
              <w:rPr>
                <w:rFonts w:hint="default" w:eastAsia="宋体"/>
                <w:lang w:val="en-US" w:eastAsia="zh-CN"/>
              </w:rPr>
            </w:pPr>
            <w:r>
              <w:rPr>
                <w:rFonts w:hint="eastAsia"/>
                <w:lang w:val="en-US" w:eastAsia="zh-CN"/>
              </w:rPr>
              <w:t>20</w:t>
            </w:r>
          </w:p>
        </w:tc>
        <w:tc>
          <w:tcPr>
            <w:tcW w:w="597" w:type="dxa"/>
            <w:vAlign w:val="center"/>
          </w:tcPr>
          <w:p w14:paraId="7BB69B0C">
            <w:pPr>
              <w:pStyle w:val="14"/>
              <w:widowControl w:val="0"/>
            </w:pPr>
            <w:r>
              <w:rPr>
                <w:rFonts w:hint="eastAsia"/>
                <w:lang w:val="en-US" w:eastAsia="zh-CN"/>
              </w:rPr>
              <w:t>2</w:t>
            </w:r>
            <w:r>
              <w:t>0</w:t>
            </w:r>
          </w:p>
        </w:tc>
        <w:tc>
          <w:tcPr>
            <w:tcW w:w="584" w:type="dxa"/>
            <w:vAlign w:val="center"/>
          </w:tcPr>
          <w:p w14:paraId="2E6E47E0">
            <w:pPr>
              <w:pStyle w:val="14"/>
              <w:widowControl w:val="0"/>
            </w:pPr>
          </w:p>
        </w:tc>
        <w:tc>
          <w:tcPr>
            <w:tcW w:w="1038" w:type="dxa"/>
            <w:tcBorders>
              <w:right w:val="single" w:color="auto" w:sz="12" w:space="0"/>
            </w:tcBorders>
            <w:vAlign w:val="center"/>
          </w:tcPr>
          <w:p w14:paraId="22B85BA7">
            <w:pPr>
              <w:pStyle w:val="14"/>
              <w:widowControl w:val="0"/>
            </w:pPr>
            <w:r>
              <w:rPr>
                <w:rFonts w:hint="eastAsia"/>
              </w:rPr>
              <w:t>1</w:t>
            </w:r>
            <w:r>
              <w:t>00</w:t>
            </w:r>
          </w:p>
        </w:tc>
      </w:tr>
      <w:tr w14:paraId="5AB2D963">
        <w:trPr>
          <w:trHeight w:val="454" w:hRule="atLeast"/>
        </w:trPr>
        <w:tc>
          <w:tcPr>
            <w:tcW w:w="760" w:type="dxa"/>
            <w:tcBorders>
              <w:left w:val="single" w:color="auto" w:sz="12" w:space="0"/>
            </w:tcBorders>
            <w:vAlign w:val="center"/>
          </w:tcPr>
          <w:p w14:paraId="27C66923">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9" w:type="dxa"/>
            <w:vAlign w:val="center"/>
          </w:tcPr>
          <w:p w14:paraId="0E6E4F1B">
            <w:pPr>
              <w:pStyle w:val="14"/>
              <w:widowControl w:val="0"/>
              <w:jc w:val="center"/>
              <w:rPr>
                <w:rFonts w:hint="eastAsia" w:ascii="Times New Roman" w:hAnsi="Times New Roman" w:eastAsia="宋体" w:cs="宋体"/>
                <w:color w:val="auto"/>
                <w:sz w:val="21"/>
                <w:szCs w:val="21"/>
                <w:vertAlign w:val="baseline"/>
                <w:lang w:val="en-US" w:eastAsia="zh-CN" w:bidi="ar-SA"/>
              </w:rPr>
            </w:pPr>
            <w:r>
              <w:rPr>
                <w:rFonts w:hint="eastAsia" w:ascii="Times New Roman" w:hAnsi="Times New Roman" w:eastAsia="宋体" w:cs="宋体"/>
                <w:color w:val="auto"/>
                <w:sz w:val="21"/>
                <w:szCs w:val="21"/>
                <w:vertAlign w:val="baseline"/>
                <w:lang w:val="en-US" w:eastAsia="zh-CN" w:bidi="ar-SA"/>
              </w:rPr>
              <w:t>20%</w:t>
            </w:r>
          </w:p>
        </w:tc>
        <w:tc>
          <w:tcPr>
            <w:tcW w:w="2089" w:type="dxa"/>
            <w:tcBorders>
              <w:right w:val="double" w:color="auto" w:sz="4" w:space="0"/>
            </w:tcBorders>
            <w:vAlign w:val="center"/>
          </w:tcPr>
          <w:p w14:paraId="75AD40DB">
            <w:pPr>
              <w:pStyle w:val="14"/>
              <w:widowControl w:val="0"/>
              <w:jc w:val="center"/>
              <w:rPr>
                <w:rFonts w:hint="eastAsia" w:ascii="Times New Roman" w:hAnsi="Times New Roman" w:eastAsia="宋体" w:cs="宋体"/>
                <w:color w:val="auto"/>
                <w:sz w:val="21"/>
                <w:szCs w:val="21"/>
                <w:vertAlign w:val="baseline"/>
                <w:lang w:val="zh-TW" w:eastAsia="zh-TW" w:bidi="ar-SA"/>
              </w:rPr>
            </w:pPr>
            <w:r>
              <w:rPr>
                <w:rFonts w:hint="eastAsia" w:ascii="Times New Roman" w:hAnsi="Times New Roman" w:eastAsia="宋体" w:cs="宋体"/>
                <w:color w:val="auto"/>
                <w:sz w:val="21"/>
                <w:szCs w:val="21"/>
                <w:vertAlign w:val="baseline"/>
                <w:lang w:val="en-US" w:eastAsia="zh-CN" w:bidi="ar-SA"/>
              </w:rPr>
              <w:t>产品设计</w:t>
            </w:r>
          </w:p>
        </w:tc>
        <w:tc>
          <w:tcPr>
            <w:tcW w:w="569" w:type="dxa"/>
            <w:tcBorders>
              <w:left w:val="double" w:color="auto" w:sz="4" w:space="0"/>
            </w:tcBorders>
            <w:vAlign w:val="center"/>
          </w:tcPr>
          <w:p w14:paraId="5878FF33">
            <w:pPr>
              <w:pStyle w:val="14"/>
              <w:widowControl w:val="0"/>
            </w:pPr>
            <w:r>
              <w:t>20</w:t>
            </w:r>
          </w:p>
        </w:tc>
        <w:tc>
          <w:tcPr>
            <w:tcW w:w="597" w:type="dxa"/>
            <w:vAlign w:val="center"/>
          </w:tcPr>
          <w:p w14:paraId="53505F5D">
            <w:pPr>
              <w:pStyle w:val="14"/>
              <w:widowControl w:val="0"/>
            </w:pPr>
          </w:p>
        </w:tc>
        <w:tc>
          <w:tcPr>
            <w:tcW w:w="667" w:type="dxa"/>
            <w:vAlign w:val="center"/>
          </w:tcPr>
          <w:p w14:paraId="7C19F2C4">
            <w:pPr>
              <w:pStyle w:val="14"/>
              <w:widowControl w:val="0"/>
            </w:pPr>
            <w:r>
              <w:rPr>
                <w:rFonts w:hint="eastAsia"/>
              </w:rPr>
              <w:t>2</w:t>
            </w:r>
            <w:r>
              <w:t>0</w:t>
            </w:r>
          </w:p>
        </w:tc>
        <w:tc>
          <w:tcPr>
            <w:tcW w:w="750" w:type="dxa"/>
            <w:vAlign w:val="center"/>
          </w:tcPr>
          <w:p w14:paraId="7D079550">
            <w:pPr>
              <w:pStyle w:val="14"/>
              <w:widowControl w:val="0"/>
              <w:rPr>
                <w:rFonts w:hint="default" w:eastAsia="宋体"/>
                <w:lang w:val="en-US" w:eastAsia="zh-CN"/>
              </w:rPr>
            </w:pPr>
            <w:r>
              <w:rPr>
                <w:rFonts w:hint="eastAsia"/>
                <w:lang w:val="en-US" w:eastAsia="zh-CN"/>
              </w:rPr>
              <w:t>10</w:t>
            </w:r>
          </w:p>
        </w:tc>
        <w:tc>
          <w:tcPr>
            <w:tcW w:w="597" w:type="dxa"/>
            <w:vAlign w:val="center"/>
          </w:tcPr>
          <w:p w14:paraId="5C105561">
            <w:pPr>
              <w:pStyle w:val="14"/>
              <w:widowControl w:val="0"/>
            </w:pPr>
            <w:r>
              <w:rPr>
                <w:rFonts w:hint="eastAsia"/>
                <w:lang w:val="en-US" w:eastAsia="zh-CN"/>
              </w:rPr>
              <w:t>4</w:t>
            </w:r>
            <w:r>
              <w:t>0</w:t>
            </w:r>
          </w:p>
        </w:tc>
        <w:tc>
          <w:tcPr>
            <w:tcW w:w="584" w:type="dxa"/>
            <w:vAlign w:val="center"/>
          </w:tcPr>
          <w:p w14:paraId="1502B8E5">
            <w:pPr>
              <w:pStyle w:val="14"/>
              <w:widowControl w:val="0"/>
            </w:pPr>
            <w:r>
              <w:t>10</w:t>
            </w:r>
          </w:p>
        </w:tc>
        <w:tc>
          <w:tcPr>
            <w:tcW w:w="1038" w:type="dxa"/>
            <w:tcBorders>
              <w:right w:val="single" w:color="auto" w:sz="12" w:space="0"/>
            </w:tcBorders>
            <w:vAlign w:val="center"/>
          </w:tcPr>
          <w:p w14:paraId="73089823">
            <w:pPr>
              <w:pStyle w:val="14"/>
              <w:widowControl w:val="0"/>
            </w:pPr>
            <w:r>
              <w:rPr>
                <w:rFonts w:hint="eastAsia"/>
              </w:rPr>
              <w:t>1</w:t>
            </w:r>
            <w:r>
              <w:t>00</w:t>
            </w:r>
          </w:p>
        </w:tc>
      </w:tr>
      <w:tr w14:paraId="44F8E825">
        <w:trPr>
          <w:trHeight w:val="357" w:hRule="atLeast"/>
        </w:trPr>
        <w:tc>
          <w:tcPr>
            <w:tcW w:w="760" w:type="dxa"/>
            <w:tcBorders>
              <w:left w:val="single" w:color="auto" w:sz="12" w:space="0"/>
            </w:tcBorders>
            <w:vAlign w:val="center"/>
          </w:tcPr>
          <w:p w14:paraId="65905B53">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X3</w:t>
            </w:r>
          </w:p>
        </w:tc>
        <w:tc>
          <w:tcPr>
            <w:tcW w:w="669" w:type="dxa"/>
            <w:vAlign w:val="center"/>
          </w:tcPr>
          <w:p w14:paraId="6D5FBF82">
            <w:pPr>
              <w:pStyle w:val="14"/>
              <w:widowControl w:val="0"/>
              <w:jc w:val="center"/>
              <w:rPr>
                <w:rFonts w:hint="default" w:ascii="Times New Roman" w:hAnsi="Times New Roman" w:eastAsia="宋体" w:cs="宋体"/>
                <w:color w:val="auto"/>
                <w:sz w:val="21"/>
                <w:szCs w:val="21"/>
                <w:vertAlign w:val="baseline"/>
                <w:lang w:val="en-US" w:eastAsia="zh-CN" w:bidi="ar-SA"/>
              </w:rPr>
            </w:pPr>
            <w:r>
              <w:rPr>
                <w:rFonts w:hint="eastAsia" w:ascii="Times New Roman" w:hAnsi="Times New Roman" w:eastAsia="宋体" w:cs="宋体"/>
                <w:color w:val="auto"/>
                <w:sz w:val="21"/>
                <w:szCs w:val="21"/>
                <w:vertAlign w:val="baseline"/>
                <w:lang w:val="en-US" w:eastAsia="zh-CN" w:bidi="ar-SA"/>
              </w:rPr>
              <w:t>20%</w:t>
            </w:r>
          </w:p>
        </w:tc>
        <w:tc>
          <w:tcPr>
            <w:tcW w:w="2089" w:type="dxa"/>
            <w:tcBorders>
              <w:right w:val="double" w:color="auto" w:sz="4" w:space="0"/>
            </w:tcBorders>
            <w:vAlign w:val="center"/>
          </w:tcPr>
          <w:p w14:paraId="4771DB46">
            <w:pPr>
              <w:pStyle w:val="14"/>
              <w:widowControl w:val="0"/>
              <w:jc w:val="center"/>
              <w:rPr>
                <w:rFonts w:hint="default" w:ascii="Times New Roman" w:hAnsi="Times New Roman" w:eastAsia="宋体" w:cs="宋体"/>
                <w:color w:val="auto"/>
                <w:sz w:val="21"/>
                <w:szCs w:val="21"/>
                <w:vertAlign w:val="baseline"/>
                <w:lang w:val="en-US" w:eastAsia="zh-CN" w:bidi="ar-SA"/>
              </w:rPr>
            </w:pPr>
            <w:r>
              <w:rPr>
                <w:rFonts w:hint="eastAsia" w:ascii="Times New Roman" w:hAnsi="Times New Roman" w:eastAsia="宋体" w:cs="宋体"/>
                <w:color w:val="auto"/>
                <w:sz w:val="21"/>
                <w:szCs w:val="21"/>
                <w:vertAlign w:val="baseline"/>
                <w:lang w:val="en-US" w:eastAsia="zh-CN" w:bidi="ar-SA"/>
              </w:rPr>
              <w:t>小组分析汇报</w:t>
            </w:r>
          </w:p>
        </w:tc>
        <w:tc>
          <w:tcPr>
            <w:tcW w:w="569" w:type="dxa"/>
            <w:tcBorders>
              <w:left w:val="double" w:color="auto" w:sz="4" w:space="0"/>
            </w:tcBorders>
            <w:vAlign w:val="center"/>
          </w:tcPr>
          <w:p w14:paraId="09A1E1DC">
            <w:pPr>
              <w:pStyle w:val="14"/>
              <w:widowControl w:val="0"/>
            </w:pPr>
          </w:p>
        </w:tc>
        <w:tc>
          <w:tcPr>
            <w:tcW w:w="597" w:type="dxa"/>
            <w:vAlign w:val="center"/>
          </w:tcPr>
          <w:p w14:paraId="57ED6F12">
            <w:pPr>
              <w:pStyle w:val="14"/>
              <w:widowControl w:val="0"/>
              <w:rPr>
                <w:rFonts w:hint="default" w:eastAsia="宋体"/>
                <w:lang w:val="en-US" w:eastAsia="zh-CN"/>
              </w:rPr>
            </w:pPr>
            <w:r>
              <w:rPr>
                <w:rFonts w:hint="eastAsia"/>
                <w:lang w:val="en-US" w:eastAsia="zh-CN"/>
              </w:rPr>
              <w:t>20</w:t>
            </w:r>
          </w:p>
        </w:tc>
        <w:tc>
          <w:tcPr>
            <w:tcW w:w="667" w:type="dxa"/>
            <w:vAlign w:val="center"/>
          </w:tcPr>
          <w:p w14:paraId="245E0E91">
            <w:pPr>
              <w:pStyle w:val="14"/>
              <w:widowControl w:val="0"/>
              <w:rPr>
                <w:rFonts w:hint="eastAsia"/>
              </w:rPr>
            </w:pPr>
          </w:p>
        </w:tc>
        <w:tc>
          <w:tcPr>
            <w:tcW w:w="750" w:type="dxa"/>
            <w:vAlign w:val="center"/>
          </w:tcPr>
          <w:p w14:paraId="5EF2CF35">
            <w:pPr>
              <w:pStyle w:val="14"/>
              <w:widowControl w:val="0"/>
              <w:rPr>
                <w:rFonts w:hint="default" w:eastAsia="宋体"/>
                <w:lang w:val="en-US" w:eastAsia="zh-CN"/>
              </w:rPr>
            </w:pPr>
            <w:r>
              <w:rPr>
                <w:rFonts w:hint="eastAsia"/>
                <w:lang w:val="en-US" w:eastAsia="zh-CN"/>
              </w:rPr>
              <w:t>40</w:t>
            </w:r>
          </w:p>
        </w:tc>
        <w:tc>
          <w:tcPr>
            <w:tcW w:w="597" w:type="dxa"/>
            <w:vAlign w:val="center"/>
          </w:tcPr>
          <w:p w14:paraId="030477C6">
            <w:pPr>
              <w:pStyle w:val="14"/>
              <w:widowControl w:val="0"/>
              <w:rPr>
                <w:rFonts w:hint="default" w:eastAsia="宋体"/>
                <w:lang w:val="en-US" w:eastAsia="zh-CN"/>
              </w:rPr>
            </w:pPr>
            <w:r>
              <w:rPr>
                <w:rFonts w:hint="eastAsia"/>
                <w:lang w:val="en-US" w:eastAsia="zh-CN"/>
              </w:rPr>
              <w:t>40</w:t>
            </w:r>
          </w:p>
        </w:tc>
        <w:tc>
          <w:tcPr>
            <w:tcW w:w="584" w:type="dxa"/>
            <w:vAlign w:val="center"/>
          </w:tcPr>
          <w:p w14:paraId="78F9DDC9">
            <w:pPr>
              <w:pStyle w:val="14"/>
              <w:widowControl w:val="0"/>
            </w:pPr>
          </w:p>
        </w:tc>
        <w:tc>
          <w:tcPr>
            <w:tcW w:w="1038" w:type="dxa"/>
            <w:tcBorders>
              <w:right w:val="single" w:color="auto" w:sz="12" w:space="0"/>
            </w:tcBorders>
            <w:vAlign w:val="center"/>
          </w:tcPr>
          <w:p w14:paraId="41B958D9">
            <w:pPr>
              <w:pStyle w:val="14"/>
              <w:widowControl w:val="0"/>
              <w:rPr>
                <w:rFonts w:hint="default" w:eastAsia="宋体"/>
                <w:lang w:val="en-US" w:eastAsia="zh-CN"/>
              </w:rPr>
            </w:pPr>
            <w:r>
              <w:rPr>
                <w:rFonts w:hint="eastAsia"/>
                <w:lang w:val="en-US" w:eastAsia="zh-CN"/>
              </w:rPr>
              <w:t>100</w:t>
            </w:r>
          </w:p>
        </w:tc>
      </w:tr>
    </w:tbl>
    <w:p w14:paraId="7BE24289">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85021CC">
        <w:tc>
          <w:tcPr>
            <w:tcW w:w="8296" w:type="dxa"/>
          </w:tcPr>
          <w:p w14:paraId="2C82BA58">
            <w:pPr>
              <w:pStyle w:val="14"/>
              <w:widowControl w:val="0"/>
              <w:jc w:val="left"/>
              <w:rPr>
                <w:rFonts w:cs="仿宋" w:asciiTheme="minorEastAsia" w:hAnsiTheme="minorEastAsia" w:eastAsiaTheme="minorEastAsia"/>
              </w:rPr>
            </w:pPr>
            <w:r>
              <w:rPr>
                <w:rFonts w:hint="eastAsia" w:cs="仿宋" w:asciiTheme="minorEastAsia" w:hAnsiTheme="minorEastAsia" w:eastAsiaTheme="minorEastAsia"/>
              </w:rPr>
              <w:t>无</w:t>
            </w:r>
          </w:p>
          <w:p w14:paraId="5F10B79C">
            <w:pPr>
              <w:pStyle w:val="14"/>
              <w:widowControl w:val="0"/>
              <w:jc w:val="left"/>
              <w:rPr>
                <w:rFonts w:ascii="黑体"/>
              </w:rPr>
            </w:pPr>
          </w:p>
        </w:tc>
      </w:tr>
    </w:tbl>
    <w:p w14:paraId="46086561">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8CF3C52"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A63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C75469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C754693">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AF764"/>
    <w:multiLevelType w:val="singleLevel"/>
    <w:tmpl w:val="F7AAF764"/>
    <w:lvl w:ilvl="0" w:tentative="0">
      <w:start w:val="1"/>
      <w:numFmt w:val="decimal"/>
      <w:suff w:val="nothing"/>
      <w:lvlText w:val="（%1）"/>
      <w:lvlJc w:val="left"/>
    </w:lvl>
  </w:abstractNum>
  <w:abstractNum w:abstractNumId="1">
    <w:nsid w:val="37EFAE87"/>
    <w:multiLevelType w:val="singleLevel"/>
    <w:tmpl w:val="37EFAE87"/>
    <w:lvl w:ilvl="0" w:tentative="0">
      <w:start w:val="1"/>
      <w:numFmt w:val="decimal"/>
      <w:lvlText w:val="(%1)"/>
      <w:lvlJc w:val="left"/>
      <w:pPr>
        <w:ind w:left="1625" w:hanging="425"/>
      </w:pPr>
      <w:rPr>
        <w:rFonts w:hint="default"/>
      </w:rPr>
    </w:lvl>
  </w:abstractNum>
  <w:abstractNum w:abstractNumId="2">
    <w:nsid w:val="597EED0F"/>
    <w:multiLevelType w:val="singleLevel"/>
    <w:tmpl w:val="597EED0F"/>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6AE3"/>
    <w:rsid w:val="000203E0"/>
    <w:rsid w:val="000210E0"/>
    <w:rsid w:val="00030A3E"/>
    <w:rsid w:val="00033082"/>
    <w:rsid w:val="00044088"/>
    <w:rsid w:val="00053590"/>
    <w:rsid w:val="00056783"/>
    <w:rsid w:val="0006001D"/>
    <w:rsid w:val="00066041"/>
    <w:rsid w:val="0007266F"/>
    <w:rsid w:val="00076794"/>
    <w:rsid w:val="0008122A"/>
    <w:rsid w:val="00087488"/>
    <w:rsid w:val="0009050A"/>
    <w:rsid w:val="0009721F"/>
    <w:rsid w:val="0009734B"/>
    <w:rsid w:val="000A4E73"/>
    <w:rsid w:val="000B1BD2"/>
    <w:rsid w:val="000C0F0D"/>
    <w:rsid w:val="000C13BC"/>
    <w:rsid w:val="000C3E77"/>
    <w:rsid w:val="000C61DB"/>
    <w:rsid w:val="000D28E5"/>
    <w:rsid w:val="000D34D7"/>
    <w:rsid w:val="000D780D"/>
    <w:rsid w:val="000E74FA"/>
    <w:rsid w:val="000F1E85"/>
    <w:rsid w:val="00100633"/>
    <w:rsid w:val="001072BC"/>
    <w:rsid w:val="00114BD6"/>
    <w:rsid w:val="00127C8E"/>
    <w:rsid w:val="00130F6D"/>
    <w:rsid w:val="00133554"/>
    <w:rsid w:val="00144082"/>
    <w:rsid w:val="0016381F"/>
    <w:rsid w:val="00163A48"/>
    <w:rsid w:val="00163D90"/>
    <w:rsid w:val="00164E36"/>
    <w:rsid w:val="00165D8A"/>
    <w:rsid w:val="001678A2"/>
    <w:rsid w:val="00180BD4"/>
    <w:rsid w:val="00183AA1"/>
    <w:rsid w:val="0018479B"/>
    <w:rsid w:val="0018767C"/>
    <w:rsid w:val="00190057"/>
    <w:rsid w:val="0019045C"/>
    <w:rsid w:val="00192C37"/>
    <w:rsid w:val="00194696"/>
    <w:rsid w:val="001A135C"/>
    <w:rsid w:val="001B0D49"/>
    <w:rsid w:val="001B26B8"/>
    <w:rsid w:val="001B341E"/>
    <w:rsid w:val="001B546F"/>
    <w:rsid w:val="001C16FC"/>
    <w:rsid w:val="001C2E3E"/>
    <w:rsid w:val="001C388D"/>
    <w:rsid w:val="001D1482"/>
    <w:rsid w:val="001E0494"/>
    <w:rsid w:val="001E1D2D"/>
    <w:rsid w:val="001E5A17"/>
    <w:rsid w:val="001F1B4F"/>
    <w:rsid w:val="001F284E"/>
    <w:rsid w:val="001F3278"/>
    <w:rsid w:val="001F332E"/>
    <w:rsid w:val="00217861"/>
    <w:rsid w:val="002204E4"/>
    <w:rsid w:val="002211BF"/>
    <w:rsid w:val="00233F15"/>
    <w:rsid w:val="002358D9"/>
    <w:rsid w:val="002420F1"/>
    <w:rsid w:val="00252780"/>
    <w:rsid w:val="00253AC8"/>
    <w:rsid w:val="00256B39"/>
    <w:rsid w:val="0026033C"/>
    <w:rsid w:val="00270E3C"/>
    <w:rsid w:val="00272F14"/>
    <w:rsid w:val="0027339A"/>
    <w:rsid w:val="00274CC6"/>
    <w:rsid w:val="00274E82"/>
    <w:rsid w:val="002757AB"/>
    <w:rsid w:val="0027777C"/>
    <w:rsid w:val="00277FE7"/>
    <w:rsid w:val="00282CF2"/>
    <w:rsid w:val="00286073"/>
    <w:rsid w:val="002877FA"/>
    <w:rsid w:val="00290962"/>
    <w:rsid w:val="0029110B"/>
    <w:rsid w:val="00291518"/>
    <w:rsid w:val="00292BCC"/>
    <w:rsid w:val="002965DE"/>
    <w:rsid w:val="002A3F37"/>
    <w:rsid w:val="002A4649"/>
    <w:rsid w:val="002A5EAD"/>
    <w:rsid w:val="002A7227"/>
    <w:rsid w:val="002B0773"/>
    <w:rsid w:val="002B0C48"/>
    <w:rsid w:val="002B13CA"/>
    <w:rsid w:val="002B3650"/>
    <w:rsid w:val="002B7041"/>
    <w:rsid w:val="002B7322"/>
    <w:rsid w:val="002C1D33"/>
    <w:rsid w:val="002C58B6"/>
    <w:rsid w:val="002D0E86"/>
    <w:rsid w:val="002D7C47"/>
    <w:rsid w:val="002E33CE"/>
    <w:rsid w:val="002E3721"/>
    <w:rsid w:val="002E6F95"/>
    <w:rsid w:val="002E764D"/>
    <w:rsid w:val="002F2998"/>
    <w:rsid w:val="002F3157"/>
    <w:rsid w:val="002F6BD5"/>
    <w:rsid w:val="003027D6"/>
    <w:rsid w:val="00305F23"/>
    <w:rsid w:val="003118C1"/>
    <w:rsid w:val="003122A1"/>
    <w:rsid w:val="00313BBA"/>
    <w:rsid w:val="00317E29"/>
    <w:rsid w:val="00321515"/>
    <w:rsid w:val="00325EC0"/>
    <w:rsid w:val="0032602E"/>
    <w:rsid w:val="003265D5"/>
    <w:rsid w:val="00327B8C"/>
    <w:rsid w:val="00330755"/>
    <w:rsid w:val="00331638"/>
    <w:rsid w:val="003344A7"/>
    <w:rsid w:val="00334623"/>
    <w:rsid w:val="00334DA4"/>
    <w:rsid w:val="003367AE"/>
    <w:rsid w:val="00340439"/>
    <w:rsid w:val="00344EF2"/>
    <w:rsid w:val="00347572"/>
    <w:rsid w:val="00347B40"/>
    <w:rsid w:val="00347EB8"/>
    <w:rsid w:val="00347F80"/>
    <w:rsid w:val="00353F74"/>
    <w:rsid w:val="003557DE"/>
    <w:rsid w:val="00357DEF"/>
    <w:rsid w:val="00361BEB"/>
    <w:rsid w:val="00370184"/>
    <w:rsid w:val="00373C8A"/>
    <w:rsid w:val="00377C10"/>
    <w:rsid w:val="00384A1F"/>
    <w:rsid w:val="00384D60"/>
    <w:rsid w:val="00385D41"/>
    <w:rsid w:val="003861BA"/>
    <w:rsid w:val="00390874"/>
    <w:rsid w:val="00390B9B"/>
    <w:rsid w:val="00394164"/>
    <w:rsid w:val="003A1680"/>
    <w:rsid w:val="003A373C"/>
    <w:rsid w:val="003A3811"/>
    <w:rsid w:val="003A5874"/>
    <w:rsid w:val="003B1258"/>
    <w:rsid w:val="003B3645"/>
    <w:rsid w:val="003B4A81"/>
    <w:rsid w:val="003C021C"/>
    <w:rsid w:val="003C1F8D"/>
    <w:rsid w:val="003C61A5"/>
    <w:rsid w:val="003D0AE8"/>
    <w:rsid w:val="003D1968"/>
    <w:rsid w:val="003D35A6"/>
    <w:rsid w:val="003D4571"/>
    <w:rsid w:val="003D4994"/>
    <w:rsid w:val="003E10A5"/>
    <w:rsid w:val="003E1D3A"/>
    <w:rsid w:val="003E2796"/>
    <w:rsid w:val="003E707C"/>
    <w:rsid w:val="003E7B12"/>
    <w:rsid w:val="003E7D72"/>
    <w:rsid w:val="003F3923"/>
    <w:rsid w:val="003F43F6"/>
    <w:rsid w:val="003F763C"/>
    <w:rsid w:val="004019DB"/>
    <w:rsid w:val="00402B67"/>
    <w:rsid w:val="00403C91"/>
    <w:rsid w:val="0040433E"/>
    <w:rsid w:val="00404974"/>
    <w:rsid w:val="0040726A"/>
    <w:rsid w:val="004100B0"/>
    <w:rsid w:val="0041267F"/>
    <w:rsid w:val="00412B7B"/>
    <w:rsid w:val="00424288"/>
    <w:rsid w:val="00424BA5"/>
    <w:rsid w:val="00425431"/>
    <w:rsid w:val="00431829"/>
    <w:rsid w:val="00433E27"/>
    <w:rsid w:val="00437B60"/>
    <w:rsid w:val="004405E6"/>
    <w:rsid w:val="004420C3"/>
    <w:rsid w:val="00443C84"/>
    <w:rsid w:val="00443C89"/>
    <w:rsid w:val="004460D2"/>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1149"/>
    <w:rsid w:val="004D2741"/>
    <w:rsid w:val="004D4FB3"/>
    <w:rsid w:val="004D75A6"/>
    <w:rsid w:val="004E3456"/>
    <w:rsid w:val="004E45DC"/>
    <w:rsid w:val="004F3DF0"/>
    <w:rsid w:val="005000C2"/>
    <w:rsid w:val="005074E1"/>
    <w:rsid w:val="00511580"/>
    <w:rsid w:val="005126F1"/>
    <w:rsid w:val="00513F2F"/>
    <w:rsid w:val="0051612A"/>
    <w:rsid w:val="00517176"/>
    <w:rsid w:val="0052192E"/>
    <w:rsid w:val="00521E70"/>
    <w:rsid w:val="00524300"/>
    <w:rsid w:val="00524A40"/>
    <w:rsid w:val="00526F5B"/>
    <w:rsid w:val="00541F72"/>
    <w:rsid w:val="00542388"/>
    <w:rsid w:val="00543351"/>
    <w:rsid w:val="00544523"/>
    <w:rsid w:val="005467DC"/>
    <w:rsid w:val="00546A82"/>
    <w:rsid w:val="00547C51"/>
    <w:rsid w:val="00551335"/>
    <w:rsid w:val="005519BB"/>
    <w:rsid w:val="005523FD"/>
    <w:rsid w:val="00553607"/>
    <w:rsid w:val="00553D03"/>
    <w:rsid w:val="00555BA0"/>
    <w:rsid w:val="00556E41"/>
    <w:rsid w:val="00567A9C"/>
    <w:rsid w:val="0057496F"/>
    <w:rsid w:val="005770A6"/>
    <w:rsid w:val="00584771"/>
    <w:rsid w:val="0059045B"/>
    <w:rsid w:val="00597EC2"/>
    <w:rsid w:val="005A13AB"/>
    <w:rsid w:val="005A31E3"/>
    <w:rsid w:val="005B1150"/>
    <w:rsid w:val="005B1FFC"/>
    <w:rsid w:val="005B2B6D"/>
    <w:rsid w:val="005B4B4E"/>
    <w:rsid w:val="005C3A76"/>
    <w:rsid w:val="005D1368"/>
    <w:rsid w:val="005D22D3"/>
    <w:rsid w:val="005D516A"/>
    <w:rsid w:val="005D5B6F"/>
    <w:rsid w:val="005E3840"/>
    <w:rsid w:val="005E38A5"/>
    <w:rsid w:val="005F5185"/>
    <w:rsid w:val="00606E56"/>
    <w:rsid w:val="00611C9B"/>
    <w:rsid w:val="0062115C"/>
    <w:rsid w:val="0062265B"/>
    <w:rsid w:val="0062446E"/>
    <w:rsid w:val="00624B5C"/>
    <w:rsid w:val="00624FE1"/>
    <w:rsid w:val="0062577D"/>
    <w:rsid w:val="0063249D"/>
    <w:rsid w:val="006331EE"/>
    <w:rsid w:val="006355E6"/>
    <w:rsid w:val="00637E00"/>
    <w:rsid w:val="0064038A"/>
    <w:rsid w:val="00647FE8"/>
    <w:rsid w:val="0065167D"/>
    <w:rsid w:val="00652D13"/>
    <w:rsid w:val="0066595A"/>
    <w:rsid w:val="00666206"/>
    <w:rsid w:val="00670083"/>
    <w:rsid w:val="00672788"/>
    <w:rsid w:val="006727F0"/>
    <w:rsid w:val="00672AB4"/>
    <w:rsid w:val="00676183"/>
    <w:rsid w:val="00680DA3"/>
    <w:rsid w:val="0068377F"/>
    <w:rsid w:val="00690229"/>
    <w:rsid w:val="00691B24"/>
    <w:rsid w:val="0069383D"/>
    <w:rsid w:val="00695B93"/>
    <w:rsid w:val="00697C16"/>
    <w:rsid w:val="006A5A89"/>
    <w:rsid w:val="006A7BEB"/>
    <w:rsid w:val="006B2C46"/>
    <w:rsid w:val="006B3BB9"/>
    <w:rsid w:val="006B48AC"/>
    <w:rsid w:val="006B5977"/>
    <w:rsid w:val="006C0021"/>
    <w:rsid w:val="006D1B59"/>
    <w:rsid w:val="006D1FD2"/>
    <w:rsid w:val="006D2F9C"/>
    <w:rsid w:val="006D4351"/>
    <w:rsid w:val="006D5424"/>
    <w:rsid w:val="006D55B5"/>
    <w:rsid w:val="006E10A3"/>
    <w:rsid w:val="006E5CA9"/>
    <w:rsid w:val="006E5E98"/>
    <w:rsid w:val="006E7A37"/>
    <w:rsid w:val="006F3151"/>
    <w:rsid w:val="006F5BCB"/>
    <w:rsid w:val="007011CA"/>
    <w:rsid w:val="007056DE"/>
    <w:rsid w:val="00706121"/>
    <w:rsid w:val="00710B6B"/>
    <w:rsid w:val="00712A2C"/>
    <w:rsid w:val="00712E84"/>
    <w:rsid w:val="00714914"/>
    <w:rsid w:val="00720895"/>
    <w:rsid w:val="007208D6"/>
    <w:rsid w:val="00726786"/>
    <w:rsid w:val="00732152"/>
    <w:rsid w:val="0073296B"/>
    <w:rsid w:val="007332BE"/>
    <w:rsid w:val="007428DF"/>
    <w:rsid w:val="00742BD1"/>
    <w:rsid w:val="00742E7A"/>
    <w:rsid w:val="0074424F"/>
    <w:rsid w:val="007467F6"/>
    <w:rsid w:val="007616FF"/>
    <w:rsid w:val="00764FD9"/>
    <w:rsid w:val="007740B2"/>
    <w:rsid w:val="00774C1F"/>
    <w:rsid w:val="007753C2"/>
    <w:rsid w:val="0078194F"/>
    <w:rsid w:val="00782115"/>
    <w:rsid w:val="007934A4"/>
    <w:rsid w:val="007A0AC9"/>
    <w:rsid w:val="007A1B70"/>
    <w:rsid w:val="007A1BAA"/>
    <w:rsid w:val="007A4476"/>
    <w:rsid w:val="007A57F6"/>
    <w:rsid w:val="007B4FFB"/>
    <w:rsid w:val="007C0BCE"/>
    <w:rsid w:val="007C1D1B"/>
    <w:rsid w:val="007C3566"/>
    <w:rsid w:val="007C794A"/>
    <w:rsid w:val="007D2F24"/>
    <w:rsid w:val="007D438B"/>
    <w:rsid w:val="007D5326"/>
    <w:rsid w:val="007D5A33"/>
    <w:rsid w:val="007E15F8"/>
    <w:rsid w:val="007E4F3A"/>
    <w:rsid w:val="007E620F"/>
    <w:rsid w:val="007E663C"/>
    <w:rsid w:val="007E7795"/>
    <w:rsid w:val="0080021B"/>
    <w:rsid w:val="0080066B"/>
    <w:rsid w:val="008023B7"/>
    <w:rsid w:val="00803578"/>
    <w:rsid w:val="00815B8D"/>
    <w:rsid w:val="00815B8E"/>
    <w:rsid w:val="00816D99"/>
    <w:rsid w:val="0082324C"/>
    <w:rsid w:val="00823D71"/>
    <w:rsid w:val="008245AF"/>
    <w:rsid w:val="008256B9"/>
    <w:rsid w:val="00827A4F"/>
    <w:rsid w:val="00832D88"/>
    <w:rsid w:val="0083705D"/>
    <w:rsid w:val="0084242F"/>
    <w:rsid w:val="00845795"/>
    <w:rsid w:val="00847437"/>
    <w:rsid w:val="00882E15"/>
    <w:rsid w:val="00883C73"/>
    <w:rsid w:val="008901A2"/>
    <w:rsid w:val="008977F0"/>
    <w:rsid w:val="008A08B0"/>
    <w:rsid w:val="008A49EB"/>
    <w:rsid w:val="008B0385"/>
    <w:rsid w:val="008B1082"/>
    <w:rsid w:val="008B188E"/>
    <w:rsid w:val="008B2CF4"/>
    <w:rsid w:val="008B397C"/>
    <w:rsid w:val="008B47F4"/>
    <w:rsid w:val="008B51AE"/>
    <w:rsid w:val="008B7448"/>
    <w:rsid w:val="008B7E1E"/>
    <w:rsid w:val="008C2AE6"/>
    <w:rsid w:val="008C2DE8"/>
    <w:rsid w:val="008C5113"/>
    <w:rsid w:val="008C5B8A"/>
    <w:rsid w:val="008C5CB4"/>
    <w:rsid w:val="008C7916"/>
    <w:rsid w:val="008D3D5F"/>
    <w:rsid w:val="008D4E81"/>
    <w:rsid w:val="008D505F"/>
    <w:rsid w:val="008E0044"/>
    <w:rsid w:val="008E0F55"/>
    <w:rsid w:val="008E2DD8"/>
    <w:rsid w:val="008E44CE"/>
    <w:rsid w:val="008F253F"/>
    <w:rsid w:val="008F7F31"/>
    <w:rsid w:val="00900019"/>
    <w:rsid w:val="009023B1"/>
    <w:rsid w:val="009147D6"/>
    <w:rsid w:val="00914D98"/>
    <w:rsid w:val="00917EE2"/>
    <w:rsid w:val="00922E96"/>
    <w:rsid w:val="00925F8C"/>
    <w:rsid w:val="00927324"/>
    <w:rsid w:val="00932ED7"/>
    <w:rsid w:val="00933990"/>
    <w:rsid w:val="00941B89"/>
    <w:rsid w:val="00941DEA"/>
    <w:rsid w:val="00953B1B"/>
    <w:rsid w:val="009656CC"/>
    <w:rsid w:val="00970E8C"/>
    <w:rsid w:val="00971671"/>
    <w:rsid w:val="009743F7"/>
    <w:rsid w:val="00981A37"/>
    <w:rsid w:val="009830B2"/>
    <w:rsid w:val="0099063E"/>
    <w:rsid w:val="00992356"/>
    <w:rsid w:val="00992674"/>
    <w:rsid w:val="009943D4"/>
    <w:rsid w:val="00994793"/>
    <w:rsid w:val="00996032"/>
    <w:rsid w:val="00996AE3"/>
    <w:rsid w:val="009A0450"/>
    <w:rsid w:val="009A1E27"/>
    <w:rsid w:val="009A307B"/>
    <w:rsid w:val="009B04E7"/>
    <w:rsid w:val="009B14E8"/>
    <w:rsid w:val="009B4D21"/>
    <w:rsid w:val="009B5A73"/>
    <w:rsid w:val="009C54C9"/>
    <w:rsid w:val="009C589C"/>
    <w:rsid w:val="009D192B"/>
    <w:rsid w:val="009D257F"/>
    <w:rsid w:val="009D2582"/>
    <w:rsid w:val="009D33E1"/>
    <w:rsid w:val="009D3B45"/>
    <w:rsid w:val="009D7CF9"/>
    <w:rsid w:val="009E2CCC"/>
    <w:rsid w:val="009E2CDD"/>
    <w:rsid w:val="009E366E"/>
    <w:rsid w:val="009E3BFF"/>
    <w:rsid w:val="009E54C1"/>
    <w:rsid w:val="009E6FC4"/>
    <w:rsid w:val="009F00DC"/>
    <w:rsid w:val="009F3199"/>
    <w:rsid w:val="009F3355"/>
    <w:rsid w:val="009F3648"/>
    <w:rsid w:val="009F3B7A"/>
    <w:rsid w:val="009F54D0"/>
    <w:rsid w:val="009F6518"/>
    <w:rsid w:val="00A042CD"/>
    <w:rsid w:val="00A04523"/>
    <w:rsid w:val="00A061ED"/>
    <w:rsid w:val="00A15454"/>
    <w:rsid w:val="00A154D8"/>
    <w:rsid w:val="00A15F48"/>
    <w:rsid w:val="00A16159"/>
    <w:rsid w:val="00A161E6"/>
    <w:rsid w:val="00A17885"/>
    <w:rsid w:val="00A203CA"/>
    <w:rsid w:val="00A2337D"/>
    <w:rsid w:val="00A24524"/>
    <w:rsid w:val="00A25558"/>
    <w:rsid w:val="00A25A31"/>
    <w:rsid w:val="00A31BBE"/>
    <w:rsid w:val="00A31D34"/>
    <w:rsid w:val="00A3238C"/>
    <w:rsid w:val="00A333EF"/>
    <w:rsid w:val="00A33F85"/>
    <w:rsid w:val="00A40645"/>
    <w:rsid w:val="00A42B82"/>
    <w:rsid w:val="00A52E8A"/>
    <w:rsid w:val="00A6016C"/>
    <w:rsid w:val="00A66574"/>
    <w:rsid w:val="00A66EB6"/>
    <w:rsid w:val="00A7016B"/>
    <w:rsid w:val="00A71128"/>
    <w:rsid w:val="00A72475"/>
    <w:rsid w:val="00A742FD"/>
    <w:rsid w:val="00A769B1"/>
    <w:rsid w:val="00A77DA3"/>
    <w:rsid w:val="00A837D5"/>
    <w:rsid w:val="00A83E04"/>
    <w:rsid w:val="00A90881"/>
    <w:rsid w:val="00A91091"/>
    <w:rsid w:val="00A910C1"/>
    <w:rsid w:val="00A93EE3"/>
    <w:rsid w:val="00A94BA9"/>
    <w:rsid w:val="00A97DFE"/>
    <w:rsid w:val="00AA4970"/>
    <w:rsid w:val="00AA536D"/>
    <w:rsid w:val="00AA6607"/>
    <w:rsid w:val="00AB22C0"/>
    <w:rsid w:val="00AB28FC"/>
    <w:rsid w:val="00AB49E4"/>
    <w:rsid w:val="00AC1479"/>
    <w:rsid w:val="00AC2AAC"/>
    <w:rsid w:val="00AC37C7"/>
    <w:rsid w:val="00AC40F1"/>
    <w:rsid w:val="00AC4C45"/>
    <w:rsid w:val="00AD1085"/>
    <w:rsid w:val="00AD5B40"/>
    <w:rsid w:val="00AE4A5A"/>
    <w:rsid w:val="00AF2768"/>
    <w:rsid w:val="00AF289F"/>
    <w:rsid w:val="00AF30B9"/>
    <w:rsid w:val="00AF43DF"/>
    <w:rsid w:val="00AF67A4"/>
    <w:rsid w:val="00AF730C"/>
    <w:rsid w:val="00AF7510"/>
    <w:rsid w:val="00B12D31"/>
    <w:rsid w:val="00B15F6E"/>
    <w:rsid w:val="00B21BEE"/>
    <w:rsid w:val="00B23284"/>
    <w:rsid w:val="00B319F4"/>
    <w:rsid w:val="00B32840"/>
    <w:rsid w:val="00B37D43"/>
    <w:rsid w:val="00B44FBD"/>
    <w:rsid w:val="00B46F21"/>
    <w:rsid w:val="00B511A5"/>
    <w:rsid w:val="00B51CDE"/>
    <w:rsid w:val="00B5241D"/>
    <w:rsid w:val="00B56541"/>
    <w:rsid w:val="00B605ED"/>
    <w:rsid w:val="00B640CC"/>
    <w:rsid w:val="00B66326"/>
    <w:rsid w:val="00B66EDF"/>
    <w:rsid w:val="00B711A9"/>
    <w:rsid w:val="00B71781"/>
    <w:rsid w:val="00B71F97"/>
    <w:rsid w:val="00B72538"/>
    <w:rsid w:val="00B736A7"/>
    <w:rsid w:val="00B7651F"/>
    <w:rsid w:val="00B919FA"/>
    <w:rsid w:val="00B94A16"/>
    <w:rsid w:val="00BA6044"/>
    <w:rsid w:val="00BA6DA3"/>
    <w:rsid w:val="00BA7313"/>
    <w:rsid w:val="00BB1A93"/>
    <w:rsid w:val="00BB23DE"/>
    <w:rsid w:val="00BC14BF"/>
    <w:rsid w:val="00BC2625"/>
    <w:rsid w:val="00BC3200"/>
    <w:rsid w:val="00BC338A"/>
    <w:rsid w:val="00BD2C6B"/>
    <w:rsid w:val="00BD7AB0"/>
    <w:rsid w:val="00BD7B97"/>
    <w:rsid w:val="00BE21CF"/>
    <w:rsid w:val="00BF3C20"/>
    <w:rsid w:val="00C011BC"/>
    <w:rsid w:val="00C03DBA"/>
    <w:rsid w:val="00C112E7"/>
    <w:rsid w:val="00C11C78"/>
    <w:rsid w:val="00C11CD4"/>
    <w:rsid w:val="00C15061"/>
    <w:rsid w:val="00C1713D"/>
    <w:rsid w:val="00C20D9D"/>
    <w:rsid w:val="00C2134F"/>
    <w:rsid w:val="00C23C69"/>
    <w:rsid w:val="00C24718"/>
    <w:rsid w:val="00C2675D"/>
    <w:rsid w:val="00C30AEE"/>
    <w:rsid w:val="00C33362"/>
    <w:rsid w:val="00C353AE"/>
    <w:rsid w:val="00C4194E"/>
    <w:rsid w:val="00C505A0"/>
    <w:rsid w:val="00C516B1"/>
    <w:rsid w:val="00C5350C"/>
    <w:rsid w:val="00C56E09"/>
    <w:rsid w:val="00C57C7F"/>
    <w:rsid w:val="00C61B1B"/>
    <w:rsid w:val="00C66AB7"/>
    <w:rsid w:val="00C673D1"/>
    <w:rsid w:val="00C746CB"/>
    <w:rsid w:val="00C77034"/>
    <w:rsid w:val="00C77BBF"/>
    <w:rsid w:val="00C77D64"/>
    <w:rsid w:val="00C81564"/>
    <w:rsid w:val="00C819DE"/>
    <w:rsid w:val="00C9080C"/>
    <w:rsid w:val="00C91495"/>
    <w:rsid w:val="00C94429"/>
    <w:rsid w:val="00CA18FD"/>
    <w:rsid w:val="00CA27E5"/>
    <w:rsid w:val="00CA2DA5"/>
    <w:rsid w:val="00CA4897"/>
    <w:rsid w:val="00CA6928"/>
    <w:rsid w:val="00CA7CBA"/>
    <w:rsid w:val="00CB3D3F"/>
    <w:rsid w:val="00CB5A1A"/>
    <w:rsid w:val="00CC59E6"/>
    <w:rsid w:val="00CD5BDD"/>
    <w:rsid w:val="00CE68DE"/>
    <w:rsid w:val="00CF096B"/>
    <w:rsid w:val="00CF10F7"/>
    <w:rsid w:val="00CF2DAC"/>
    <w:rsid w:val="00CF5EE3"/>
    <w:rsid w:val="00CF691F"/>
    <w:rsid w:val="00D00D99"/>
    <w:rsid w:val="00D013A4"/>
    <w:rsid w:val="00D0153E"/>
    <w:rsid w:val="00D026DC"/>
    <w:rsid w:val="00D1450C"/>
    <w:rsid w:val="00D15595"/>
    <w:rsid w:val="00D20FD8"/>
    <w:rsid w:val="00D343A8"/>
    <w:rsid w:val="00D35176"/>
    <w:rsid w:val="00D37832"/>
    <w:rsid w:val="00D44860"/>
    <w:rsid w:val="00D47689"/>
    <w:rsid w:val="00D50C42"/>
    <w:rsid w:val="00D54A96"/>
    <w:rsid w:val="00D57CF5"/>
    <w:rsid w:val="00D612BC"/>
    <w:rsid w:val="00D62F98"/>
    <w:rsid w:val="00D66FD6"/>
    <w:rsid w:val="00D673DE"/>
    <w:rsid w:val="00D747C0"/>
    <w:rsid w:val="00D8285B"/>
    <w:rsid w:val="00D862EB"/>
    <w:rsid w:val="00D86619"/>
    <w:rsid w:val="00D93E7C"/>
    <w:rsid w:val="00DA7B67"/>
    <w:rsid w:val="00DB2BE6"/>
    <w:rsid w:val="00DB4C48"/>
    <w:rsid w:val="00DB76B3"/>
    <w:rsid w:val="00DD1052"/>
    <w:rsid w:val="00DD1EAC"/>
    <w:rsid w:val="00DD3C7B"/>
    <w:rsid w:val="00DD5BB0"/>
    <w:rsid w:val="00DE0EF6"/>
    <w:rsid w:val="00DE2B21"/>
    <w:rsid w:val="00DE48DE"/>
    <w:rsid w:val="00DE5200"/>
    <w:rsid w:val="00DE5B8D"/>
    <w:rsid w:val="00DE6CC7"/>
    <w:rsid w:val="00DF25F2"/>
    <w:rsid w:val="00DF4166"/>
    <w:rsid w:val="00E000F4"/>
    <w:rsid w:val="00E01231"/>
    <w:rsid w:val="00E04279"/>
    <w:rsid w:val="00E11393"/>
    <w:rsid w:val="00E125D9"/>
    <w:rsid w:val="00E16D30"/>
    <w:rsid w:val="00E235D2"/>
    <w:rsid w:val="00E31E69"/>
    <w:rsid w:val="00E33169"/>
    <w:rsid w:val="00E34A7B"/>
    <w:rsid w:val="00E36013"/>
    <w:rsid w:val="00E40973"/>
    <w:rsid w:val="00E427FA"/>
    <w:rsid w:val="00E461DC"/>
    <w:rsid w:val="00E545FF"/>
    <w:rsid w:val="00E6080E"/>
    <w:rsid w:val="00E64168"/>
    <w:rsid w:val="00E655B3"/>
    <w:rsid w:val="00E7081D"/>
    <w:rsid w:val="00E70904"/>
    <w:rsid w:val="00E710B8"/>
    <w:rsid w:val="00E71319"/>
    <w:rsid w:val="00E75171"/>
    <w:rsid w:val="00E804B0"/>
    <w:rsid w:val="00E86772"/>
    <w:rsid w:val="00E90B8B"/>
    <w:rsid w:val="00E93ADD"/>
    <w:rsid w:val="00E94E8C"/>
    <w:rsid w:val="00E952D8"/>
    <w:rsid w:val="00EB00E4"/>
    <w:rsid w:val="00EB28DA"/>
    <w:rsid w:val="00EB3812"/>
    <w:rsid w:val="00EB44EB"/>
    <w:rsid w:val="00EB66B8"/>
    <w:rsid w:val="00EB791E"/>
    <w:rsid w:val="00EC2F88"/>
    <w:rsid w:val="00EC70A9"/>
    <w:rsid w:val="00ED2960"/>
    <w:rsid w:val="00ED4C3A"/>
    <w:rsid w:val="00EE1C85"/>
    <w:rsid w:val="00EE4AA4"/>
    <w:rsid w:val="00EF21D9"/>
    <w:rsid w:val="00EF2A94"/>
    <w:rsid w:val="00EF32FB"/>
    <w:rsid w:val="00EF44B1"/>
    <w:rsid w:val="00EF4865"/>
    <w:rsid w:val="00EF4EF8"/>
    <w:rsid w:val="00EF5954"/>
    <w:rsid w:val="00F00120"/>
    <w:rsid w:val="00F07BC7"/>
    <w:rsid w:val="00F100D2"/>
    <w:rsid w:val="00F11F21"/>
    <w:rsid w:val="00F12942"/>
    <w:rsid w:val="00F13C41"/>
    <w:rsid w:val="00F14886"/>
    <w:rsid w:val="00F16421"/>
    <w:rsid w:val="00F201EE"/>
    <w:rsid w:val="00F268D3"/>
    <w:rsid w:val="00F31F39"/>
    <w:rsid w:val="00F35AA0"/>
    <w:rsid w:val="00F4184D"/>
    <w:rsid w:val="00F43C49"/>
    <w:rsid w:val="00F45C12"/>
    <w:rsid w:val="00F464D7"/>
    <w:rsid w:val="00F544A2"/>
    <w:rsid w:val="00F54EAE"/>
    <w:rsid w:val="00F5537D"/>
    <w:rsid w:val="00F73D03"/>
    <w:rsid w:val="00F76CB9"/>
    <w:rsid w:val="00F77A73"/>
    <w:rsid w:val="00F80E46"/>
    <w:rsid w:val="00F816DE"/>
    <w:rsid w:val="00F96236"/>
    <w:rsid w:val="00FA10CE"/>
    <w:rsid w:val="00FA222F"/>
    <w:rsid w:val="00FA2891"/>
    <w:rsid w:val="00FB54CD"/>
    <w:rsid w:val="00FB693D"/>
    <w:rsid w:val="00FB7768"/>
    <w:rsid w:val="00FC2B91"/>
    <w:rsid w:val="00FC7489"/>
    <w:rsid w:val="00FD1BA8"/>
    <w:rsid w:val="00FD218F"/>
    <w:rsid w:val="00FD5663"/>
    <w:rsid w:val="00FD56C6"/>
    <w:rsid w:val="00FE3221"/>
    <w:rsid w:val="00FE48EA"/>
    <w:rsid w:val="00FE571F"/>
    <w:rsid w:val="00FE6E85"/>
    <w:rsid w:val="00FF47F6"/>
    <w:rsid w:val="00FF5064"/>
    <w:rsid w:val="016E63C2"/>
    <w:rsid w:val="024B0C39"/>
    <w:rsid w:val="0A8128A6"/>
    <w:rsid w:val="0BF32A1B"/>
    <w:rsid w:val="10BD2C22"/>
    <w:rsid w:val="22987C80"/>
    <w:rsid w:val="24192CCC"/>
    <w:rsid w:val="37BBF3D1"/>
    <w:rsid w:val="39A66CD4"/>
    <w:rsid w:val="3AD09FD0"/>
    <w:rsid w:val="3CD52CE1"/>
    <w:rsid w:val="410F2E6A"/>
    <w:rsid w:val="4430136C"/>
    <w:rsid w:val="4AB0382B"/>
    <w:rsid w:val="569868B5"/>
    <w:rsid w:val="5EFFFC22"/>
    <w:rsid w:val="5FF778DE"/>
    <w:rsid w:val="611F6817"/>
    <w:rsid w:val="66CA1754"/>
    <w:rsid w:val="6F1E65D4"/>
    <w:rsid w:val="6F266C86"/>
    <w:rsid w:val="6F5042C2"/>
    <w:rsid w:val="74316312"/>
    <w:rsid w:val="757B0A30"/>
    <w:rsid w:val="75E3A2D4"/>
    <w:rsid w:val="780F13C8"/>
    <w:rsid w:val="7C385448"/>
    <w:rsid w:val="7CB3663D"/>
    <w:rsid w:val="7DF321FC"/>
    <w:rsid w:val="7E97783A"/>
    <w:rsid w:val="7FBFAE9F"/>
    <w:rsid w:val="7FD353E7"/>
    <w:rsid w:val="7FD36BD5"/>
    <w:rsid w:val="9796600F"/>
    <w:rsid w:val="97DFD816"/>
    <w:rsid w:val="9D9EC9FB"/>
    <w:rsid w:val="B7E39303"/>
    <w:rsid w:val="B9ABF8F5"/>
    <w:rsid w:val="BB2FB2FB"/>
    <w:rsid w:val="BBFC4FB0"/>
    <w:rsid w:val="C3BABA52"/>
    <w:rsid w:val="CF5F0820"/>
    <w:rsid w:val="DF0612E2"/>
    <w:rsid w:val="DFFE66AF"/>
    <w:rsid w:val="EF87D229"/>
    <w:rsid w:val="F9DED3B0"/>
    <w:rsid w:val="FB2DC49B"/>
    <w:rsid w:val="FC6FC5FB"/>
    <w:rsid w:val="FD7FC523"/>
    <w:rsid w:val="FDFF4061"/>
    <w:rsid w:val="FDFF8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uiPriority w:val="99"/>
    <w:rPr>
      <w:color w:val="808080"/>
    </w:rPr>
  </w:style>
  <w:style w:type="character" w:customStyle="1" w:styleId="23">
    <w:name w:val="无 A"/>
    <w:qFormat/>
    <w:uiPriority w:val="0"/>
    <w:rPr>
      <w:lang w:val="en-US"/>
    </w:rPr>
  </w:style>
  <w:style w:type="character" w:customStyle="1" w:styleId="24">
    <w:name w:val="页眉 Char"/>
    <w:uiPriority w:val="99"/>
    <w:rPr>
      <w:rFonts w:ascii="Calibri" w:hAnsi="Calibri" w:eastAsia="Calibri" w:cs="Calibri"/>
      <w:color w:val="000000"/>
      <w:kern w:val="2"/>
      <w:sz w:val="18"/>
      <w:szCs w:val="18"/>
    </w:rPr>
  </w:style>
  <w:style w:type="character" w:customStyle="1" w:styleId="25">
    <w:name w:val="c12"/>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644</Words>
  <Characters>3675</Characters>
  <Lines>30</Lines>
  <Paragraphs>8</Paragraphs>
  <TotalTime>17</TotalTime>
  <ScaleCrop>false</ScaleCrop>
  <LinksUpToDate>false</LinksUpToDate>
  <CharactersWithSpaces>4311</CharactersWithSpaces>
  <Application>WPS Office_12.1.22553.22553_F1E327BC-269C-435d-A152-05C5408002CA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2024-01-12T11:35:00Z</dcterms:created>
  <dc:creator>juvg</dc:creator>
  <cp:lastModifiedBy>口袋要有糖</cp:lastModifiedBy>
  <cp:lastPrinted>2023-11-23T08:52:00Z</cp:lastPrinted>
  <dcterms:modified xsi:type="dcterms:W3CDTF">2025-09-22T00:04:53Z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CAE589FB80AD496B074FA66585B8DD13_42</vt:lpwstr>
  </property>
</Properties>
</file>