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173D43">
      <w:pPr>
        <w:jc w:val="center"/>
        <w:rPr>
          <w:rFonts w:ascii="黑体" w:hAnsi="黑体" w:eastAsia="黑体"/>
          <w:bCs/>
          <w:sz w:val="32"/>
          <w:szCs w:val="32"/>
        </w:rPr>
      </w:pPr>
      <w:r>
        <w:rPr>
          <w:rFonts w:hint="eastAsia" w:ascii="黑体" w:hAnsi="黑体" w:eastAsia="黑体"/>
          <w:bCs/>
          <w:sz w:val="32"/>
          <w:szCs w:val="32"/>
        </w:rPr>
        <w:t>《</w:t>
      </w:r>
      <w:r>
        <w:rPr>
          <w:rFonts w:hint="eastAsia" w:ascii="黑体" w:hAnsi="黑体" w:eastAsia="黑体"/>
          <w:b/>
          <w:sz w:val="32"/>
          <w:szCs w:val="32"/>
        </w:rPr>
        <w:t>时尚饰品品牌与鉴赏</w:t>
      </w:r>
      <w:r>
        <w:rPr>
          <w:rFonts w:hint="eastAsia" w:ascii="黑体" w:hAnsi="黑体" w:eastAsia="黑体"/>
          <w:bCs/>
          <w:sz w:val="32"/>
          <w:szCs w:val="32"/>
        </w:rPr>
        <w:t>》本科</w:t>
      </w:r>
      <w:r>
        <w:rPr>
          <w:rFonts w:hint="eastAsia" w:ascii="黑体" w:hAnsi="黑体" w:eastAsia="黑体"/>
          <w:bCs/>
          <w:color w:val="FF0000"/>
          <w:sz w:val="32"/>
          <w:szCs w:val="32"/>
        </w:rPr>
        <w:t>课程</w:t>
      </w:r>
      <w:r>
        <w:rPr>
          <w:rFonts w:hint="eastAsia" w:ascii="黑体" w:hAnsi="黑体" w:eastAsia="黑体"/>
          <w:bCs/>
          <w:sz w:val="32"/>
          <w:szCs w:val="32"/>
        </w:rPr>
        <w:t>教学大纲</w:t>
      </w:r>
    </w:p>
    <w:p w14:paraId="3D960D08">
      <w:pPr>
        <w:pStyle w:val="16"/>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42B8C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407EAFA4">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57250835">
            <w:pPr>
              <w:widowControl w:val="0"/>
              <w:jc w:val="left"/>
              <w:rPr>
                <w:rFonts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（中文）时尚饰品与品牌鉴赏</w:t>
            </w:r>
          </w:p>
        </w:tc>
      </w:tr>
      <w:tr w14:paraId="24EC3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86" w:hRule="atLeast"/>
        </w:trPr>
        <w:tc>
          <w:tcPr>
            <w:tcW w:w="1691" w:type="dxa"/>
            <w:vMerge w:val="continue"/>
            <w:tcBorders>
              <w:left w:val="single" w:color="auto" w:sz="12" w:space="0"/>
            </w:tcBorders>
            <w:shd w:val="clear" w:color="auto" w:fill="auto"/>
            <w:vAlign w:val="center"/>
          </w:tcPr>
          <w:p w14:paraId="46A0E484">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256B6AC8">
            <w:pPr>
              <w:widowControl w:val="0"/>
              <w:jc w:val="left"/>
              <w:rPr>
                <w:color w:val="000000" w:themeColor="text1"/>
                <w:sz w:val="21"/>
                <w:szCs w:val="21"/>
                <w14:textFill>
                  <w14:solidFill>
                    <w14:schemeClr w14:val="tx1"/>
                  </w14:solidFill>
                </w14:textFill>
              </w:rPr>
            </w:pPr>
            <w:r>
              <w:rPr>
                <w:rFonts w:hint="eastAsia" w:ascii="黑体" w:hAnsi="黑体" w:eastAsia="黑体"/>
                <w:color w:val="000000" w:themeColor="text1"/>
                <w:sz w:val="20"/>
                <w:szCs w:val="20"/>
                <w14:textFill>
                  <w14:solidFill>
                    <w14:schemeClr w14:val="tx1"/>
                  </w14:solidFill>
                </w14:textFill>
              </w:rPr>
              <w:t>（英文）</w:t>
            </w:r>
            <w:r>
              <w:rPr>
                <w:rFonts w:ascii="黑体" w:hAnsi="黑体" w:eastAsia="黑体"/>
                <w:color w:val="000000" w:themeColor="text1"/>
                <w:sz w:val="20"/>
                <w:szCs w:val="20"/>
                <w14:textFill>
                  <w14:solidFill>
                    <w14:schemeClr w14:val="tx1"/>
                  </w14:solidFill>
                </w14:textFill>
              </w:rPr>
              <w:t>Fashion accessory brands and appreciation</w:t>
            </w:r>
          </w:p>
        </w:tc>
      </w:tr>
      <w:tr w14:paraId="6C932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14311A56">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3ACC12C2">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sz w:val="21"/>
                <w:szCs w:val="21"/>
              </w:rPr>
              <w:t>2120018</w:t>
            </w:r>
          </w:p>
        </w:tc>
        <w:tc>
          <w:tcPr>
            <w:tcW w:w="2126" w:type="dxa"/>
            <w:gridSpan w:val="2"/>
            <w:vAlign w:val="center"/>
          </w:tcPr>
          <w:p w14:paraId="41F87B30">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749AAAB0">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w:t>
            </w:r>
          </w:p>
        </w:tc>
      </w:tr>
      <w:tr w14:paraId="1F49E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639A3083">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2D43ECA1">
            <w:pPr>
              <w:widowControl w:val="0"/>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32</w:t>
            </w:r>
          </w:p>
        </w:tc>
        <w:tc>
          <w:tcPr>
            <w:tcW w:w="1272" w:type="dxa"/>
            <w:vAlign w:val="center"/>
          </w:tcPr>
          <w:p w14:paraId="21D9AA91">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36713A7E">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32</w:t>
            </w:r>
          </w:p>
        </w:tc>
        <w:tc>
          <w:tcPr>
            <w:tcW w:w="1413" w:type="dxa"/>
            <w:gridSpan w:val="2"/>
            <w:vAlign w:val="center"/>
          </w:tcPr>
          <w:p w14:paraId="30DDC7FE">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474E3B68">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0</w:t>
            </w:r>
          </w:p>
        </w:tc>
      </w:tr>
      <w:tr w14:paraId="447DD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70306875">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0C243E34">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珠宝学院</w:t>
            </w:r>
          </w:p>
        </w:tc>
        <w:tc>
          <w:tcPr>
            <w:tcW w:w="2126" w:type="dxa"/>
            <w:gridSpan w:val="2"/>
            <w:vAlign w:val="center"/>
          </w:tcPr>
          <w:p w14:paraId="6573015E">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14:paraId="080860FF">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产品设计（珠宝首饰设计方向）</w:t>
            </w:r>
          </w:p>
        </w:tc>
      </w:tr>
      <w:tr w14:paraId="2D458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2A633954">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3B9B0AAE">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专业基础选修课</w:t>
            </w:r>
          </w:p>
        </w:tc>
        <w:tc>
          <w:tcPr>
            <w:tcW w:w="2126" w:type="dxa"/>
            <w:gridSpan w:val="2"/>
            <w:vAlign w:val="center"/>
          </w:tcPr>
          <w:p w14:paraId="45F593C5">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7932CF3E">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考查</w:t>
            </w:r>
          </w:p>
        </w:tc>
      </w:tr>
      <w:tr w14:paraId="6B8E4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5F39EBA0">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3C3EE411">
            <w:pPr>
              <w:widowControl w:val="0"/>
              <w:snapToGrid w:val="0"/>
              <w:spacing w:line="288" w:lineRule="auto"/>
              <w:jc w:val="both"/>
              <w:rPr>
                <w:color w:val="000000"/>
                <w:sz w:val="20"/>
                <w:szCs w:val="20"/>
              </w:rPr>
            </w:pPr>
            <w:r>
              <w:rPr>
                <w:rFonts w:hint="eastAsia"/>
                <w:color w:val="000000"/>
                <w:sz w:val="20"/>
                <w:szCs w:val="20"/>
              </w:rPr>
              <w:t>《</w:t>
            </w:r>
            <w:r>
              <w:rPr>
                <w:color w:val="000000"/>
                <w:sz w:val="20"/>
                <w:szCs w:val="20"/>
              </w:rPr>
              <w:t>世界珠宝品牌简史</w:t>
            </w:r>
            <w:r>
              <w:rPr>
                <w:rFonts w:hint="eastAsia"/>
                <w:color w:val="000000"/>
                <w:sz w:val="20"/>
                <w:szCs w:val="20"/>
              </w:rPr>
              <w:t>》</w:t>
            </w:r>
            <w:r>
              <w:rPr>
                <w:color w:val="000000"/>
                <w:sz w:val="20"/>
                <w:szCs w:val="20"/>
              </w:rPr>
              <w:t>任进，巫金津著</w:t>
            </w:r>
            <w:r>
              <w:rPr>
                <w:rFonts w:hint="eastAsia"/>
                <w:color w:val="000000"/>
                <w:sz w:val="20"/>
                <w:szCs w:val="20"/>
              </w:rPr>
              <w:t>，</w:t>
            </w:r>
            <w:r>
              <w:rPr>
                <w:color w:val="000000"/>
                <w:sz w:val="20"/>
                <w:szCs w:val="20"/>
              </w:rPr>
              <w:t>中国地质大学出版社</w:t>
            </w:r>
            <w:r>
              <w:rPr>
                <w:rFonts w:hint="eastAsia"/>
                <w:color w:val="000000"/>
                <w:sz w:val="20"/>
                <w:szCs w:val="20"/>
              </w:rPr>
              <w:t xml:space="preserve"> 2016</w:t>
            </w:r>
            <w:r>
              <w:rPr>
                <w:color w:val="000000"/>
                <w:sz w:val="20"/>
                <w:szCs w:val="20"/>
              </w:rPr>
              <w:t>.9</w:t>
            </w:r>
          </w:p>
          <w:p w14:paraId="3081D94A">
            <w:pPr>
              <w:widowControl w:val="0"/>
              <w:snapToGrid w:val="0"/>
              <w:spacing w:line="288" w:lineRule="auto"/>
              <w:jc w:val="both"/>
              <w:rPr>
                <w:color w:val="000000"/>
                <w:sz w:val="20"/>
                <w:szCs w:val="20"/>
              </w:rPr>
            </w:pPr>
            <w:r>
              <w:rPr>
                <w:rFonts w:hint="eastAsia"/>
                <w:color w:val="000000"/>
                <w:sz w:val="20"/>
                <w:szCs w:val="20"/>
              </w:rPr>
              <w:t>《世界品牌故事：珠宝卷》北京大陆桥文化传媒著，中国青年出版社2009.5</w:t>
            </w:r>
            <w:bookmarkStart w:id="6" w:name="_GoBack"/>
            <w:bookmarkEnd w:id="6"/>
          </w:p>
          <w:p w14:paraId="1002E2B0">
            <w:pPr>
              <w:widowControl w:val="0"/>
              <w:snapToGrid w:val="0"/>
              <w:spacing w:line="288" w:lineRule="auto"/>
              <w:jc w:val="both"/>
              <w:rPr>
                <w:color w:val="000000"/>
                <w:sz w:val="20"/>
                <w:szCs w:val="20"/>
              </w:rPr>
            </w:pPr>
            <w:r>
              <w:rPr>
                <w:rFonts w:hint="eastAsia"/>
                <w:color w:val="000000"/>
                <w:sz w:val="20"/>
                <w:szCs w:val="20"/>
              </w:rPr>
              <w:t>《奢侈品品牌管理》</w:t>
            </w:r>
            <w:r>
              <w:rPr>
                <w:color w:val="000000"/>
                <w:sz w:val="20"/>
                <w:szCs w:val="20"/>
              </w:rPr>
              <w:t>[</w:t>
            </w:r>
            <w:r>
              <w:rPr>
                <w:rFonts w:hint="eastAsia"/>
                <w:color w:val="000000"/>
                <w:sz w:val="20"/>
                <w:szCs w:val="20"/>
              </w:rPr>
              <w:t>法</w:t>
            </w:r>
            <w:r>
              <w:rPr>
                <w:color w:val="000000"/>
                <w:sz w:val="20"/>
                <w:szCs w:val="20"/>
              </w:rPr>
              <w:t>]</w:t>
            </w:r>
            <w:r>
              <w:rPr>
                <w:rFonts w:hint="eastAsia"/>
                <w:color w:val="000000"/>
                <w:sz w:val="20"/>
                <w:szCs w:val="20"/>
              </w:rPr>
              <w:t>米歇尔舍瓦利耶，热拉尔德玛扎罗夫，</w:t>
            </w:r>
            <w:r>
              <w:rPr>
                <w:color w:val="000000"/>
                <w:sz w:val="20"/>
                <w:szCs w:val="20"/>
              </w:rPr>
              <w:t>[</w:t>
            </w:r>
            <w:r>
              <w:rPr>
                <w:rFonts w:hint="eastAsia"/>
                <w:color w:val="000000"/>
                <w:sz w:val="20"/>
                <w:szCs w:val="20"/>
              </w:rPr>
              <w:t>中</w:t>
            </w:r>
            <w:r>
              <w:rPr>
                <w:color w:val="000000"/>
                <w:sz w:val="20"/>
                <w:szCs w:val="20"/>
              </w:rPr>
              <w:t>]</w:t>
            </w:r>
            <w:r>
              <w:rPr>
                <w:rFonts w:hint="eastAsia"/>
                <w:color w:val="000000"/>
                <w:sz w:val="20"/>
                <w:szCs w:val="20"/>
              </w:rPr>
              <w:t>卢晓著，上海人民出版社2015.7</w:t>
            </w:r>
          </w:p>
          <w:p w14:paraId="59BF44B7">
            <w:pPr>
              <w:widowControl w:val="0"/>
              <w:snapToGrid w:val="0"/>
              <w:spacing w:line="288" w:lineRule="auto"/>
              <w:jc w:val="both"/>
              <w:rPr>
                <w:color w:val="000000"/>
                <w:sz w:val="20"/>
                <w:szCs w:val="20"/>
              </w:rPr>
            </w:pPr>
            <w:r>
              <w:rPr>
                <w:rFonts w:hint="eastAsia"/>
                <w:color w:val="000000"/>
                <w:sz w:val="20"/>
                <w:szCs w:val="20"/>
              </w:rPr>
              <w:t>《世界奢华珠宝》马家叙编著，上海科学技术出版社2014.8</w:t>
            </w:r>
          </w:p>
          <w:p w14:paraId="4C11538F">
            <w:pPr>
              <w:widowControl w:val="0"/>
              <w:jc w:val="center"/>
              <w:rPr>
                <w:rFonts w:ascii="Times New Roman" w:hAnsi="Times New Roman"/>
                <w:color w:val="000000" w:themeColor="text1"/>
                <w:sz w:val="21"/>
                <w:szCs w:val="21"/>
                <w14:textFill>
                  <w14:solidFill>
                    <w14:schemeClr w14:val="tx1"/>
                  </w14:solidFill>
                </w14:textFill>
              </w:rPr>
            </w:pPr>
          </w:p>
        </w:tc>
        <w:tc>
          <w:tcPr>
            <w:tcW w:w="1413" w:type="dxa"/>
            <w:gridSpan w:val="2"/>
            <w:vAlign w:val="center"/>
          </w:tcPr>
          <w:p w14:paraId="4FBF6725">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7CE4DA3E">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72957AA0">
            <w:pPr>
              <w:widowControl w:val="0"/>
              <w:ind w:left="120" w:leftChars="50"/>
              <w:jc w:val="left"/>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否</w:t>
            </w:r>
          </w:p>
        </w:tc>
      </w:tr>
      <w:tr w14:paraId="6DCC0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38" w:hRule="atLeast"/>
        </w:trPr>
        <w:tc>
          <w:tcPr>
            <w:tcW w:w="1691" w:type="dxa"/>
            <w:tcBorders>
              <w:left w:val="single" w:color="auto" w:sz="12" w:space="0"/>
            </w:tcBorders>
            <w:shd w:val="clear" w:color="auto" w:fill="auto"/>
            <w:vAlign w:val="center"/>
          </w:tcPr>
          <w:p w14:paraId="4B5E17EB">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73C87F64">
            <w:pPr>
              <w:pStyle w:val="14"/>
              <w:widowControl w:val="0"/>
              <w:jc w:val="both"/>
            </w:pPr>
            <w:r>
              <w:rPr>
                <w:rFonts w:hint="eastAsia"/>
                <w:sz w:val="20"/>
                <w:szCs w:val="20"/>
              </w:rPr>
              <w:t>无</w:t>
            </w:r>
          </w:p>
        </w:tc>
      </w:tr>
      <w:tr w14:paraId="79A57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601" w:hRule="atLeast"/>
        </w:trPr>
        <w:tc>
          <w:tcPr>
            <w:tcW w:w="1691" w:type="dxa"/>
            <w:tcBorders>
              <w:left w:val="single" w:color="auto" w:sz="12" w:space="0"/>
            </w:tcBorders>
            <w:shd w:val="clear" w:color="auto" w:fill="auto"/>
            <w:vAlign w:val="center"/>
          </w:tcPr>
          <w:p w14:paraId="46C9456F">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03E21C44">
            <w:pPr>
              <w:widowControl w:val="0"/>
              <w:ind w:firstLine="348"/>
              <w:jc w:val="both"/>
              <w:rPr>
                <w:sz w:val="20"/>
                <w:szCs w:val="20"/>
              </w:rPr>
            </w:pPr>
            <w:r>
              <w:rPr>
                <w:rFonts w:hint="eastAsia"/>
                <w:sz w:val="20"/>
                <w:szCs w:val="20"/>
              </w:rPr>
              <w:t>本课程为院级选修课程，主要介绍世界知名的珠宝饰品品牌，如卡地亚，蒂芙尼，梵克雅宝等等，通过展示他们的历史发展、设计演变、市场营销、消费者心理、品牌管理、及广告展示艺术等方面，带领学生走入珠宝品牌，探索品牌的奥秘，从不同时期的流行元素，到品牌的产品特色，从消费者的生活方式，到品牌的广告、营销策略，培养学生对珠宝设计的鉴赏洞察力，对品牌深刻的理解能力，唤醒内心深处的诗意追求，激发想象力与创造力，并提高总体审美品位。</w:t>
            </w:r>
          </w:p>
          <w:p w14:paraId="32797C61">
            <w:pPr>
              <w:widowControl w:val="0"/>
              <w:snapToGrid w:val="0"/>
              <w:spacing w:line="288" w:lineRule="auto"/>
              <w:ind w:firstLine="400" w:firstLineChars="200"/>
              <w:jc w:val="left"/>
            </w:pPr>
            <w:r>
              <w:rPr>
                <w:rFonts w:hint="eastAsia"/>
                <w:sz w:val="20"/>
                <w:szCs w:val="20"/>
              </w:rPr>
              <w:t>本次课程将结合真实案例和图片视频资料，通过授课，个人论文及小组展示的方法，指导学生对不同品牌的首饰风格进行收集和分析，组内合作和交流，进而探索珠宝品牌的内在，并在课上与其余学生分享，共同探讨。具有合作性、科普性、启发性的特色。</w:t>
            </w:r>
          </w:p>
        </w:tc>
      </w:tr>
      <w:tr w14:paraId="1AE2E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969" w:hRule="atLeast"/>
        </w:trPr>
        <w:tc>
          <w:tcPr>
            <w:tcW w:w="1691" w:type="dxa"/>
            <w:tcBorders>
              <w:left w:val="single" w:color="auto" w:sz="12" w:space="0"/>
              <w:bottom w:val="double" w:color="auto" w:sz="4" w:space="0"/>
            </w:tcBorders>
            <w:shd w:val="clear" w:color="auto" w:fill="auto"/>
            <w:vAlign w:val="center"/>
          </w:tcPr>
          <w:p w14:paraId="5B35BD57">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37ADA014">
            <w:pPr>
              <w:widowControl w:val="0"/>
              <w:snapToGrid w:val="0"/>
              <w:spacing w:line="288" w:lineRule="auto"/>
              <w:ind w:firstLine="400" w:firstLineChars="200"/>
              <w:jc w:val="both"/>
            </w:pPr>
            <w:r>
              <w:rPr>
                <w:rFonts w:hint="eastAsia"/>
                <w:sz w:val="20"/>
                <w:szCs w:val="20"/>
              </w:rPr>
              <w:t>适合产品设计（珠宝首饰设计）专业本科学生在大一第一学期开设</w:t>
            </w:r>
            <w:r>
              <w:rPr>
                <w:rFonts w:hint="eastAsia"/>
                <w:szCs w:val="21"/>
              </w:rPr>
              <w:t>。</w:t>
            </w:r>
          </w:p>
        </w:tc>
      </w:tr>
      <w:tr w14:paraId="645BE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913" w:hRule="atLeast"/>
        </w:trPr>
        <w:tc>
          <w:tcPr>
            <w:tcW w:w="1691" w:type="dxa"/>
            <w:tcBorders>
              <w:top w:val="double" w:color="auto" w:sz="4" w:space="0"/>
              <w:left w:val="single" w:color="auto" w:sz="12" w:space="0"/>
            </w:tcBorders>
            <w:shd w:val="clear" w:color="auto" w:fill="auto"/>
            <w:vAlign w:val="center"/>
          </w:tcPr>
          <w:p w14:paraId="0CE65BBD">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7C5A1EF3">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drawing>
                <wp:inline distT="0" distB="0" distL="0" distR="0">
                  <wp:extent cx="926465" cy="737235"/>
                  <wp:effectExtent l="0" t="0" r="635" b="0"/>
                  <wp:docPr id="110264132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641326" name="图片 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972985" cy="774035"/>
                          </a:xfrm>
                          <a:prstGeom prst="rect">
                            <a:avLst/>
                          </a:prstGeom>
                        </pic:spPr>
                      </pic:pic>
                    </a:graphicData>
                  </a:graphic>
                </wp:inline>
              </w:drawing>
            </w:r>
          </w:p>
        </w:tc>
        <w:tc>
          <w:tcPr>
            <w:tcW w:w="1425" w:type="dxa"/>
            <w:gridSpan w:val="2"/>
            <w:tcBorders>
              <w:top w:val="double" w:color="auto" w:sz="4" w:space="0"/>
            </w:tcBorders>
            <w:vAlign w:val="center"/>
          </w:tcPr>
          <w:p w14:paraId="28624072">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5C4F2C1B">
            <w:pPr>
              <w:widowControl w:val="0"/>
              <w:jc w:val="center"/>
              <w:rPr>
                <w:rFonts w:ascii="Times New Roman" w:hAnsi="Times New Roman"/>
                <w:color w:val="000000"/>
                <w:sz w:val="21"/>
                <w:szCs w:val="21"/>
              </w:rPr>
            </w:pPr>
            <w:r>
              <w:rPr>
                <w:rFonts w:hint="eastAsia" w:ascii="Times New Roman" w:hAnsi="Times New Roman"/>
                <w:color w:val="000000"/>
                <w:sz w:val="21"/>
                <w:szCs w:val="21"/>
              </w:rPr>
              <w:t>2023.12</w:t>
            </w:r>
          </w:p>
        </w:tc>
      </w:tr>
      <w:tr w14:paraId="2D53C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836" w:hRule="atLeast"/>
        </w:trPr>
        <w:tc>
          <w:tcPr>
            <w:tcW w:w="1691" w:type="dxa"/>
            <w:tcBorders>
              <w:left w:val="single" w:color="auto" w:sz="12" w:space="0"/>
            </w:tcBorders>
            <w:shd w:val="clear" w:color="auto" w:fill="auto"/>
            <w:vAlign w:val="center"/>
          </w:tcPr>
          <w:p w14:paraId="34D54481">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74B1C75A">
            <w:pPr>
              <w:widowControl w:val="0"/>
              <w:jc w:val="center"/>
              <w:rPr>
                <w:rFonts w:ascii="黑体" w:hAnsi="黑体" w:eastAsia="黑体"/>
                <w:color w:val="000000" w:themeColor="text1"/>
                <w:sz w:val="21"/>
                <w:szCs w:val="21"/>
                <w14:textFill>
                  <w14:solidFill>
                    <w14:schemeClr w14:val="tx1"/>
                  </w14:solidFill>
                </w14:textFill>
              </w:rPr>
            </w:pPr>
          </w:p>
        </w:tc>
        <w:tc>
          <w:tcPr>
            <w:tcW w:w="1425" w:type="dxa"/>
            <w:gridSpan w:val="2"/>
            <w:vAlign w:val="center"/>
          </w:tcPr>
          <w:p w14:paraId="6339B444">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37C57630">
            <w:pPr>
              <w:widowControl w:val="0"/>
              <w:jc w:val="center"/>
              <w:rPr>
                <w:rFonts w:ascii="Times New Roman" w:hAnsi="Times New Roman"/>
                <w:color w:val="000000"/>
                <w:sz w:val="21"/>
                <w:szCs w:val="21"/>
              </w:rPr>
            </w:pPr>
            <w:r>
              <w:rPr>
                <w:rFonts w:hint="eastAsia" w:ascii="Times New Roman" w:hAnsi="Times New Roman"/>
                <w:color w:val="000000"/>
                <w:sz w:val="21"/>
                <w:szCs w:val="21"/>
              </w:rPr>
              <w:t>2023.12</w:t>
            </w:r>
          </w:p>
        </w:tc>
      </w:tr>
      <w:tr w14:paraId="47D9C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033827DD">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1C5DF100">
            <w:pPr>
              <w:widowControl w:val="0"/>
              <w:jc w:val="right"/>
              <w:rPr>
                <w:rFonts w:ascii="黑体" w:hAnsi="黑体" w:eastAsia="黑体"/>
                <w:color w:val="000000" w:themeColor="text1"/>
                <w:sz w:val="21"/>
                <w:szCs w:val="21"/>
                <w14:textFill>
                  <w14:solidFill>
                    <w14:schemeClr w14:val="tx1"/>
                  </w14:solidFill>
                </w14:textFill>
              </w:rPr>
            </w:pPr>
          </w:p>
        </w:tc>
        <w:tc>
          <w:tcPr>
            <w:tcW w:w="1425" w:type="dxa"/>
            <w:gridSpan w:val="2"/>
            <w:tcBorders>
              <w:bottom w:val="single" w:color="auto" w:sz="12" w:space="0"/>
            </w:tcBorders>
            <w:vAlign w:val="center"/>
          </w:tcPr>
          <w:p w14:paraId="5AF34AD1">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428A1F26">
            <w:pPr>
              <w:widowControl w:val="0"/>
              <w:jc w:val="center"/>
              <w:rPr>
                <w:rFonts w:ascii="Times New Roman" w:hAnsi="Times New Roman"/>
                <w:color w:val="000000"/>
                <w:sz w:val="21"/>
                <w:szCs w:val="21"/>
              </w:rPr>
            </w:pPr>
            <w:r>
              <w:rPr>
                <w:rFonts w:hint="eastAsia" w:ascii="Times New Roman" w:hAnsi="Times New Roman"/>
                <w:color w:val="000000"/>
                <w:sz w:val="21"/>
                <w:szCs w:val="21"/>
              </w:rPr>
              <w:t>2023.12</w:t>
            </w:r>
          </w:p>
        </w:tc>
      </w:tr>
    </w:tbl>
    <w:p w14:paraId="096F0667">
      <w:pPr>
        <w:spacing w:line="100" w:lineRule="exact"/>
        <w:rPr>
          <w:rFonts w:ascii="Arial" w:hAnsi="Arial" w:eastAsia="黑体"/>
        </w:rPr>
      </w:pPr>
      <w:r>
        <w:br w:type="page"/>
      </w:r>
    </w:p>
    <w:p w14:paraId="03554F79">
      <w:pPr>
        <w:pStyle w:val="16"/>
        <w:spacing w:before="326" w:beforeLines="100" w:line="360" w:lineRule="auto"/>
        <w:rPr>
          <w:rFonts w:ascii="黑体" w:hAnsi="宋体"/>
          <w:color w:val="C00000"/>
        </w:rPr>
      </w:pPr>
      <w:r>
        <w:rPr>
          <w:rFonts w:hint="eastAsia" w:ascii="黑体" w:hAnsi="宋体"/>
        </w:rPr>
        <w:t>二、课程目标与毕业要求</w:t>
      </w:r>
    </w:p>
    <w:p w14:paraId="7AD69551">
      <w:pPr>
        <w:pStyle w:val="17"/>
        <w:spacing w:before="81" w:after="163"/>
      </w:pPr>
      <w:r>
        <w:rPr>
          <w:rFonts w:hint="eastAsia"/>
        </w:rPr>
        <w:t xml:space="preserve">（一）课程目标 </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9"/>
      </w:tblGrid>
      <w:tr w14:paraId="088674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06" w:type="dxa"/>
            <w:vAlign w:val="center"/>
          </w:tcPr>
          <w:p w14:paraId="152B45C2">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64" w:type="dxa"/>
            <w:shd w:val="clear" w:color="auto" w:fill="auto"/>
            <w:vAlign w:val="center"/>
          </w:tcPr>
          <w:p w14:paraId="381FDB4D">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306" w:type="dxa"/>
            <w:vAlign w:val="center"/>
          </w:tcPr>
          <w:p w14:paraId="392CD8D0">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050CCF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29213A21">
            <w:pPr>
              <w:snapToGrid w:val="0"/>
              <w:jc w:val="center"/>
            </w:pPr>
            <w:r>
              <w:rPr>
                <w:rFonts w:hint="eastAsia" w:ascii="黑体" w:hAnsi="黑体" w:eastAsia="黑体"/>
                <w:bCs/>
                <w:color w:val="000000"/>
                <w:sz w:val="21"/>
                <w:szCs w:val="18"/>
              </w:rPr>
              <w:t>知识目标</w:t>
            </w:r>
          </w:p>
        </w:tc>
        <w:tc>
          <w:tcPr>
            <w:tcW w:w="764" w:type="dxa"/>
            <w:shd w:val="clear" w:color="auto" w:fill="auto"/>
            <w:vAlign w:val="center"/>
          </w:tcPr>
          <w:p w14:paraId="7ABFC34D">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306" w:type="dxa"/>
            <w:vAlign w:val="center"/>
          </w:tcPr>
          <w:p w14:paraId="29B44D78">
            <w:pPr>
              <w:pStyle w:val="14"/>
              <w:jc w:val="left"/>
              <w:rPr>
                <w:rFonts w:ascii="宋体" w:hAnsi="宋体"/>
                <w:bCs/>
              </w:rPr>
            </w:pPr>
            <w:r>
              <w:rPr>
                <w:rFonts w:hint="eastAsia" w:ascii="宋体" w:hAnsi="宋体"/>
                <w:sz w:val="20"/>
                <w:szCs w:val="20"/>
              </w:rPr>
              <w:t>.能够自觉搜集分析珠宝品牌信息</w:t>
            </w:r>
          </w:p>
        </w:tc>
      </w:tr>
      <w:tr w14:paraId="093E3B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576F48F6">
            <w:pPr>
              <w:pStyle w:val="14"/>
              <w:rPr>
                <w:bCs/>
              </w:rPr>
            </w:pPr>
          </w:p>
        </w:tc>
        <w:tc>
          <w:tcPr>
            <w:tcW w:w="764" w:type="dxa"/>
            <w:shd w:val="clear" w:color="auto" w:fill="auto"/>
            <w:vAlign w:val="center"/>
          </w:tcPr>
          <w:p w14:paraId="634EE426">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306" w:type="dxa"/>
            <w:vAlign w:val="center"/>
          </w:tcPr>
          <w:p w14:paraId="64937D63">
            <w:pPr>
              <w:pStyle w:val="14"/>
              <w:jc w:val="left"/>
              <w:rPr>
                <w:rFonts w:ascii="宋体" w:hAnsi="宋体"/>
                <w:bCs/>
              </w:rPr>
            </w:pPr>
            <w:r>
              <w:rPr>
                <w:rFonts w:hint="eastAsia" w:ascii="宋体" w:hAnsi="宋体"/>
                <w:sz w:val="20"/>
                <w:szCs w:val="20"/>
              </w:rPr>
              <w:t>能够实现学习目标，运用分析、讨论、质疑的方法完成练习</w:t>
            </w:r>
          </w:p>
        </w:tc>
      </w:tr>
      <w:tr w14:paraId="61C46E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3374AD05">
            <w:pPr>
              <w:snapToGrid w:val="0"/>
              <w:jc w:val="center"/>
            </w:pPr>
            <w:r>
              <w:rPr>
                <w:rFonts w:hint="eastAsia" w:ascii="黑体" w:hAnsi="黑体" w:eastAsia="黑体"/>
                <w:bCs/>
                <w:color w:val="000000"/>
                <w:sz w:val="21"/>
                <w:szCs w:val="18"/>
              </w:rPr>
              <w:t>技能目标</w:t>
            </w:r>
          </w:p>
        </w:tc>
        <w:tc>
          <w:tcPr>
            <w:tcW w:w="764" w:type="dxa"/>
            <w:shd w:val="clear" w:color="auto" w:fill="auto"/>
            <w:vAlign w:val="center"/>
          </w:tcPr>
          <w:p w14:paraId="1E1E6253">
            <w:pPr>
              <w:snapToGrid w:val="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306" w:type="dxa"/>
            <w:vAlign w:val="center"/>
          </w:tcPr>
          <w:p w14:paraId="0EAEC4E6">
            <w:pPr>
              <w:pStyle w:val="14"/>
              <w:jc w:val="left"/>
              <w:rPr>
                <w:rFonts w:ascii="宋体" w:hAnsi="宋体"/>
                <w:bCs/>
              </w:rPr>
            </w:pPr>
            <w:r>
              <w:rPr>
                <w:rFonts w:hint="eastAsia" w:ascii="宋体" w:hAnsi="宋体"/>
                <w:sz w:val="20"/>
                <w:szCs w:val="20"/>
              </w:rPr>
              <w:t>能够概述设计与审美的基本理论，并能独立完成对设计作品与品牌广告作品的赏析</w:t>
            </w:r>
          </w:p>
        </w:tc>
      </w:tr>
      <w:tr w14:paraId="7B9118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47D46CAE">
            <w:pPr>
              <w:pStyle w:val="14"/>
              <w:rPr>
                <w:rFonts w:ascii="宋体" w:hAnsi="宋体"/>
              </w:rPr>
            </w:pPr>
          </w:p>
        </w:tc>
        <w:tc>
          <w:tcPr>
            <w:tcW w:w="764" w:type="dxa"/>
            <w:shd w:val="clear" w:color="auto" w:fill="auto"/>
            <w:vAlign w:val="center"/>
          </w:tcPr>
          <w:p w14:paraId="3B5A1B6A">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4</w:t>
            </w:r>
          </w:p>
        </w:tc>
        <w:tc>
          <w:tcPr>
            <w:tcW w:w="6306" w:type="dxa"/>
            <w:vAlign w:val="center"/>
          </w:tcPr>
          <w:p w14:paraId="0ADA80EF">
            <w:pPr>
              <w:pStyle w:val="14"/>
              <w:jc w:val="left"/>
              <w:rPr>
                <w:rFonts w:ascii="宋体" w:hAnsi="宋体"/>
                <w:bCs/>
              </w:rPr>
            </w:pPr>
            <w:r>
              <w:rPr>
                <w:rFonts w:hint="eastAsia" w:ascii="宋体" w:hAnsi="宋体"/>
                <w:bCs/>
              </w:rPr>
              <w:t>能够根据课程的内容进行相关文献资料的检索以阅读分析</w:t>
            </w:r>
          </w:p>
        </w:tc>
      </w:tr>
      <w:tr w14:paraId="4FF43E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08782BF4">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053AF04F">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64" w:type="dxa"/>
            <w:shd w:val="clear" w:color="auto" w:fill="auto"/>
            <w:vAlign w:val="center"/>
          </w:tcPr>
          <w:p w14:paraId="4121B0CF">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5</w:t>
            </w:r>
          </w:p>
        </w:tc>
        <w:tc>
          <w:tcPr>
            <w:tcW w:w="6306" w:type="dxa"/>
            <w:vAlign w:val="center"/>
          </w:tcPr>
          <w:p w14:paraId="4488D22F">
            <w:pPr>
              <w:pStyle w:val="14"/>
              <w:jc w:val="left"/>
              <w:rPr>
                <w:rFonts w:ascii="宋体" w:hAnsi="宋体"/>
                <w:bCs/>
              </w:rPr>
            </w:pPr>
            <w:r>
              <w:rPr>
                <w:rFonts w:hint="eastAsia" w:ascii="宋体" w:hAnsi="宋体"/>
                <w:bCs/>
              </w:rPr>
              <w:t>认识到中国传统工艺品牌的悠久历史，知道优秀的中国传统首饰文化与品牌建设对当下社会的积极影响</w:t>
            </w:r>
          </w:p>
        </w:tc>
      </w:tr>
      <w:tr w14:paraId="6BA1F3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681CDD22">
            <w:pPr>
              <w:pStyle w:val="14"/>
              <w:rPr>
                <w:rFonts w:ascii="宋体" w:hAnsi="宋体"/>
              </w:rPr>
            </w:pPr>
          </w:p>
        </w:tc>
        <w:tc>
          <w:tcPr>
            <w:tcW w:w="764" w:type="dxa"/>
            <w:shd w:val="clear" w:color="auto" w:fill="auto"/>
            <w:vAlign w:val="center"/>
          </w:tcPr>
          <w:p w14:paraId="365C3F50">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6</w:t>
            </w:r>
          </w:p>
        </w:tc>
        <w:tc>
          <w:tcPr>
            <w:tcW w:w="6306" w:type="dxa"/>
            <w:vAlign w:val="center"/>
          </w:tcPr>
          <w:p w14:paraId="0BF5B15D">
            <w:pPr>
              <w:pStyle w:val="14"/>
              <w:jc w:val="left"/>
              <w:rPr>
                <w:rFonts w:ascii="宋体" w:hAnsi="宋体"/>
                <w:bCs/>
              </w:rPr>
            </w:pPr>
            <w:r>
              <w:rPr>
                <w:rFonts w:hint="eastAsia" w:ascii="宋体" w:hAnsi="宋体"/>
                <w:sz w:val="20"/>
                <w:szCs w:val="20"/>
              </w:rPr>
              <w:t>能够与他人合作完成任务，互帮互助，懂得感恩</w:t>
            </w:r>
          </w:p>
        </w:tc>
      </w:tr>
    </w:tbl>
    <w:p w14:paraId="3F00E6B6">
      <w:pPr>
        <w:pStyle w:val="17"/>
        <w:spacing w:before="163" w:beforeLines="50" w:after="163"/>
      </w:pPr>
      <w:r>
        <w:rPr>
          <w:rFonts w:hint="eastAsia"/>
        </w:rPr>
        <w:t>（二）课程支撑的毕业要求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14:paraId="171D526B">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209F9E13">
            <w:pPr>
              <w:widowControl w:val="0"/>
              <w:tabs>
                <w:tab w:val="left" w:pos="4200"/>
              </w:tabs>
              <w:spacing w:line="440" w:lineRule="exact"/>
              <w:jc w:val="both"/>
              <w:rPr>
                <w:bCs/>
              </w:rPr>
            </w:pPr>
            <w:r>
              <w:rPr>
                <w:b/>
              </w:rPr>
              <w:t>LO1品德修养</w:t>
            </w:r>
            <w:r>
              <w:rPr>
                <w:bCs/>
              </w:rPr>
              <w:t>：拥护</w:t>
            </w:r>
            <w:r>
              <w:rPr>
                <w:rFonts w:hint="eastAsia"/>
                <w:bCs/>
              </w:rPr>
              <w:t>中国共产</w:t>
            </w:r>
            <w:r>
              <w:rPr>
                <w:bCs/>
              </w:rPr>
              <w:t>党的领导，坚定理想信念，自觉涵养和积极弘扬社会主义核心价值观，增强政治认同、厚植家国情怀、遵守法律法规、传承雷锋精神，践行</w:t>
            </w:r>
            <w:r>
              <w:rPr>
                <w:rFonts w:hint="eastAsia"/>
                <w:bCs/>
              </w:rPr>
              <w:t>“感恩、回报、爱心、责任”</w:t>
            </w:r>
            <w:r>
              <w:rPr>
                <w:bCs/>
              </w:rPr>
              <w:t>八字校训，积极服务他人、服务社会、诚信尽责、爱岗敬业。</w:t>
            </w:r>
          </w:p>
          <w:p w14:paraId="3E3946C9">
            <w:pPr>
              <w:widowControl w:val="0"/>
              <w:tabs>
                <w:tab w:val="left" w:pos="4200"/>
              </w:tabs>
              <w:spacing w:line="440" w:lineRule="exact"/>
              <w:ind w:firstLine="480" w:firstLineChars="200"/>
              <w:jc w:val="both"/>
              <w:rPr>
                <w:bCs/>
              </w:rPr>
            </w:pPr>
            <w:r>
              <w:rPr>
                <w:rFonts w:hint="eastAsia"/>
                <w:bCs/>
              </w:rPr>
              <w:t>②</w:t>
            </w:r>
            <w:r>
              <w:rPr>
                <w:bCs/>
              </w:rPr>
              <w:t>遵纪守法，增强法律意识，培养法律思维，自觉遵守法律法规、校纪校规。</w:t>
            </w:r>
          </w:p>
          <w:p w14:paraId="267FFD18">
            <w:pPr>
              <w:widowControl w:val="0"/>
              <w:tabs>
                <w:tab w:val="left" w:pos="4200"/>
              </w:tabs>
              <w:spacing w:line="440" w:lineRule="exact"/>
              <w:jc w:val="both"/>
              <w:rPr>
                <w:bCs/>
              </w:rPr>
            </w:pPr>
          </w:p>
        </w:tc>
      </w:tr>
      <w:tr w14:paraId="47DBF46D">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5AEF9E66">
            <w:pPr>
              <w:widowControl w:val="0"/>
              <w:tabs>
                <w:tab w:val="left" w:pos="4200"/>
              </w:tabs>
              <w:spacing w:line="440" w:lineRule="exact"/>
              <w:jc w:val="both"/>
              <w:rPr>
                <w:bCs/>
              </w:rPr>
            </w:pPr>
            <w:r>
              <w:rPr>
                <w:b/>
              </w:rPr>
              <w:t>LO2专业能力</w:t>
            </w:r>
            <w:r>
              <w:rPr>
                <w:bCs/>
              </w:rPr>
              <w:t>：具有人文科学素养，具备从事某项工作或专业的理论知识、实践能力。</w:t>
            </w:r>
          </w:p>
          <w:p w14:paraId="5B6A3686">
            <w:pPr>
              <w:widowControl w:val="0"/>
              <w:tabs>
                <w:tab w:val="left" w:pos="4200"/>
              </w:tabs>
              <w:spacing w:line="440" w:lineRule="exact"/>
              <w:ind w:firstLine="480" w:firstLineChars="200"/>
              <w:jc w:val="both"/>
              <w:rPr>
                <w:bCs/>
              </w:rPr>
            </w:pPr>
            <w:r>
              <w:rPr>
                <w:rFonts w:hint="eastAsia"/>
                <w:bCs/>
              </w:rPr>
              <w:t>②掌握珠宝首饰设计</w:t>
            </w:r>
            <w:r>
              <w:rPr>
                <w:rFonts w:hint="eastAsia"/>
                <w:bCs/>
                <w:lang w:eastAsia="zh-Hans"/>
              </w:rPr>
              <w:t>表现的</w:t>
            </w:r>
            <w:r>
              <w:rPr>
                <w:rFonts w:hint="eastAsia"/>
                <w:bCs/>
              </w:rPr>
              <w:t>基本</w:t>
            </w:r>
            <w:r>
              <w:rPr>
                <w:rFonts w:hint="eastAsia"/>
                <w:bCs/>
                <w:lang w:eastAsia="zh-Hans"/>
              </w:rPr>
              <w:t>原则</w:t>
            </w:r>
            <w:r>
              <w:rPr>
                <w:rFonts w:hint="eastAsia"/>
                <w:bCs/>
              </w:rPr>
              <w:t>和方法，具有较强的珠宝首饰设计手绘</w:t>
            </w:r>
            <w:r>
              <w:rPr>
                <w:rFonts w:hint="eastAsia"/>
                <w:bCs/>
                <w:lang w:eastAsia="zh-Hans"/>
              </w:rPr>
              <w:t>能力</w:t>
            </w:r>
            <w:r>
              <w:rPr>
                <w:rFonts w:hint="eastAsia"/>
                <w:bCs/>
              </w:rPr>
              <w:t>和计算机绘图能力。</w:t>
            </w:r>
          </w:p>
          <w:p w14:paraId="51C684A8">
            <w:pPr>
              <w:widowControl w:val="0"/>
              <w:tabs>
                <w:tab w:val="left" w:pos="4200"/>
              </w:tabs>
              <w:spacing w:line="440" w:lineRule="exact"/>
              <w:jc w:val="both"/>
              <w:rPr>
                <w:bCs/>
              </w:rPr>
            </w:pPr>
          </w:p>
        </w:tc>
      </w:tr>
      <w:tr w14:paraId="37A16885">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5C3CD9CE">
            <w:pPr>
              <w:widowControl w:val="0"/>
              <w:tabs>
                <w:tab w:val="left" w:pos="4200"/>
              </w:tabs>
              <w:spacing w:line="440" w:lineRule="exact"/>
              <w:jc w:val="both"/>
              <w:rPr>
                <w:bCs/>
              </w:rPr>
            </w:pPr>
            <w:r>
              <w:rPr>
                <w:b/>
              </w:rPr>
              <w:t>LO</w:t>
            </w:r>
            <w:r>
              <w:rPr>
                <w:rFonts w:hint="eastAsia"/>
                <w:b/>
              </w:rPr>
              <w:t>8国际视野</w:t>
            </w:r>
            <w:r>
              <w:rPr>
                <w:bCs/>
              </w:rPr>
              <w:t>：具备一定的信息素养，并能在工作中应用信息技术和工具解决问题。</w:t>
            </w:r>
          </w:p>
          <w:p w14:paraId="0E620BD9">
            <w:pPr>
              <w:widowControl w:val="0"/>
              <w:tabs>
                <w:tab w:val="left" w:pos="4200"/>
              </w:tabs>
              <w:spacing w:line="440" w:lineRule="exact"/>
              <w:jc w:val="both"/>
              <w:rPr>
                <w:bCs/>
              </w:rPr>
            </w:pPr>
            <w:r>
              <w:rPr>
                <w:rFonts w:hint="eastAsia"/>
                <w:bCs/>
              </w:rPr>
              <w:t>②</w:t>
            </w:r>
            <w:r>
              <w:rPr>
                <w:bCs/>
              </w:rPr>
              <w:t>理解其他国家历史文化，有跨文化交流能力。</w:t>
            </w:r>
          </w:p>
          <w:p w14:paraId="257C965E">
            <w:pPr>
              <w:widowControl w:val="0"/>
              <w:tabs>
                <w:tab w:val="left" w:pos="4200"/>
              </w:tabs>
              <w:spacing w:line="440" w:lineRule="exact"/>
              <w:jc w:val="both"/>
              <w:rPr>
                <w:bCs/>
              </w:rPr>
            </w:pPr>
            <w:r>
              <w:rPr>
                <w:rFonts w:hint="eastAsia"/>
                <w:bCs/>
              </w:rPr>
              <w:t>③</w:t>
            </w:r>
            <w:r>
              <w:rPr>
                <w:bCs/>
              </w:rPr>
              <w:t>有国际竞争与合作意识。</w:t>
            </w:r>
          </w:p>
        </w:tc>
      </w:tr>
    </w:tbl>
    <w:p w14:paraId="46337E06">
      <w:pPr>
        <w:pStyle w:val="17"/>
        <w:spacing w:before="163" w:beforeLines="50" w:after="163"/>
      </w:pPr>
      <w:r>
        <w:rPr>
          <w:rFonts w:hint="eastAsia"/>
        </w:rPr>
        <w:t xml:space="preserve">（三）毕业要求与课程目标的关系 </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80"/>
        <w:gridCol w:w="797"/>
        <w:gridCol w:w="797"/>
        <w:gridCol w:w="4753"/>
        <w:gridCol w:w="1349"/>
      </w:tblGrid>
      <w:tr w14:paraId="5726F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62" w:type="dxa"/>
            <w:tcBorders>
              <w:top w:val="single" w:color="auto" w:sz="12" w:space="0"/>
              <w:left w:val="single" w:color="auto" w:sz="12" w:space="0"/>
              <w:right w:val="single" w:color="auto" w:sz="4" w:space="0"/>
            </w:tcBorders>
            <w:shd w:val="clear" w:color="auto" w:fill="auto"/>
            <w:vAlign w:val="center"/>
          </w:tcPr>
          <w:p w14:paraId="40767F80">
            <w:pPr>
              <w:pStyle w:val="13"/>
              <w:rPr>
                <w:szCs w:val="16"/>
              </w:rPr>
            </w:pPr>
            <w:r>
              <w:rPr>
                <w:rFonts w:hint="eastAsia" w:ascii="黑体" w:hAnsi="黑体"/>
                <w:szCs w:val="18"/>
              </w:rPr>
              <w:t>毕业要求</w:t>
            </w:r>
          </w:p>
        </w:tc>
        <w:tc>
          <w:tcPr>
            <w:tcW w:w="778" w:type="dxa"/>
            <w:tcBorders>
              <w:top w:val="single" w:color="auto" w:sz="12" w:space="0"/>
              <w:left w:val="single" w:color="auto" w:sz="4" w:space="0"/>
            </w:tcBorders>
            <w:vAlign w:val="center"/>
          </w:tcPr>
          <w:p w14:paraId="1D062ABE">
            <w:pPr>
              <w:pStyle w:val="13"/>
              <w:rPr>
                <w:szCs w:val="16"/>
              </w:rPr>
            </w:pPr>
            <w:r>
              <w:rPr>
                <w:rFonts w:hint="eastAsia"/>
                <w:szCs w:val="16"/>
              </w:rPr>
              <w:t>指标点</w:t>
            </w:r>
          </w:p>
        </w:tc>
        <w:tc>
          <w:tcPr>
            <w:tcW w:w="778" w:type="dxa"/>
            <w:tcBorders>
              <w:top w:val="single" w:color="auto" w:sz="12" w:space="0"/>
              <w:right w:val="double" w:color="auto" w:sz="4" w:space="0"/>
            </w:tcBorders>
            <w:shd w:val="clear" w:color="auto" w:fill="auto"/>
            <w:vAlign w:val="center"/>
          </w:tcPr>
          <w:p w14:paraId="10A27B51">
            <w:pPr>
              <w:pStyle w:val="13"/>
              <w:rPr>
                <w:szCs w:val="16"/>
              </w:rPr>
            </w:pPr>
            <w:r>
              <w:rPr>
                <w:rFonts w:hint="eastAsia"/>
                <w:szCs w:val="16"/>
              </w:rPr>
              <w:t>支撑度</w:t>
            </w:r>
          </w:p>
        </w:tc>
        <w:tc>
          <w:tcPr>
            <w:tcW w:w="4641" w:type="dxa"/>
            <w:tcBorders>
              <w:top w:val="single" w:color="auto" w:sz="12" w:space="0"/>
            </w:tcBorders>
            <w:vAlign w:val="center"/>
          </w:tcPr>
          <w:p w14:paraId="4461800F">
            <w:pPr>
              <w:pStyle w:val="13"/>
              <w:rPr>
                <w:szCs w:val="16"/>
              </w:rPr>
            </w:pPr>
            <w:r>
              <w:rPr>
                <w:rFonts w:hint="eastAsia"/>
                <w:szCs w:val="16"/>
              </w:rPr>
              <w:t>课程目标</w:t>
            </w:r>
          </w:p>
        </w:tc>
        <w:tc>
          <w:tcPr>
            <w:tcW w:w="1317" w:type="dxa"/>
            <w:tcBorders>
              <w:top w:val="single" w:color="auto" w:sz="12" w:space="0"/>
              <w:right w:val="single" w:color="auto" w:sz="12" w:space="0"/>
            </w:tcBorders>
            <w:vAlign w:val="center"/>
          </w:tcPr>
          <w:p w14:paraId="6B7A8AAD">
            <w:pPr>
              <w:pStyle w:val="13"/>
              <w:rPr>
                <w:szCs w:val="16"/>
              </w:rPr>
            </w:pPr>
            <w:r>
              <w:rPr>
                <w:rFonts w:hint="eastAsia"/>
                <w:szCs w:val="16"/>
              </w:rPr>
              <w:t>对指标点的贡献度</w:t>
            </w:r>
          </w:p>
        </w:tc>
      </w:tr>
      <w:tr w14:paraId="1AC22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062" w:hRule="atLeast"/>
          <w:jc w:val="center"/>
        </w:trPr>
        <w:tc>
          <w:tcPr>
            <w:tcW w:w="762" w:type="dxa"/>
            <w:vMerge w:val="restart"/>
            <w:tcBorders>
              <w:left w:val="single" w:color="auto" w:sz="12" w:space="0"/>
              <w:right w:val="single" w:color="auto" w:sz="4" w:space="0"/>
            </w:tcBorders>
            <w:shd w:val="clear" w:color="auto" w:fill="auto"/>
            <w:vAlign w:val="center"/>
          </w:tcPr>
          <w:p w14:paraId="0CD5E160">
            <w:pPr>
              <w:pStyle w:val="14"/>
            </w:pPr>
            <w:r>
              <w:rPr>
                <w:b/>
              </w:rPr>
              <w:t>LO</w:t>
            </w:r>
            <w:r>
              <w:rPr>
                <w:rFonts w:hint="eastAsia"/>
                <w:b/>
              </w:rPr>
              <w:t>1</w:t>
            </w:r>
          </w:p>
        </w:tc>
        <w:tc>
          <w:tcPr>
            <w:tcW w:w="778" w:type="dxa"/>
            <w:vMerge w:val="restart"/>
            <w:tcBorders>
              <w:left w:val="single" w:color="auto" w:sz="4" w:space="0"/>
            </w:tcBorders>
            <w:vAlign w:val="center"/>
          </w:tcPr>
          <w:p w14:paraId="0433D261">
            <w:pPr>
              <w:pStyle w:val="14"/>
              <w:rPr>
                <w:rFonts w:cs="Times New Roman"/>
                <w:bCs/>
              </w:rPr>
            </w:pPr>
            <w:r>
              <w:rPr>
                <w:rFonts w:hint="eastAsia"/>
                <w:bCs/>
              </w:rPr>
              <w:t>②</w:t>
            </w:r>
          </w:p>
        </w:tc>
        <w:tc>
          <w:tcPr>
            <w:tcW w:w="778" w:type="dxa"/>
            <w:vMerge w:val="restart"/>
            <w:tcBorders>
              <w:right w:val="double" w:color="auto" w:sz="4" w:space="0"/>
            </w:tcBorders>
            <w:shd w:val="clear" w:color="auto" w:fill="auto"/>
            <w:vAlign w:val="center"/>
          </w:tcPr>
          <w:p w14:paraId="531A970C">
            <w:pPr>
              <w:pStyle w:val="14"/>
              <w:rPr>
                <w:rFonts w:ascii="宋体" w:hAnsi="宋体"/>
              </w:rPr>
            </w:pPr>
            <w:r>
              <w:rPr>
                <w:rFonts w:ascii="宋体" w:hAnsi="宋体"/>
              </w:rPr>
              <w:t>L</w:t>
            </w:r>
          </w:p>
        </w:tc>
        <w:tc>
          <w:tcPr>
            <w:tcW w:w="4641" w:type="dxa"/>
            <w:vAlign w:val="center"/>
          </w:tcPr>
          <w:p w14:paraId="3E218FF6">
            <w:pPr>
              <w:pStyle w:val="14"/>
              <w:jc w:val="left"/>
              <w:rPr>
                <w:rFonts w:ascii="宋体" w:hAnsi="宋体"/>
                <w:bCs/>
              </w:rPr>
            </w:pPr>
            <w:r>
              <w:rPr>
                <w:rFonts w:hint="eastAsia" w:ascii="宋体" w:hAnsi="宋体"/>
                <w:sz w:val="20"/>
                <w:szCs w:val="20"/>
              </w:rPr>
              <w:t>能够自觉搜集分析珠宝品牌信息</w:t>
            </w:r>
          </w:p>
        </w:tc>
        <w:tc>
          <w:tcPr>
            <w:tcW w:w="1317" w:type="dxa"/>
            <w:tcBorders>
              <w:right w:val="single" w:color="auto" w:sz="12" w:space="0"/>
            </w:tcBorders>
            <w:vAlign w:val="center"/>
          </w:tcPr>
          <w:p w14:paraId="289C99B9">
            <w:pPr>
              <w:pStyle w:val="14"/>
              <w:rPr>
                <w:rFonts w:ascii="宋体" w:hAnsi="宋体"/>
                <w:bCs/>
              </w:rPr>
            </w:pPr>
            <w:r>
              <w:rPr>
                <w:rFonts w:hint="eastAsia" w:ascii="宋体" w:hAnsi="宋体"/>
                <w:bCs/>
              </w:rPr>
              <w:t>100％</w:t>
            </w:r>
          </w:p>
        </w:tc>
      </w:tr>
      <w:tr w14:paraId="0BA12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62" w:type="dxa"/>
            <w:vMerge w:val="restart"/>
            <w:tcBorders>
              <w:left w:val="single" w:color="auto" w:sz="12" w:space="0"/>
              <w:right w:val="single" w:color="auto" w:sz="4" w:space="0"/>
            </w:tcBorders>
            <w:shd w:val="clear" w:color="auto" w:fill="auto"/>
            <w:vAlign w:val="center"/>
          </w:tcPr>
          <w:p w14:paraId="2487518B">
            <w:pPr>
              <w:pStyle w:val="14"/>
            </w:pPr>
            <w:r>
              <w:rPr>
                <w:b/>
              </w:rPr>
              <w:t>LO</w:t>
            </w:r>
            <w:r>
              <w:rPr>
                <w:rFonts w:hint="eastAsia"/>
                <w:b/>
              </w:rPr>
              <w:t>2</w:t>
            </w:r>
          </w:p>
        </w:tc>
        <w:tc>
          <w:tcPr>
            <w:tcW w:w="778" w:type="dxa"/>
            <w:vMerge w:val="restart"/>
            <w:tcBorders>
              <w:left w:val="single" w:color="auto" w:sz="4" w:space="0"/>
            </w:tcBorders>
            <w:vAlign w:val="center"/>
          </w:tcPr>
          <w:p w14:paraId="76500A06">
            <w:pPr>
              <w:pStyle w:val="14"/>
              <w:rPr>
                <w:rFonts w:cs="Times New Roman"/>
                <w:bCs/>
              </w:rPr>
            </w:pPr>
            <w:r>
              <w:rPr>
                <w:rFonts w:hint="eastAsia"/>
                <w:bCs/>
              </w:rPr>
              <w:t>②</w:t>
            </w:r>
          </w:p>
        </w:tc>
        <w:tc>
          <w:tcPr>
            <w:tcW w:w="778" w:type="dxa"/>
            <w:vMerge w:val="restart"/>
            <w:tcBorders>
              <w:right w:val="double" w:color="auto" w:sz="4" w:space="0"/>
            </w:tcBorders>
            <w:shd w:val="clear" w:color="auto" w:fill="auto"/>
            <w:vAlign w:val="center"/>
          </w:tcPr>
          <w:p w14:paraId="779D81C9">
            <w:pPr>
              <w:pStyle w:val="14"/>
              <w:rPr>
                <w:rFonts w:ascii="宋体" w:hAnsi="宋体"/>
              </w:rPr>
            </w:pPr>
            <w:r>
              <w:rPr>
                <w:rFonts w:ascii="宋体" w:hAnsi="宋体"/>
              </w:rPr>
              <w:t>H</w:t>
            </w:r>
          </w:p>
        </w:tc>
        <w:tc>
          <w:tcPr>
            <w:tcW w:w="4641" w:type="dxa"/>
            <w:vAlign w:val="center"/>
          </w:tcPr>
          <w:p w14:paraId="7088F4BA">
            <w:pPr>
              <w:pStyle w:val="14"/>
              <w:jc w:val="left"/>
              <w:rPr>
                <w:rFonts w:ascii="宋体" w:hAnsi="宋体"/>
                <w:bCs/>
              </w:rPr>
            </w:pPr>
            <w:r>
              <w:rPr>
                <w:rFonts w:hint="eastAsia" w:ascii="宋体" w:hAnsi="宋体"/>
                <w:sz w:val="20"/>
                <w:szCs w:val="20"/>
              </w:rPr>
              <w:t>能够实现学习目标，运用分析、讨论、质疑的方法完成练习</w:t>
            </w:r>
          </w:p>
        </w:tc>
        <w:tc>
          <w:tcPr>
            <w:tcW w:w="1317" w:type="dxa"/>
            <w:tcBorders>
              <w:right w:val="single" w:color="auto" w:sz="12" w:space="0"/>
            </w:tcBorders>
            <w:vAlign w:val="center"/>
          </w:tcPr>
          <w:p w14:paraId="51217563">
            <w:pPr>
              <w:pStyle w:val="14"/>
              <w:rPr>
                <w:rFonts w:ascii="宋体" w:hAnsi="宋体"/>
                <w:bCs/>
              </w:rPr>
            </w:pPr>
            <w:r>
              <w:rPr>
                <w:rFonts w:hint="eastAsia" w:ascii="宋体" w:hAnsi="宋体"/>
                <w:bCs/>
              </w:rPr>
              <w:t>25％</w:t>
            </w:r>
          </w:p>
        </w:tc>
      </w:tr>
      <w:tr w14:paraId="21AD2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62" w:type="dxa"/>
            <w:vMerge w:val="continue"/>
            <w:tcBorders>
              <w:left w:val="single" w:color="auto" w:sz="12" w:space="0"/>
              <w:right w:val="single" w:color="auto" w:sz="4" w:space="0"/>
            </w:tcBorders>
            <w:shd w:val="clear" w:color="auto" w:fill="auto"/>
            <w:vAlign w:val="center"/>
          </w:tcPr>
          <w:p w14:paraId="415BA633">
            <w:pPr>
              <w:pStyle w:val="14"/>
            </w:pPr>
          </w:p>
        </w:tc>
        <w:tc>
          <w:tcPr>
            <w:tcW w:w="778" w:type="dxa"/>
            <w:vMerge w:val="continue"/>
            <w:tcBorders>
              <w:left w:val="single" w:color="auto" w:sz="4" w:space="0"/>
            </w:tcBorders>
            <w:vAlign w:val="center"/>
          </w:tcPr>
          <w:p w14:paraId="7403C16D">
            <w:pPr>
              <w:pStyle w:val="14"/>
              <w:rPr>
                <w:rFonts w:cs="Times New Roman"/>
                <w:bCs/>
              </w:rPr>
            </w:pPr>
          </w:p>
        </w:tc>
        <w:tc>
          <w:tcPr>
            <w:tcW w:w="778" w:type="dxa"/>
            <w:vMerge w:val="continue"/>
            <w:tcBorders>
              <w:right w:val="double" w:color="auto" w:sz="4" w:space="0"/>
            </w:tcBorders>
            <w:shd w:val="clear" w:color="auto" w:fill="auto"/>
            <w:vAlign w:val="center"/>
          </w:tcPr>
          <w:p w14:paraId="4F2056B4">
            <w:pPr>
              <w:pStyle w:val="14"/>
              <w:rPr>
                <w:rFonts w:ascii="宋体" w:hAnsi="宋体"/>
              </w:rPr>
            </w:pPr>
          </w:p>
        </w:tc>
        <w:tc>
          <w:tcPr>
            <w:tcW w:w="4641" w:type="dxa"/>
            <w:vAlign w:val="center"/>
          </w:tcPr>
          <w:p w14:paraId="26AB04A5">
            <w:pPr>
              <w:pStyle w:val="14"/>
              <w:jc w:val="left"/>
              <w:rPr>
                <w:rFonts w:ascii="宋体" w:hAnsi="宋体"/>
                <w:bCs/>
              </w:rPr>
            </w:pPr>
            <w:r>
              <w:rPr>
                <w:rFonts w:hint="eastAsia" w:ascii="宋体" w:hAnsi="宋体"/>
                <w:sz w:val="20"/>
                <w:szCs w:val="20"/>
              </w:rPr>
              <w:t>能够概述设计与审美的基本理论，并能独立完成对设计作品与品牌广告作品的赏析</w:t>
            </w:r>
          </w:p>
        </w:tc>
        <w:tc>
          <w:tcPr>
            <w:tcW w:w="1317" w:type="dxa"/>
            <w:tcBorders>
              <w:right w:val="single" w:color="auto" w:sz="12" w:space="0"/>
            </w:tcBorders>
            <w:vAlign w:val="center"/>
          </w:tcPr>
          <w:p w14:paraId="09DDEBD6">
            <w:pPr>
              <w:pStyle w:val="14"/>
              <w:rPr>
                <w:rFonts w:ascii="宋体" w:hAnsi="宋体"/>
                <w:bCs/>
              </w:rPr>
            </w:pPr>
            <w:r>
              <w:rPr>
                <w:rFonts w:hint="eastAsia" w:ascii="宋体" w:hAnsi="宋体"/>
                <w:bCs/>
              </w:rPr>
              <w:t>25％</w:t>
            </w:r>
          </w:p>
        </w:tc>
      </w:tr>
      <w:tr w14:paraId="18464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62" w:type="dxa"/>
            <w:vMerge w:val="continue"/>
            <w:tcBorders>
              <w:left w:val="single" w:color="auto" w:sz="12" w:space="0"/>
              <w:right w:val="single" w:color="auto" w:sz="4" w:space="0"/>
            </w:tcBorders>
            <w:shd w:val="clear" w:color="auto" w:fill="auto"/>
            <w:vAlign w:val="center"/>
          </w:tcPr>
          <w:p w14:paraId="0A8707B1">
            <w:pPr>
              <w:pStyle w:val="14"/>
            </w:pPr>
          </w:p>
        </w:tc>
        <w:tc>
          <w:tcPr>
            <w:tcW w:w="778" w:type="dxa"/>
            <w:vMerge w:val="continue"/>
            <w:tcBorders>
              <w:left w:val="single" w:color="auto" w:sz="4" w:space="0"/>
            </w:tcBorders>
            <w:vAlign w:val="center"/>
          </w:tcPr>
          <w:p w14:paraId="793EC6DF">
            <w:pPr>
              <w:pStyle w:val="14"/>
              <w:rPr>
                <w:rFonts w:cs="Times New Roman"/>
                <w:bCs/>
              </w:rPr>
            </w:pPr>
          </w:p>
        </w:tc>
        <w:tc>
          <w:tcPr>
            <w:tcW w:w="778" w:type="dxa"/>
            <w:vMerge w:val="continue"/>
            <w:tcBorders>
              <w:right w:val="double" w:color="auto" w:sz="4" w:space="0"/>
            </w:tcBorders>
            <w:shd w:val="clear" w:color="auto" w:fill="auto"/>
            <w:vAlign w:val="center"/>
          </w:tcPr>
          <w:p w14:paraId="78605457">
            <w:pPr>
              <w:pStyle w:val="14"/>
              <w:rPr>
                <w:rFonts w:ascii="宋体" w:hAnsi="宋体"/>
              </w:rPr>
            </w:pPr>
          </w:p>
        </w:tc>
        <w:tc>
          <w:tcPr>
            <w:tcW w:w="4641" w:type="dxa"/>
            <w:vAlign w:val="center"/>
          </w:tcPr>
          <w:p w14:paraId="22908D36">
            <w:pPr>
              <w:pStyle w:val="14"/>
              <w:jc w:val="left"/>
              <w:rPr>
                <w:rFonts w:ascii="宋体" w:hAnsi="宋体"/>
                <w:bCs/>
              </w:rPr>
            </w:pPr>
            <w:r>
              <w:rPr>
                <w:rFonts w:hint="eastAsia" w:ascii="宋体" w:hAnsi="宋体"/>
                <w:sz w:val="20"/>
                <w:szCs w:val="20"/>
              </w:rPr>
              <w:t>掌握设计和审美的基本理论与基本知识；具备设计能力和审美素养。</w:t>
            </w:r>
          </w:p>
        </w:tc>
        <w:tc>
          <w:tcPr>
            <w:tcW w:w="1317" w:type="dxa"/>
            <w:tcBorders>
              <w:right w:val="single" w:color="auto" w:sz="12" w:space="0"/>
            </w:tcBorders>
            <w:vAlign w:val="center"/>
          </w:tcPr>
          <w:p w14:paraId="1E8610FC">
            <w:pPr>
              <w:pStyle w:val="14"/>
              <w:rPr>
                <w:rFonts w:ascii="宋体" w:hAnsi="宋体"/>
                <w:bCs/>
              </w:rPr>
            </w:pPr>
            <w:r>
              <w:rPr>
                <w:rFonts w:hint="eastAsia" w:ascii="宋体" w:hAnsi="宋体"/>
                <w:bCs/>
              </w:rPr>
              <w:t>50％</w:t>
            </w:r>
          </w:p>
        </w:tc>
      </w:tr>
      <w:tr w14:paraId="08BA1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62" w:type="dxa"/>
            <w:tcBorders>
              <w:left w:val="single" w:color="auto" w:sz="12" w:space="0"/>
              <w:bottom w:val="single" w:color="auto" w:sz="12" w:space="0"/>
              <w:right w:val="single" w:color="auto" w:sz="4" w:space="0"/>
            </w:tcBorders>
            <w:shd w:val="clear" w:color="auto" w:fill="auto"/>
          </w:tcPr>
          <w:p w14:paraId="5B4AA0E9">
            <w:pPr>
              <w:pStyle w:val="14"/>
            </w:pPr>
            <w:r>
              <w:rPr>
                <w:b/>
              </w:rPr>
              <w:t>LO</w:t>
            </w:r>
            <w:r>
              <w:rPr>
                <w:rFonts w:hint="eastAsia"/>
                <w:b/>
              </w:rPr>
              <w:t>8</w:t>
            </w:r>
          </w:p>
        </w:tc>
        <w:tc>
          <w:tcPr>
            <w:tcW w:w="778" w:type="dxa"/>
            <w:tcBorders>
              <w:left w:val="single" w:color="auto" w:sz="4" w:space="0"/>
              <w:bottom w:val="single" w:color="auto" w:sz="12" w:space="0"/>
            </w:tcBorders>
            <w:vAlign w:val="center"/>
          </w:tcPr>
          <w:p w14:paraId="590BF2F2">
            <w:pPr>
              <w:pStyle w:val="14"/>
              <w:numPr>
                <w:ilvl w:val="0"/>
                <w:numId w:val="1"/>
              </w:numPr>
              <w:jc w:val="left"/>
              <w:rPr>
                <w:rFonts w:cs="Times New Roman"/>
                <w:bCs/>
              </w:rPr>
            </w:pPr>
            <w:r>
              <w:rPr>
                <w:rFonts w:hint="eastAsia"/>
                <w:bCs/>
              </w:rPr>
              <w:t>③</w:t>
            </w:r>
          </w:p>
        </w:tc>
        <w:tc>
          <w:tcPr>
            <w:tcW w:w="778" w:type="dxa"/>
            <w:tcBorders>
              <w:bottom w:val="single" w:color="auto" w:sz="12" w:space="0"/>
              <w:right w:val="double" w:color="auto" w:sz="4" w:space="0"/>
            </w:tcBorders>
            <w:shd w:val="clear" w:color="auto" w:fill="auto"/>
            <w:vAlign w:val="center"/>
          </w:tcPr>
          <w:p w14:paraId="3A7401C2">
            <w:pPr>
              <w:pStyle w:val="14"/>
              <w:rPr>
                <w:rFonts w:ascii="宋体" w:hAnsi="宋体"/>
              </w:rPr>
            </w:pPr>
            <w:r>
              <w:rPr>
                <w:rFonts w:ascii="宋体" w:hAnsi="宋体"/>
              </w:rPr>
              <w:t>L</w:t>
            </w:r>
            <w:r>
              <w:rPr>
                <w:rFonts w:hint="eastAsia" w:ascii="宋体" w:hAnsi="宋体"/>
              </w:rPr>
              <w:t>、</w:t>
            </w:r>
            <w:r>
              <w:rPr>
                <w:rFonts w:ascii="宋体" w:hAnsi="宋体"/>
              </w:rPr>
              <w:t xml:space="preserve"> L</w:t>
            </w:r>
          </w:p>
        </w:tc>
        <w:tc>
          <w:tcPr>
            <w:tcW w:w="4641" w:type="dxa"/>
            <w:tcBorders>
              <w:bottom w:val="single" w:color="auto" w:sz="12" w:space="0"/>
            </w:tcBorders>
            <w:vAlign w:val="center"/>
          </w:tcPr>
          <w:p w14:paraId="0F745322">
            <w:pPr>
              <w:pStyle w:val="14"/>
              <w:jc w:val="left"/>
              <w:rPr>
                <w:rFonts w:ascii="宋体" w:hAnsi="宋体"/>
                <w:bCs/>
              </w:rPr>
            </w:pPr>
            <w:r>
              <w:rPr>
                <w:rFonts w:hint="eastAsia" w:ascii="宋体" w:hAnsi="宋体"/>
                <w:bCs/>
              </w:rPr>
              <w:t>认识到中国传统工艺品牌的悠久历史，知道优秀的中国传统首饰文化与品牌建设对当下社会的积极影响。</w:t>
            </w:r>
          </w:p>
        </w:tc>
        <w:tc>
          <w:tcPr>
            <w:tcW w:w="1317" w:type="dxa"/>
            <w:tcBorders>
              <w:bottom w:val="single" w:color="auto" w:sz="12" w:space="0"/>
              <w:right w:val="single" w:color="auto" w:sz="12" w:space="0"/>
            </w:tcBorders>
            <w:vAlign w:val="center"/>
          </w:tcPr>
          <w:p w14:paraId="7CA60927">
            <w:pPr>
              <w:pStyle w:val="14"/>
              <w:rPr>
                <w:rFonts w:ascii="宋体" w:hAnsi="宋体"/>
                <w:bCs/>
              </w:rPr>
            </w:pPr>
            <w:r>
              <w:rPr>
                <w:rFonts w:hint="eastAsia" w:ascii="宋体" w:hAnsi="宋体"/>
                <w:bCs/>
              </w:rPr>
              <w:t>100％</w:t>
            </w:r>
          </w:p>
        </w:tc>
      </w:tr>
    </w:tbl>
    <w:p w14:paraId="6689FCBE">
      <w:pPr>
        <w:pStyle w:val="16"/>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56B1F62A">
      <w:pPr>
        <w:pStyle w:val="17"/>
        <w:spacing w:before="81" w:after="163"/>
      </w:pPr>
      <w:r>
        <w:rPr>
          <w:rFonts w:hint="eastAsia"/>
        </w:rPr>
        <w:t>（一）各教学单元预期学习成果与教学内容</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296"/>
      </w:tblGrid>
      <w:tr w14:paraId="3FB221D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4C4BB655">
            <w:pPr>
              <w:widowControl w:val="0"/>
              <w:snapToGrid w:val="0"/>
              <w:spacing w:line="288" w:lineRule="auto"/>
              <w:jc w:val="both"/>
              <w:rPr>
                <w:rFonts w:cs="Times New Roman"/>
                <w:color w:val="000000" w:themeColor="text1"/>
                <w14:textFill>
                  <w14:solidFill>
                    <w14:schemeClr w14:val="tx1"/>
                  </w14:solidFill>
                </w14:textFill>
              </w:rPr>
            </w:pPr>
            <w:bookmarkStart w:id="0" w:name="OLE_LINK6"/>
            <w:bookmarkStart w:id="1" w:name="OLE_LINK5"/>
            <w:r>
              <w:rPr>
                <w:rFonts w:hint="eastAsia"/>
                <w:bCs/>
                <w:color w:val="000000" w:themeColor="text1"/>
                <w:sz w:val="20"/>
                <w:szCs w:val="20"/>
                <w14:textFill>
                  <w14:solidFill>
                    <w14:schemeClr w14:val="tx1"/>
                  </w14:solidFill>
                </w14:textFill>
              </w:rPr>
              <w:t>单元一 品牌的基本概念</w:t>
            </w:r>
          </w:p>
          <w:p w14:paraId="559EF2FD">
            <w:pPr>
              <w:pStyle w:val="14"/>
              <w:widowControl w:val="0"/>
              <w:jc w:val="left"/>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预期学习成果：掌握对品牌的概念，建立起首饰品牌学习的理论框架。</w:t>
            </w:r>
          </w:p>
          <w:p w14:paraId="14BE0481">
            <w:pPr>
              <w:widowControl w:val="0"/>
              <w:snapToGrid w:val="0"/>
              <w:spacing w:line="288" w:lineRule="auto"/>
              <w:jc w:val="both"/>
              <w:rPr>
                <w:bCs/>
                <w:color w:val="000000" w:themeColor="text1"/>
                <w:sz w:val="20"/>
                <w:szCs w:val="20"/>
                <w14:textFill>
                  <w14:solidFill>
                    <w14:schemeClr w14:val="tx1"/>
                  </w14:solidFill>
                </w14:textFill>
              </w:rPr>
            </w:pPr>
            <w:r>
              <w:rPr>
                <w:rFonts w:cs="Times New Roman"/>
                <w:color w:val="000000" w:themeColor="text1"/>
                <w:sz w:val="21"/>
                <w:szCs w:val="21"/>
                <w14:textFill>
                  <w14:solidFill>
                    <w14:schemeClr w14:val="tx1"/>
                  </w14:solidFill>
                </w14:textFill>
              </w:rPr>
              <w:t>知识点：</w:t>
            </w:r>
            <w:r>
              <w:rPr>
                <w:rFonts w:hint="eastAsia" w:cs="Times New Roman"/>
                <w:color w:val="000000" w:themeColor="text1"/>
                <w:sz w:val="21"/>
                <w:szCs w:val="21"/>
                <w14:textFill>
                  <w14:solidFill>
                    <w14:schemeClr w14:val="tx1"/>
                  </w14:solidFill>
                </w14:textFill>
              </w:rPr>
              <w:t>理解品牌的基本概念以及相关定义，</w:t>
            </w:r>
            <w:r>
              <w:rPr>
                <w:rFonts w:hint="eastAsia"/>
                <w:bCs/>
                <w:color w:val="000000" w:themeColor="text1"/>
                <w:sz w:val="20"/>
                <w:szCs w:val="20"/>
                <w14:textFill>
                  <w14:solidFill>
                    <w14:schemeClr w14:val="tx1"/>
                  </w14:solidFill>
                </w14:textFill>
              </w:rPr>
              <w:t>分析品牌的生命周期模型。</w:t>
            </w:r>
          </w:p>
          <w:p w14:paraId="58BF85EE">
            <w:pPr>
              <w:widowControl w:val="0"/>
              <w:snapToGrid w:val="0"/>
              <w:spacing w:line="288" w:lineRule="auto"/>
              <w:jc w:val="both"/>
              <w:rPr>
                <w:bCs/>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能力要求：</w:t>
            </w:r>
            <w:r>
              <w:rPr>
                <w:rFonts w:hint="eastAsia"/>
                <w:bCs/>
                <w:color w:val="000000" w:themeColor="text1"/>
                <w:sz w:val="21"/>
                <w:szCs w:val="21"/>
                <w14:textFill>
                  <w14:solidFill>
                    <w14:schemeClr w14:val="tx1"/>
                  </w14:solidFill>
                </w14:textFill>
              </w:rPr>
              <w:t>能够了解品牌的基本概念及特征，能够理解品牌的符号和品牌价值。</w:t>
            </w:r>
          </w:p>
          <w:p w14:paraId="4681D6B9">
            <w:pPr>
              <w:pStyle w:val="14"/>
              <w:widowControl w:val="0"/>
              <w:jc w:val="left"/>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教学重点：</w:t>
            </w:r>
            <w:r>
              <w:rPr>
                <w:rFonts w:hint="eastAsia"/>
                <w:bCs/>
                <w:color w:val="000000" w:themeColor="text1"/>
                <w14:textFill>
                  <w14:solidFill>
                    <w14:schemeClr w14:val="tx1"/>
                  </w14:solidFill>
                </w14:textFill>
              </w:rPr>
              <w:t>能够运用品牌定位过程进行小组品牌定位</w:t>
            </w:r>
          </w:p>
          <w:p w14:paraId="29F922C5">
            <w:pPr>
              <w:widowControl w:val="0"/>
              <w:snapToGrid w:val="0"/>
              <w:spacing w:line="288" w:lineRule="auto"/>
              <w:jc w:val="both"/>
              <w:rPr>
                <w:bCs/>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教学难点：</w:t>
            </w:r>
            <w:r>
              <w:rPr>
                <w:rFonts w:hint="eastAsia"/>
                <w:bCs/>
                <w:color w:val="000000" w:themeColor="text1"/>
                <w:sz w:val="21"/>
                <w:szCs w:val="21"/>
                <w14:textFill>
                  <w14:solidFill>
                    <w14:schemeClr w14:val="tx1"/>
                  </w14:solidFill>
                </w14:textFill>
              </w:rPr>
              <w:t>品牌的意义品牌生命周期模型</w:t>
            </w:r>
          </w:p>
          <w:p w14:paraId="47DCBAEF">
            <w:pPr>
              <w:pStyle w:val="14"/>
              <w:widowControl w:val="0"/>
              <w:jc w:val="left"/>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 xml:space="preserve">第一节 </w:t>
            </w:r>
            <w:r>
              <w:rPr>
                <w:rFonts w:cs="Times New Roman"/>
                <w:color w:val="000000" w:themeColor="text1"/>
                <w14:textFill>
                  <w14:solidFill>
                    <w14:schemeClr w14:val="tx1"/>
                  </w14:solidFill>
                </w14:textFill>
              </w:rPr>
              <w:t xml:space="preserve"> </w:t>
            </w:r>
            <w:r>
              <w:rPr>
                <w:rFonts w:hint="eastAsia"/>
                <w:bCs/>
                <w:color w:val="000000" w:themeColor="text1"/>
                <w:sz w:val="20"/>
                <w:szCs w:val="20"/>
                <w14:textFill>
                  <w14:solidFill>
                    <w14:schemeClr w14:val="tx1"/>
                  </w14:solidFill>
                </w14:textFill>
              </w:rPr>
              <w:t>了解品牌的定义、理解品牌符号</w:t>
            </w:r>
          </w:p>
          <w:p w14:paraId="5D5C61AA">
            <w:pPr>
              <w:pStyle w:val="14"/>
              <w:widowControl w:val="0"/>
              <w:jc w:val="left"/>
              <w:rPr>
                <w:bCs/>
                <w:color w:val="000000" w:themeColor="text1"/>
                <w:sz w:val="20"/>
                <w:szCs w:val="20"/>
                <w14:textFill>
                  <w14:solidFill>
                    <w14:schemeClr w14:val="tx1"/>
                  </w14:solidFill>
                </w14:textFill>
              </w:rPr>
            </w:pPr>
            <w:r>
              <w:rPr>
                <w:rFonts w:hint="eastAsia" w:cs="Times New Roman"/>
                <w:color w:val="000000" w:themeColor="text1"/>
                <w14:textFill>
                  <w14:solidFill>
                    <w14:schemeClr w14:val="tx1"/>
                  </w14:solidFill>
                </w14:textFill>
              </w:rPr>
              <w:t xml:space="preserve">第二节 </w:t>
            </w:r>
            <w:r>
              <w:rPr>
                <w:rFonts w:cs="Times New Roman"/>
                <w:color w:val="000000" w:themeColor="text1"/>
                <w14:textFill>
                  <w14:solidFill>
                    <w14:schemeClr w14:val="tx1"/>
                  </w14:solidFill>
                </w14:textFill>
              </w:rPr>
              <w:t xml:space="preserve"> </w:t>
            </w:r>
            <w:r>
              <w:rPr>
                <w:rFonts w:hint="eastAsia"/>
                <w:bCs/>
                <w:color w:val="000000" w:themeColor="text1"/>
                <w:sz w:val="20"/>
                <w:szCs w:val="20"/>
                <w14:textFill>
                  <w14:solidFill>
                    <w14:schemeClr w14:val="tx1"/>
                  </w14:solidFill>
                </w14:textFill>
              </w:rPr>
              <w:t>理解品牌意义、分析品牌的生命周期模型、理解卡普菲勒的品牌识别棱镜模型</w:t>
            </w:r>
          </w:p>
          <w:p w14:paraId="63D9036C">
            <w:pPr>
              <w:pStyle w:val="14"/>
              <w:widowControl w:val="0"/>
              <w:jc w:val="left"/>
              <w:rPr>
                <w:rFonts w:cs="Times New Roman"/>
                <w:color w:val="000000" w:themeColor="text1"/>
                <w14:textFill>
                  <w14:solidFill>
                    <w14:schemeClr w14:val="tx1"/>
                  </w14:solidFill>
                </w14:textFill>
              </w:rPr>
            </w:pPr>
          </w:p>
          <w:p w14:paraId="1BA469F7">
            <w:pPr>
              <w:pStyle w:val="14"/>
              <w:widowControl w:val="0"/>
              <w:jc w:val="left"/>
              <w:rPr>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单元二 中国珠宝品牌及消费者</w:t>
            </w:r>
          </w:p>
          <w:p w14:paraId="2FC411BB">
            <w:pPr>
              <w:pStyle w:val="14"/>
              <w:widowControl w:val="0"/>
              <w:jc w:val="left"/>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预期学习成果：掌握品牌的定位、特点、传播方式。</w:t>
            </w:r>
          </w:p>
          <w:p w14:paraId="77462002">
            <w:pPr>
              <w:pStyle w:val="14"/>
              <w:widowControl w:val="0"/>
              <w:jc w:val="left"/>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知识点：</w:t>
            </w:r>
            <w:r>
              <w:rPr>
                <w:rFonts w:hint="eastAsia" w:cs="Times New Roman"/>
                <w:color w:val="000000" w:themeColor="text1"/>
                <w14:textFill>
                  <w14:solidFill>
                    <w14:schemeClr w14:val="tx1"/>
                  </w14:solidFill>
                </w14:textFill>
              </w:rPr>
              <w:t>能够理解品牌的定位、特点、传播方式。</w:t>
            </w:r>
          </w:p>
          <w:p w14:paraId="335E1F3F">
            <w:pPr>
              <w:widowControl w:val="0"/>
              <w:snapToGrid w:val="0"/>
              <w:spacing w:line="288" w:lineRule="auto"/>
              <w:jc w:val="both"/>
              <w:rPr>
                <w:bCs/>
                <w:color w:val="000000" w:themeColor="text1"/>
                <w:sz w:val="20"/>
                <w:szCs w:val="20"/>
                <w14:textFill>
                  <w14:solidFill>
                    <w14:schemeClr w14:val="tx1"/>
                  </w14:solidFill>
                </w14:textFill>
              </w:rPr>
            </w:pPr>
            <w:r>
              <w:rPr>
                <w:rFonts w:cs="Times New Roman"/>
                <w:color w:val="000000" w:themeColor="text1"/>
                <w:sz w:val="21"/>
                <w:szCs w:val="21"/>
                <w14:textFill>
                  <w14:solidFill>
                    <w14:schemeClr w14:val="tx1"/>
                  </w14:solidFill>
                </w14:textFill>
              </w:rPr>
              <w:t>能力要求：</w:t>
            </w:r>
            <w:r>
              <w:rPr>
                <w:rFonts w:hint="eastAsia"/>
                <w:bCs/>
                <w:color w:val="000000" w:themeColor="text1"/>
                <w:sz w:val="20"/>
                <w:szCs w:val="20"/>
                <w14:textFill>
                  <w14:solidFill>
                    <w14:schemeClr w14:val="tx1"/>
                  </w14:solidFill>
                </w14:textFill>
              </w:rPr>
              <w:t>能够分析品牌消费者的特点，能够了解不同品牌的品牌定位</w:t>
            </w:r>
          </w:p>
          <w:p w14:paraId="336E9119">
            <w:pPr>
              <w:pStyle w:val="14"/>
              <w:widowControl w:val="0"/>
              <w:jc w:val="left"/>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教学重点：</w:t>
            </w:r>
            <w:r>
              <w:rPr>
                <w:rFonts w:hint="eastAsia" w:cs="Times New Roman"/>
                <w:color w:val="000000" w:themeColor="text1"/>
                <w14:textFill>
                  <w14:solidFill>
                    <w14:schemeClr w14:val="tx1"/>
                  </w14:solidFill>
                </w14:textFill>
              </w:rPr>
              <w:t>了解</w:t>
            </w:r>
            <w:r>
              <w:rPr>
                <w:rFonts w:hint="eastAsia"/>
                <w:bCs/>
                <w:color w:val="000000" w:themeColor="text1"/>
                <w:sz w:val="20"/>
                <w:szCs w:val="20"/>
                <w14:textFill>
                  <w14:solidFill>
                    <w14:schemeClr w14:val="tx1"/>
                  </w14:solidFill>
                </w14:textFill>
              </w:rPr>
              <w:t>中国珠宝品牌的发展历程</w:t>
            </w:r>
          </w:p>
          <w:p w14:paraId="6A4E7F12">
            <w:pPr>
              <w:pStyle w:val="14"/>
              <w:widowControl w:val="0"/>
              <w:jc w:val="left"/>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教学难点：</w:t>
            </w:r>
            <w:r>
              <w:rPr>
                <w:rFonts w:hint="eastAsia"/>
                <w:bCs/>
                <w:color w:val="000000" w:themeColor="text1"/>
                <w:sz w:val="20"/>
                <w:szCs w:val="20"/>
                <w14:textFill>
                  <w14:solidFill>
                    <w14:schemeClr w14:val="tx1"/>
                  </w14:solidFill>
                </w14:textFill>
              </w:rPr>
              <w:t>千禧一代消费者的特征</w:t>
            </w:r>
          </w:p>
          <w:p w14:paraId="58D32A49">
            <w:pPr>
              <w:pStyle w:val="14"/>
              <w:widowControl w:val="0"/>
              <w:jc w:val="left"/>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 xml:space="preserve">第一节 </w:t>
            </w:r>
            <w:r>
              <w:rPr>
                <w:rFonts w:hint="eastAsia"/>
                <w:bCs/>
                <w:color w:val="000000" w:themeColor="text1"/>
                <w:sz w:val="20"/>
                <w:szCs w:val="20"/>
                <w14:textFill>
                  <w14:solidFill>
                    <w14:schemeClr w14:val="tx1"/>
                  </w14:solidFill>
                </w14:textFill>
              </w:rPr>
              <w:t>理解珠宝消费者特征、运用品牌定位过程</w:t>
            </w:r>
          </w:p>
          <w:p w14:paraId="07DA4472">
            <w:pPr>
              <w:pStyle w:val="14"/>
              <w:widowControl w:val="0"/>
              <w:jc w:val="left"/>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 xml:space="preserve">第二节 </w:t>
            </w:r>
            <w:r>
              <w:rPr>
                <w:rFonts w:hint="eastAsia"/>
                <w:bCs/>
                <w:color w:val="000000" w:themeColor="text1"/>
                <w:sz w:val="20"/>
                <w:szCs w:val="20"/>
                <w14:textFill>
                  <w14:solidFill>
                    <w14:schemeClr w14:val="tx1"/>
                  </w14:solidFill>
                </w14:textFill>
              </w:rPr>
              <w:t>运用四种传播方式类型、运用四种传播方式类型、分析中国珠宝品牌特点</w:t>
            </w:r>
          </w:p>
          <w:p w14:paraId="0E76C86D">
            <w:pPr>
              <w:pStyle w:val="14"/>
              <w:widowControl w:val="0"/>
              <w:jc w:val="left"/>
              <w:rPr>
                <w:rFonts w:cs="Times New Roman"/>
                <w:color w:val="000000" w:themeColor="text1"/>
                <w14:textFill>
                  <w14:solidFill>
                    <w14:schemeClr w14:val="tx1"/>
                  </w14:solidFill>
                </w14:textFill>
              </w:rPr>
            </w:pPr>
          </w:p>
          <w:p w14:paraId="5040F884">
            <w:pPr>
              <w:pStyle w:val="14"/>
              <w:widowControl w:val="0"/>
              <w:jc w:val="left"/>
              <w:rPr>
                <w:rFonts w:ascii="仿宋" w:hAnsi="仿宋" w:eastAsia="仿宋" w:cs="仿宋"/>
                <w:color w:val="000000" w:themeColor="text1"/>
                <w14:textFill>
                  <w14:solidFill>
                    <w14:schemeClr w14:val="tx1"/>
                  </w14:solidFill>
                </w14:textFill>
              </w:rPr>
            </w:pPr>
            <w:r>
              <w:rPr>
                <w:rFonts w:hint="eastAsia"/>
                <w:bCs/>
                <w:color w:val="000000" w:themeColor="text1"/>
                <w:sz w:val="20"/>
                <w:szCs w:val="20"/>
                <w14:textFill>
                  <w14:solidFill>
                    <w14:schemeClr w14:val="tx1"/>
                  </w14:solidFill>
                </w14:textFill>
              </w:rPr>
              <w:t xml:space="preserve">单元三 </w:t>
            </w:r>
            <w:r>
              <w:rPr>
                <w:bCs/>
                <w:color w:val="000000" w:themeColor="text1"/>
                <w:sz w:val="20"/>
                <w:szCs w:val="20"/>
                <w14:textFill>
                  <w14:solidFill>
                    <w14:schemeClr w14:val="tx1"/>
                  </w14:solidFill>
                </w14:textFill>
              </w:rPr>
              <w:t xml:space="preserve"> </w:t>
            </w:r>
            <w:r>
              <w:rPr>
                <w:rFonts w:hint="eastAsia"/>
                <w:bCs/>
                <w:color w:val="000000" w:themeColor="text1"/>
                <w:sz w:val="20"/>
                <w:szCs w:val="20"/>
                <w14:textFill>
                  <w14:solidFill>
                    <w14:schemeClr w14:val="tx1"/>
                  </w14:solidFill>
                </w14:textFill>
              </w:rPr>
              <w:t>国外知名珠宝品牌分析（法国、意大利、美国、日本等）</w:t>
            </w:r>
          </w:p>
          <w:p w14:paraId="7E44789D">
            <w:pPr>
              <w:pStyle w:val="14"/>
              <w:widowControl w:val="0"/>
              <w:jc w:val="left"/>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预期学习成果：掌握欧洲代表品牌法国、意大利品牌的定位、风格特点、经营策略等。</w:t>
            </w:r>
          </w:p>
          <w:p w14:paraId="52E6514F">
            <w:pPr>
              <w:pStyle w:val="14"/>
              <w:widowControl w:val="0"/>
              <w:jc w:val="left"/>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知识点：</w:t>
            </w:r>
            <w:r>
              <w:rPr>
                <w:rFonts w:hint="eastAsia" w:cs="Times New Roman"/>
                <w:color w:val="000000" w:themeColor="text1"/>
                <w14:textFill>
                  <w14:solidFill>
                    <w14:schemeClr w14:val="tx1"/>
                  </w14:solidFill>
                </w14:textFill>
              </w:rPr>
              <w:t>能够对相关区域首饰品牌的风格、工艺进行梳理与学习。</w:t>
            </w:r>
          </w:p>
          <w:p w14:paraId="206A0E1B">
            <w:pPr>
              <w:widowControl w:val="0"/>
              <w:snapToGrid w:val="0"/>
              <w:spacing w:line="288" w:lineRule="auto"/>
              <w:jc w:val="both"/>
              <w:rPr>
                <w:bCs/>
                <w:sz w:val="20"/>
                <w:szCs w:val="20"/>
              </w:rPr>
            </w:pPr>
            <w:r>
              <w:rPr>
                <w:rFonts w:cs="Times New Roman"/>
                <w:sz w:val="20"/>
                <w:szCs w:val="20"/>
              </w:rPr>
              <w:t>能力要求：</w:t>
            </w:r>
            <w:r>
              <w:rPr>
                <w:rFonts w:hint="eastAsia"/>
                <w:bCs/>
                <w:sz w:val="20"/>
                <w:szCs w:val="20"/>
              </w:rPr>
              <w:t>理解首饰品牌的工艺方法，能够理解当时欧洲珠宝品牌兴起的环境和市场因素，能够对文艺复兴的首饰风格进行描述和评论，能概述包镶的镶嵌方法和雕金工艺。</w:t>
            </w:r>
          </w:p>
          <w:p w14:paraId="30264A1D">
            <w:pPr>
              <w:pStyle w:val="14"/>
              <w:widowControl w:val="0"/>
              <w:jc w:val="left"/>
              <w:rPr>
                <w:rFonts w:cs="Times New Roman"/>
              </w:rPr>
            </w:pPr>
            <w:r>
              <w:rPr>
                <w:rFonts w:cs="Times New Roman"/>
              </w:rPr>
              <w:t>教学重点：</w:t>
            </w:r>
            <w:r>
              <w:rPr>
                <w:rFonts w:hint="eastAsia"/>
                <w:bCs/>
                <w:sz w:val="20"/>
                <w:szCs w:val="20"/>
              </w:rPr>
              <w:t>能够理解各国珠宝品牌的广告战略、品牌的产品设计及管理模式。</w:t>
            </w:r>
          </w:p>
          <w:p w14:paraId="09A36A05">
            <w:pPr>
              <w:widowControl w:val="0"/>
              <w:snapToGrid w:val="0"/>
              <w:spacing w:line="288" w:lineRule="auto"/>
              <w:jc w:val="both"/>
              <w:rPr>
                <w:bCs/>
                <w:sz w:val="20"/>
                <w:szCs w:val="20"/>
              </w:rPr>
            </w:pPr>
            <w:r>
              <w:rPr>
                <w:rFonts w:cs="Times New Roman"/>
                <w:sz w:val="20"/>
                <w:szCs w:val="20"/>
              </w:rPr>
              <w:t>教学难点：</w:t>
            </w:r>
            <w:r>
              <w:rPr>
                <w:rFonts w:hint="eastAsia"/>
                <w:bCs/>
                <w:sz w:val="20"/>
                <w:szCs w:val="20"/>
              </w:rPr>
              <w:t>法国、意大利珠宝品牌崛起原因、镶嵌方法种类。</w:t>
            </w:r>
          </w:p>
          <w:p w14:paraId="2C58961B">
            <w:pPr>
              <w:pStyle w:val="14"/>
              <w:widowControl w:val="0"/>
              <w:ind w:left="630" w:hanging="630" w:hangingChars="300"/>
              <w:jc w:val="left"/>
              <w:rPr>
                <w:rFonts w:cs="Times New Roman"/>
              </w:rPr>
            </w:pPr>
            <w:r>
              <w:rPr>
                <w:rFonts w:hint="eastAsia" w:cs="Times New Roman"/>
              </w:rPr>
              <w:t xml:space="preserve">第一节 </w:t>
            </w:r>
            <w:r>
              <w:rPr>
                <w:rFonts w:hint="eastAsia"/>
                <w:bCs/>
                <w:sz w:val="20"/>
                <w:szCs w:val="20"/>
              </w:rPr>
              <w:t>分析法国奢侈品的起源、理解卡地亚“皇帝的珠宝商”广告语由来几卡地亚猎豹标志含义</w:t>
            </w:r>
            <w:r>
              <w:rPr>
                <w:rFonts w:hint="eastAsia" w:cs="Times New Roman"/>
              </w:rPr>
              <w:t>，</w:t>
            </w:r>
            <w:r>
              <w:rPr>
                <w:rFonts w:hint="eastAsia"/>
                <w:bCs/>
                <w:sz w:val="20"/>
                <w:szCs w:val="20"/>
              </w:rPr>
              <w:t>理解梵克雅宝及其隐秘镶的镶嵌方式。了解尚美巴黎、宝诗龙的品牌历史及设计风格，理解意大利奢侈品的起源、分析文艺复兴时期的首饰风格，了解雕金工艺。</w:t>
            </w:r>
          </w:p>
          <w:p w14:paraId="062BCBD3">
            <w:pPr>
              <w:widowControl w:val="0"/>
              <w:snapToGrid w:val="0"/>
              <w:spacing w:line="288" w:lineRule="auto"/>
              <w:jc w:val="left"/>
              <w:rPr>
                <w:bCs/>
                <w:sz w:val="20"/>
                <w:szCs w:val="20"/>
              </w:rPr>
            </w:pPr>
            <w:r>
              <w:rPr>
                <w:rFonts w:hint="eastAsia" w:cs="Times New Roman"/>
                <w:sz w:val="20"/>
                <w:szCs w:val="20"/>
              </w:rPr>
              <w:t xml:space="preserve">第二节 </w:t>
            </w:r>
            <w:r>
              <w:rPr>
                <w:rFonts w:hint="eastAsia"/>
                <w:bCs/>
                <w:sz w:val="20"/>
                <w:szCs w:val="20"/>
              </w:rPr>
              <w:t>了解美国奢侈品的起源、理解蒂凡尼的营销策略、分析蒂凡尼的橱窗展示特点。</w:t>
            </w:r>
          </w:p>
          <w:p w14:paraId="633F2EA1">
            <w:pPr>
              <w:widowControl w:val="0"/>
              <w:snapToGrid w:val="0"/>
              <w:spacing w:line="288" w:lineRule="auto"/>
              <w:ind w:firstLine="600" w:firstLineChars="300"/>
              <w:jc w:val="both"/>
              <w:rPr>
                <w:bCs/>
                <w:sz w:val="20"/>
                <w:szCs w:val="20"/>
              </w:rPr>
            </w:pPr>
            <w:r>
              <w:rPr>
                <w:rFonts w:hint="eastAsia"/>
                <w:bCs/>
                <w:sz w:val="20"/>
                <w:szCs w:val="20"/>
              </w:rPr>
              <w:t>了解珍珠之王的艰辛成功之路、中国本土品牌周大福的品牌文化。</w:t>
            </w:r>
          </w:p>
          <w:p w14:paraId="2DE034C8">
            <w:pPr>
              <w:pStyle w:val="14"/>
              <w:widowControl w:val="0"/>
              <w:jc w:val="left"/>
              <w:rPr>
                <w:rFonts w:ascii="仿宋" w:hAnsi="仿宋" w:eastAsia="仿宋" w:cs="仿宋"/>
              </w:rPr>
            </w:pPr>
          </w:p>
          <w:p w14:paraId="27EE89DC">
            <w:pPr>
              <w:pStyle w:val="14"/>
              <w:widowControl w:val="0"/>
              <w:jc w:val="left"/>
              <w:rPr>
                <w:rFonts w:ascii="仿宋" w:hAnsi="仿宋" w:eastAsia="仿宋" w:cs="仿宋"/>
              </w:rPr>
            </w:pPr>
            <w:r>
              <w:rPr>
                <w:rFonts w:hint="eastAsia"/>
                <w:bCs/>
                <w:sz w:val="20"/>
                <w:szCs w:val="20"/>
              </w:rPr>
              <w:t xml:space="preserve">单四五 </w:t>
            </w:r>
            <w:r>
              <w:rPr>
                <w:bCs/>
                <w:sz w:val="20"/>
                <w:szCs w:val="20"/>
              </w:rPr>
              <w:t xml:space="preserve"> </w:t>
            </w:r>
            <w:r>
              <w:rPr>
                <w:rFonts w:hint="eastAsia"/>
                <w:bCs/>
                <w:sz w:val="20"/>
                <w:szCs w:val="20"/>
              </w:rPr>
              <w:t>小组课题讨论</w:t>
            </w:r>
            <w:r>
              <w:rPr>
                <w:rFonts w:hint="eastAsia" w:ascii="宋体" w:hAnsi="宋体"/>
                <w:bCs/>
                <w:sz w:val="20"/>
                <w:szCs w:val="20"/>
              </w:rPr>
              <w:t>虚拟珠宝品牌设计</w:t>
            </w:r>
          </w:p>
          <w:p w14:paraId="71BCC59B">
            <w:pPr>
              <w:pStyle w:val="14"/>
              <w:widowControl w:val="0"/>
              <w:jc w:val="left"/>
              <w:rPr>
                <w:rFonts w:ascii="仿宋" w:hAnsi="仿宋" w:eastAsia="仿宋" w:cs="仿宋"/>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预期学习成果：掌握首饰品牌的构架，能够根据构架进行虚拟首饰品牌的设计。</w:t>
            </w:r>
          </w:p>
          <w:p w14:paraId="7E7607C8">
            <w:pPr>
              <w:pStyle w:val="14"/>
              <w:widowControl w:val="0"/>
              <w:jc w:val="left"/>
              <w:rPr>
                <w:rFonts w:ascii="仿宋" w:hAnsi="仿宋" w:eastAsia="仿宋" w:cs="仿宋"/>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知识点：</w:t>
            </w:r>
            <w:r>
              <w:rPr>
                <w:rFonts w:hint="eastAsia" w:cs="Times New Roman"/>
                <w:color w:val="000000" w:themeColor="text1"/>
                <w:sz w:val="20"/>
                <w:szCs w:val="20"/>
                <w14:textFill>
                  <w14:solidFill>
                    <w14:schemeClr w14:val="tx1"/>
                  </w14:solidFill>
                </w14:textFill>
              </w:rPr>
              <w:t>能够把握首饰品牌的发展、成长规律，搭建品牌文化。</w:t>
            </w:r>
          </w:p>
          <w:p w14:paraId="0319CD88">
            <w:pPr>
              <w:pStyle w:val="14"/>
              <w:widowControl w:val="0"/>
              <w:jc w:val="left"/>
              <w:rPr>
                <w:rFonts w:ascii="仿宋" w:hAnsi="仿宋" w:eastAsia="仿宋" w:cs="仿宋"/>
              </w:rPr>
            </w:pPr>
            <w:r>
              <w:rPr>
                <w:rFonts w:cs="Times New Roman"/>
              </w:rPr>
              <w:t>能力要求：</w:t>
            </w:r>
            <w:r>
              <w:rPr>
                <w:rFonts w:hint="eastAsia"/>
                <w:bCs/>
                <w:sz w:val="20"/>
                <w:szCs w:val="20"/>
              </w:rPr>
              <w:t>能够评价中国珠宝品牌现状及发展，能够评价中国珠宝品牌现状及发展。</w:t>
            </w:r>
          </w:p>
          <w:p w14:paraId="4F5576CD">
            <w:pPr>
              <w:pStyle w:val="14"/>
              <w:widowControl w:val="0"/>
              <w:jc w:val="left"/>
              <w:rPr>
                <w:rFonts w:hint="eastAsia" w:ascii="宋体" w:hAnsi="宋体" w:eastAsia="宋体" w:cs="宋体"/>
              </w:rPr>
            </w:pPr>
            <w:r>
              <w:rPr>
                <w:rFonts w:cs="Times New Roman"/>
              </w:rPr>
              <w:t>教学重点</w:t>
            </w:r>
            <w:r>
              <w:rPr>
                <w:rFonts w:hint="eastAsia" w:ascii="宋体" w:hAnsi="宋体" w:eastAsia="宋体" w:cs="宋体"/>
              </w:rPr>
              <w:t>： 虚拟珠宝品牌的核心文化设计、营销策略选择。</w:t>
            </w:r>
          </w:p>
          <w:p w14:paraId="5BD6957F">
            <w:pPr>
              <w:pStyle w:val="14"/>
              <w:widowControl w:val="0"/>
              <w:jc w:val="left"/>
              <w:rPr>
                <w:rFonts w:ascii="仿宋" w:hAnsi="仿宋" w:eastAsia="仿宋" w:cs="仿宋"/>
              </w:rPr>
            </w:pPr>
            <w:r>
              <w:rPr>
                <w:rFonts w:cs="Times New Roman"/>
              </w:rPr>
              <w:t>教学难点：</w:t>
            </w:r>
            <w:r>
              <w:rPr>
                <w:rFonts w:hint="eastAsia"/>
                <w:bCs/>
                <w:sz w:val="20"/>
                <w:szCs w:val="20"/>
              </w:rPr>
              <w:t>珠宝产品的模拟制作</w:t>
            </w:r>
          </w:p>
          <w:p w14:paraId="630DC979">
            <w:pPr>
              <w:widowControl w:val="0"/>
              <w:snapToGrid w:val="0"/>
              <w:spacing w:line="288" w:lineRule="auto"/>
              <w:ind w:left="800" w:hanging="800" w:hangingChars="400"/>
              <w:jc w:val="both"/>
              <w:rPr>
                <w:bCs/>
                <w:sz w:val="20"/>
                <w:szCs w:val="20"/>
              </w:rPr>
            </w:pPr>
            <w:r>
              <w:rPr>
                <w:rFonts w:hint="eastAsia" w:cs="Times New Roman"/>
                <w:sz w:val="20"/>
                <w:szCs w:val="20"/>
              </w:rPr>
              <w:t xml:space="preserve">第一节 </w:t>
            </w:r>
            <w:r>
              <w:rPr>
                <w:rFonts w:cs="Times New Roman"/>
                <w:sz w:val="20"/>
                <w:szCs w:val="20"/>
              </w:rPr>
              <w:t xml:space="preserve"> </w:t>
            </w:r>
            <w:r>
              <w:rPr>
                <w:rFonts w:hint="eastAsia"/>
                <w:bCs/>
                <w:sz w:val="20"/>
                <w:szCs w:val="20"/>
              </w:rPr>
              <w:t>比较中外珠宝品牌区别</w:t>
            </w:r>
            <w:r>
              <w:rPr>
                <w:bCs/>
                <w:sz w:val="20"/>
                <w:szCs w:val="20"/>
              </w:rPr>
              <w:t>L5</w:t>
            </w:r>
            <w:r>
              <w:rPr>
                <w:rFonts w:hint="eastAsia"/>
                <w:bCs/>
                <w:sz w:val="20"/>
                <w:szCs w:val="20"/>
              </w:rPr>
              <w:t>、分析中国珠宝品牌的</w:t>
            </w:r>
            <w:r>
              <w:rPr>
                <w:bCs/>
                <w:sz w:val="20"/>
                <w:szCs w:val="20"/>
              </w:rPr>
              <w:t>SWOT</w:t>
            </w:r>
            <w:r>
              <w:rPr>
                <w:rFonts w:hint="eastAsia"/>
                <w:bCs/>
                <w:sz w:val="20"/>
                <w:szCs w:val="20"/>
              </w:rPr>
              <w:t>，进行虚拟首饰品牌设计。</w:t>
            </w:r>
            <w:r>
              <w:rPr>
                <w:bCs/>
                <w:sz w:val="20"/>
                <w:szCs w:val="20"/>
              </w:rPr>
              <w:t xml:space="preserve"> </w:t>
            </w:r>
          </w:p>
          <w:p w14:paraId="7D6FAF88">
            <w:pPr>
              <w:pStyle w:val="14"/>
              <w:widowControl w:val="0"/>
              <w:ind w:left="630" w:hanging="630" w:hangingChars="300"/>
              <w:jc w:val="left"/>
              <w:rPr>
                <w:rFonts w:ascii="仿宋" w:hAnsi="仿宋" w:eastAsia="仿宋" w:cs="仿宋"/>
              </w:rPr>
            </w:pPr>
            <w:r>
              <w:rPr>
                <w:rFonts w:hint="eastAsia" w:cs="Times New Roman"/>
              </w:rPr>
              <w:t>第二节 构</w:t>
            </w:r>
            <w:r>
              <w:rPr>
                <w:rFonts w:hint="eastAsia"/>
                <w:bCs/>
                <w:sz w:val="20"/>
                <w:szCs w:val="20"/>
              </w:rPr>
              <w:t>建基于当下首饰市场现状的虚拟品牌设计。能够针对目前珠宝品牌的不足，创立可行的珠宝品牌填补空白。</w:t>
            </w:r>
          </w:p>
          <w:p w14:paraId="6704D6D2">
            <w:pPr>
              <w:pStyle w:val="14"/>
              <w:widowControl w:val="0"/>
              <w:jc w:val="left"/>
              <w:rPr>
                <w:rFonts w:ascii="仿宋" w:hAnsi="仿宋" w:eastAsia="仿宋" w:cs="仿宋"/>
              </w:rPr>
            </w:pPr>
          </w:p>
        </w:tc>
      </w:tr>
      <w:bookmarkEnd w:id="0"/>
      <w:bookmarkEnd w:id="1"/>
    </w:tbl>
    <w:p w14:paraId="2FC7F524">
      <w:pPr>
        <w:pStyle w:val="17"/>
        <w:spacing w:before="81" w:after="163"/>
      </w:pPr>
      <w:r>
        <w:rPr>
          <w:rFonts w:hint="eastAsia"/>
        </w:rPr>
        <w:t>（二）教学单元对课程目标的支撑关系</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1874"/>
        <w:gridCol w:w="1100"/>
        <w:gridCol w:w="1100"/>
        <w:gridCol w:w="1101"/>
        <w:gridCol w:w="1100"/>
        <w:gridCol w:w="1100"/>
        <w:gridCol w:w="1101"/>
      </w:tblGrid>
      <w:tr w14:paraId="439B8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1878" w:type="dxa"/>
            <w:tcBorders>
              <w:top w:val="single" w:color="auto" w:sz="12" w:space="0"/>
              <w:left w:val="single" w:color="auto" w:sz="12" w:space="0"/>
              <w:tl2br w:val="single" w:color="auto" w:sz="4" w:space="0"/>
            </w:tcBorders>
          </w:tcPr>
          <w:p w14:paraId="251431FC">
            <w:pPr>
              <w:pStyle w:val="13"/>
              <w:ind w:firstLine="489"/>
              <w:jc w:val="right"/>
              <w:rPr>
                <w:szCs w:val="16"/>
              </w:rPr>
            </w:pPr>
            <w:r>
              <w:rPr>
                <w:rFonts w:hint="eastAsia"/>
                <w:szCs w:val="16"/>
              </w:rPr>
              <w:t>课程目标</w:t>
            </w:r>
          </w:p>
          <w:p w14:paraId="12CE441A">
            <w:pPr>
              <w:pStyle w:val="13"/>
              <w:ind w:right="210"/>
              <w:jc w:val="left"/>
              <w:rPr>
                <w:szCs w:val="16"/>
              </w:rPr>
            </w:pPr>
          </w:p>
          <w:p w14:paraId="0E174BBA">
            <w:pPr>
              <w:pStyle w:val="13"/>
              <w:ind w:right="210"/>
              <w:jc w:val="left"/>
              <w:rPr>
                <w:szCs w:val="16"/>
              </w:rPr>
            </w:pPr>
            <w:r>
              <w:rPr>
                <w:rFonts w:hint="eastAsia"/>
                <w:szCs w:val="16"/>
              </w:rPr>
              <w:t>教学单元</w:t>
            </w:r>
          </w:p>
        </w:tc>
        <w:tc>
          <w:tcPr>
            <w:tcW w:w="1100" w:type="dxa"/>
            <w:tcBorders>
              <w:top w:val="single" w:color="auto" w:sz="12" w:space="0"/>
            </w:tcBorders>
            <w:vAlign w:val="center"/>
          </w:tcPr>
          <w:p w14:paraId="2EC0CD7A">
            <w:pPr>
              <w:pStyle w:val="13"/>
              <w:rPr>
                <w:szCs w:val="16"/>
              </w:rPr>
            </w:pPr>
            <w:r>
              <w:rPr>
                <w:rFonts w:hint="eastAsia"/>
                <w:szCs w:val="16"/>
              </w:rPr>
              <w:t>1</w:t>
            </w:r>
          </w:p>
        </w:tc>
        <w:tc>
          <w:tcPr>
            <w:tcW w:w="1100" w:type="dxa"/>
            <w:tcBorders>
              <w:top w:val="single" w:color="auto" w:sz="12" w:space="0"/>
            </w:tcBorders>
            <w:vAlign w:val="center"/>
          </w:tcPr>
          <w:p w14:paraId="35978FEC">
            <w:pPr>
              <w:pStyle w:val="13"/>
              <w:rPr>
                <w:szCs w:val="16"/>
              </w:rPr>
            </w:pPr>
            <w:r>
              <w:rPr>
                <w:rFonts w:hint="eastAsia"/>
                <w:szCs w:val="16"/>
              </w:rPr>
              <w:t>2</w:t>
            </w:r>
          </w:p>
        </w:tc>
        <w:tc>
          <w:tcPr>
            <w:tcW w:w="1100" w:type="dxa"/>
            <w:tcBorders>
              <w:top w:val="single" w:color="auto" w:sz="12" w:space="0"/>
            </w:tcBorders>
            <w:vAlign w:val="center"/>
          </w:tcPr>
          <w:p w14:paraId="127918F8">
            <w:pPr>
              <w:pStyle w:val="13"/>
              <w:rPr>
                <w:szCs w:val="16"/>
              </w:rPr>
            </w:pPr>
            <w:r>
              <w:rPr>
                <w:rFonts w:hint="eastAsia"/>
                <w:szCs w:val="16"/>
              </w:rPr>
              <w:t>3</w:t>
            </w:r>
          </w:p>
        </w:tc>
        <w:tc>
          <w:tcPr>
            <w:tcW w:w="1099" w:type="dxa"/>
            <w:tcBorders>
              <w:top w:val="single" w:color="auto" w:sz="12" w:space="0"/>
            </w:tcBorders>
            <w:vAlign w:val="center"/>
          </w:tcPr>
          <w:p w14:paraId="4ABF9977">
            <w:pPr>
              <w:pStyle w:val="13"/>
              <w:rPr>
                <w:szCs w:val="16"/>
              </w:rPr>
            </w:pPr>
            <w:r>
              <w:rPr>
                <w:rFonts w:hint="eastAsia"/>
                <w:szCs w:val="16"/>
              </w:rPr>
              <w:t>4</w:t>
            </w:r>
          </w:p>
        </w:tc>
        <w:tc>
          <w:tcPr>
            <w:tcW w:w="1099" w:type="dxa"/>
            <w:tcBorders>
              <w:top w:val="single" w:color="auto" w:sz="12" w:space="0"/>
            </w:tcBorders>
            <w:vAlign w:val="center"/>
          </w:tcPr>
          <w:p w14:paraId="336F4CFD">
            <w:pPr>
              <w:pStyle w:val="13"/>
              <w:rPr>
                <w:szCs w:val="16"/>
              </w:rPr>
            </w:pPr>
            <w:r>
              <w:rPr>
                <w:rFonts w:hint="eastAsia"/>
                <w:szCs w:val="16"/>
              </w:rPr>
              <w:t>5</w:t>
            </w:r>
          </w:p>
        </w:tc>
        <w:tc>
          <w:tcPr>
            <w:tcW w:w="1100" w:type="dxa"/>
            <w:tcBorders>
              <w:top w:val="single" w:color="auto" w:sz="12" w:space="0"/>
              <w:right w:val="single" w:color="auto" w:sz="12" w:space="0"/>
            </w:tcBorders>
            <w:vAlign w:val="center"/>
          </w:tcPr>
          <w:p w14:paraId="4FE948D2">
            <w:pPr>
              <w:pStyle w:val="13"/>
              <w:rPr>
                <w:szCs w:val="16"/>
              </w:rPr>
            </w:pPr>
            <w:r>
              <w:rPr>
                <w:rFonts w:hint="eastAsia"/>
                <w:szCs w:val="16"/>
              </w:rPr>
              <w:t>6</w:t>
            </w:r>
          </w:p>
        </w:tc>
      </w:tr>
      <w:tr w14:paraId="1471A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3FD6E815">
            <w:pPr>
              <w:pStyle w:val="14"/>
            </w:pPr>
            <w:r>
              <w:rPr>
                <w:rFonts w:hint="eastAsia"/>
              </w:rPr>
              <w:t>第一单元</w:t>
            </w:r>
            <w:r>
              <w:rPr>
                <w:rFonts w:hint="eastAsia"/>
                <w:bCs/>
                <w:sz w:val="20"/>
                <w:szCs w:val="20"/>
              </w:rPr>
              <w:t>品牌的基本概念</w:t>
            </w:r>
          </w:p>
        </w:tc>
        <w:tc>
          <w:tcPr>
            <w:tcW w:w="1100" w:type="dxa"/>
            <w:vAlign w:val="center"/>
          </w:tcPr>
          <w:p w14:paraId="32923C4E">
            <w:pPr>
              <w:pStyle w:val="14"/>
            </w:pPr>
            <w:r>
              <w:rPr>
                <w:rFonts w:ascii="Arial" w:hAnsi="Arial" w:cs="Arial"/>
              </w:rPr>
              <w:t>√</w:t>
            </w:r>
          </w:p>
        </w:tc>
        <w:tc>
          <w:tcPr>
            <w:tcW w:w="1100" w:type="dxa"/>
            <w:vAlign w:val="center"/>
          </w:tcPr>
          <w:p w14:paraId="2F204B89">
            <w:pPr>
              <w:pStyle w:val="14"/>
            </w:pPr>
            <w:r>
              <w:rPr>
                <w:rFonts w:ascii="Arial" w:hAnsi="Arial" w:cs="Arial"/>
              </w:rPr>
              <w:t>√</w:t>
            </w:r>
          </w:p>
        </w:tc>
        <w:tc>
          <w:tcPr>
            <w:tcW w:w="1100" w:type="dxa"/>
            <w:vAlign w:val="center"/>
          </w:tcPr>
          <w:p w14:paraId="04FEA063">
            <w:pPr>
              <w:pStyle w:val="14"/>
            </w:pPr>
          </w:p>
        </w:tc>
        <w:tc>
          <w:tcPr>
            <w:tcW w:w="1099" w:type="dxa"/>
            <w:vAlign w:val="center"/>
          </w:tcPr>
          <w:p w14:paraId="375BB2BC">
            <w:pPr>
              <w:pStyle w:val="14"/>
            </w:pPr>
          </w:p>
        </w:tc>
        <w:tc>
          <w:tcPr>
            <w:tcW w:w="1099" w:type="dxa"/>
            <w:vAlign w:val="center"/>
          </w:tcPr>
          <w:p w14:paraId="53E495AF">
            <w:pPr>
              <w:pStyle w:val="14"/>
            </w:pPr>
            <w:r>
              <w:rPr>
                <w:rFonts w:ascii="Arial" w:hAnsi="Arial" w:cs="Arial"/>
              </w:rPr>
              <w:t>√</w:t>
            </w:r>
          </w:p>
        </w:tc>
        <w:tc>
          <w:tcPr>
            <w:tcW w:w="1100" w:type="dxa"/>
            <w:tcBorders>
              <w:right w:val="single" w:color="auto" w:sz="12" w:space="0"/>
            </w:tcBorders>
            <w:vAlign w:val="center"/>
          </w:tcPr>
          <w:p w14:paraId="034F4E0B">
            <w:pPr>
              <w:pStyle w:val="14"/>
            </w:pPr>
            <w:r>
              <w:rPr>
                <w:rFonts w:ascii="Arial" w:hAnsi="Arial" w:cs="Arial"/>
              </w:rPr>
              <w:t>√</w:t>
            </w:r>
          </w:p>
        </w:tc>
      </w:tr>
      <w:tr w14:paraId="7E805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67DE6CB5">
            <w:pPr>
              <w:pStyle w:val="14"/>
              <w:widowControl w:val="0"/>
            </w:pPr>
            <w:r>
              <w:rPr>
                <w:rFonts w:hint="eastAsia" w:cs="Times New Roman"/>
              </w:rPr>
              <w:t>第二单元</w:t>
            </w:r>
            <w:r>
              <w:rPr>
                <w:rFonts w:hint="eastAsia"/>
                <w:bCs/>
                <w:sz w:val="20"/>
                <w:szCs w:val="20"/>
              </w:rPr>
              <w:t>中国珠宝品牌及消费者</w:t>
            </w:r>
          </w:p>
        </w:tc>
        <w:tc>
          <w:tcPr>
            <w:tcW w:w="1100" w:type="dxa"/>
            <w:vAlign w:val="center"/>
          </w:tcPr>
          <w:p w14:paraId="5AFD4E05">
            <w:pPr>
              <w:pStyle w:val="14"/>
            </w:pPr>
          </w:p>
        </w:tc>
        <w:tc>
          <w:tcPr>
            <w:tcW w:w="1100" w:type="dxa"/>
            <w:vAlign w:val="center"/>
          </w:tcPr>
          <w:p w14:paraId="42A6EFBB">
            <w:pPr>
              <w:pStyle w:val="14"/>
            </w:pPr>
          </w:p>
        </w:tc>
        <w:tc>
          <w:tcPr>
            <w:tcW w:w="1100" w:type="dxa"/>
            <w:vAlign w:val="center"/>
          </w:tcPr>
          <w:p w14:paraId="1947B194">
            <w:pPr>
              <w:pStyle w:val="14"/>
            </w:pPr>
            <w:r>
              <w:rPr>
                <w:rFonts w:ascii="Arial" w:hAnsi="Arial" w:cs="Arial"/>
              </w:rPr>
              <w:t>√</w:t>
            </w:r>
          </w:p>
        </w:tc>
        <w:tc>
          <w:tcPr>
            <w:tcW w:w="1099" w:type="dxa"/>
            <w:vAlign w:val="center"/>
          </w:tcPr>
          <w:p w14:paraId="6E7429AB">
            <w:pPr>
              <w:pStyle w:val="14"/>
            </w:pPr>
            <w:r>
              <w:rPr>
                <w:rFonts w:ascii="Arial" w:hAnsi="Arial" w:cs="Arial"/>
              </w:rPr>
              <w:t>√</w:t>
            </w:r>
          </w:p>
        </w:tc>
        <w:tc>
          <w:tcPr>
            <w:tcW w:w="1099" w:type="dxa"/>
            <w:vAlign w:val="center"/>
          </w:tcPr>
          <w:p w14:paraId="796F7A15">
            <w:pPr>
              <w:pStyle w:val="14"/>
            </w:pPr>
            <w:r>
              <w:rPr>
                <w:rFonts w:ascii="Arial" w:hAnsi="Arial" w:cs="Arial"/>
              </w:rPr>
              <w:t>√</w:t>
            </w:r>
          </w:p>
        </w:tc>
        <w:tc>
          <w:tcPr>
            <w:tcW w:w="1100" w:type="dxa"/>
            <w:tcBorders>
              <w:right w:val="single" w:color="auto" w:sz="12" w:space="0"/>
            </w:tcBorders>
            <w:vAlign w:val="center"/>
          </w:tcPr>
          <w:p w14:paraId="44AB664C">
            <w:pPr>
              <w:pStyle w:val="14"/>
            </w:pPr>
            <w:r>
              <w:rPr>
                <w:rFonts w:ascii="Arial" w:hAnsi="Arial" w:cs="Arial"/>
              </w:rPr>
              <w:t>√</w:t>
            </w:r>
          </w:p>
        </w:tc>
      </w:tr>
      <w:tr w14:paraId="3EF9D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69E9624E">
            <w:pPr>
              <w:pStyle w:val="14"/>
              <w:jc w:val="left"/>
              <w:rPr>
                <w:rFonts w:ascii="仿宋" w:hAnsi="仿宋" w:eastAsia="仿宋" w:cs="仿宋"/>
              </w:rPr>
            </w:pPr>
            <w:r>
              <w:rPr>
                <w:rFonts w:hint="eastAsia"/>
                <w:bCs/>
                <w:sz w:val="20"/>
                <w:szCs w:val="20"/>
              </w:rPr>
              <w:t xml:space="preserve">单元三 </w:t>
            </w:r>
            <w:r>
              <w:rPr>
                <w:bCs/>
                <w:sz w:val="20"/>
                <w:szCs w:val="20"/>
              </w:rPr>
              <w:t xml:space="preserve"> </w:t>
            </w:r>
            <w:r>
              <w:rPr>
                <w:rFonts w:hint="eastAsia"/>
                <w:bCs/>
                <w:sz w:val="20"/>
                <w:szCs w:val="20"/>
              </w:rPr>
              <w:t>国外知名珠宝品牌分析（法国、意大利、美国、日本等）</w:t>
            </w:r>
          </w:p>
          <w:p w14:paraId="1CB6A459">
            <w:pPr>
              <w:pStyle w:val="14"/>
              <w:widowControl w:val="0"/>
              <w:rPr>
                <w:rFonts w:cs="Times New Roman"/>
              </w:rPr>
            </w:pPr>
          </w:p>
        </w:tc>
        <w:tc>
          <w:tcPr>
            <w:tcW w:w="1100" w:type="dxa"/>
            <w:vAlign w:val="center"/>
          </w:tcPr>
          <w:p w14:paraId="25CBB915">
            <w:pPr>
              <w:pStyle w:val="14"/>
            </w:pPr>
            <w:r>
              <w:rPr>
                <w:rFonts w:ascii="Arial" w:hAnsi="Arial" w:cs="Arial"/>
              </w:rPr>
              <w:t>√</w:t>
            </w:r>
          </w:p>
        </w:tc>
        <w:tc>
          <w:tcPr>
            <w:tcW w:w="1100" w:type="dxa"/>
            <w:vAlign w:val="center"/>
          </w:tcPr>
          <w:p w14:paraId="138830CD">
            <w:pPr>
              <w:pStyle w:val="14"/>
            </w:pPr>
            <w:r>
              <w:rPr>
                <w:rFonts w:ascii="Arial" w:hAnsi="Arial" w:cs="Arial"/>
              </w:rPr>
              <w:t>√</w:t>
            </w:r>
          </w:p>
        </w:tc>
        <w:tc>
          <w:tcPr>
            <w:tcW w:w="1100" w:type="dxa"/>
            <w:vAlign w:val="center"/>
          </w:tcPr>
          <w:p w14:paraId="6AC4D79A">
            <w:pPr>
              <w:pStyle w:val="14"/>
              <w:rPr>
                <w:rFonts w:ascii="Arial" w:hAnsi="Arial" w:cs="Arial"/>
              </w:rPr>
            </w:pPr>
            <w:r>
              <w:rPr>
                <w:rFonts w:ascii="Arial" w:hAnsi="Arial" w:cs="Arial"/>
              </w:rPr>
              <w:t>√</w:t>
            </w:r>
          </w:p>
        </w:tc>
        <w:tc>
          <w:tcPr>
            <w:tcW w:w="1099" w:type="dxa"/>
            <w:vAlign w:val="center"/>
          </w:tcPr>
          <w:p w14:paraId="1C901274">
            <w:pPr>
              <w:pStyle w:val="14"/>
              <w:rPr>
                <w:rFonts w:ascii="Arial" w:hAnsi="Arial" w:cs="Arial"/>
              </w:rPr>
            </w:pPr>
          </w:p>
        </w:tc>
        <w:tc>
          <w:tcPr>
            <w:tcW w:w="1099" w:type="dxa"/>
            <w:vAlign w:val="center"/>
          </w:tcPr>
          <w:p w14:paraId="5E20A802">
            <w:pPr>
              <w:pStyle w:val="14"/>
              <w:rPr>
                <w:rFonts w:ascii="Arial" w:hAnsi="Arial" w:cs="Arial"/>
              </w:rPr>
            </w:pPr>
          </w:p>
        </w:tc>
        <w:tc>
          <w:tcPr>
            <w:tcW w:w="1100" w:type="dxa"/>
            <w:tcBorders>
              <w:right w:val="single" w:color="auto" w:sz="12" w:space="0"/>
            </w:tcBorders>
            <w:vAlign w:val="center"/>
          </w:tcPr>
          <w:p w14:paraId="25DA3396">
            <w:pPr>
              <w:pStyle w:val="14"/>
              <w:rPr>
                <w:rFonts w:ascii="Arial" w:hAnsi="Arial" w:cs="Arial"/>
              </w:rPr>
            </w:pPr>
          </w:p>
        </w:tc>
      </w:tr>
      <w:tr w14:paraId="4DCEA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1220E066">
            <w:pPr>
              <w:pStyle w:val="14"/>
              <w:widowControl w:val="0"/>
              <w:rPr>
                <w:rFonts w:cs="Times New Roman"/>
              </w:rPr>
            </w:pPr>
            <w:r>
              <w:rPr>
                <w:rFonts w:hint="eastAsia"/>
                <w:bCs/>
                <w:sz w:val="20"/>
                <w:szCs w:val="20"/>
              </w:rPr>
              <w:t xml:space="preserve">单元四 </w:t>
            </w:r>
            <w:r>
              <w:rPr>
                <w:bCs/>
                <w:sz w:val="20"/>
                <w:szCs w:val="20"/>
              </w:rPr>
              <w:t xml:space="preserve"> </w:t>
            </w:r>
            <w:r>
              <w:rPr>
                <w:rFonts w:hint="eastAsia"/>
                <w:bCs/>
                <w:sz w:val="20"/>
                <w:szCs w:val="20"/>
              </w:rPr>
              <w:t>小组课题讨论</w:t>
            </w:r>
            <w:r>
              <w:rPr>
                <w:rFonts w:hint="eastAsia" w:ascii="宋体" w:hAnsi="宋体"/>
                <w:bCs/>
                <w:sz w:val="20"/>
                <w:szCs w:val="20"/>
              </w:rPr>
              <w:t>虚拟珠宝品牌设计</w:t>
            </w:r>
          </w:p>
        </w:tc>
        <w:tc>
          <w:tcPr>
            <w:tcW w:w="1100" w:type="dxa"/>
            <w:vAlign w:val="center"/>
          </w:tcPr>
          <w:p w14:paraId="124D6A05">
            <w:pPr>
              <w:pStyle w:val="14"/>
            </w:pPr>
          </w:p>
        </w:tc>
        <w:tc>
          <w:tcPr>
            <w:tcW w:w="1100" w:type="dxa"/>
            <w:vAlign w:val="center"/>
          </w:tcPr>
          <w:p w14:paraId="3EE907CD">
            <w:pPr>
              <w:pStyle w:val="14"/>
            </w:pPr>
          </w:p>
        </w:tc>
        <w:tc>
          <w:tcPr>
            <w:tcW w:w="1100" w:type="dxa"/>
            <w:vAlign w:val="center"/>
          </w:tcPr>
          <w:p w14:paraId="0CDD0FFA">
            <w:pPr>
              <w:pStyle w:val="14"/>
              <w:rPr>
                <w:rFonts w:ascii="Arial" w:hAnsi="Arial" w:cs="Arial"/>
              </w:rPr>
            </w:pPr>
            <w:r>
              <w:rPr>
                <w:rFonts w:ascii="Arial" w:hAnsi="Arial" w:cs="Arial"/>
              </w:rPr>
              <w:t>√</w:t>
            </w:r>
          </w:p>
        </w:tc>
        <w:tc>
          <w:tcPr>
            <w:tcW w:w="1099" w:type="dxa"/>
            <w:vAlign w:val="center"/>
          </w:tcPr>
          <w:p w14:paraId="17BAAEC2">
            <w:pPr>
              <w:pStyle w:val="14"/>
              <w:rPr>
                <w:rFonts w:ascii="Arial" w:hAnsi="Arial" w:cs="Arial"/>
              </w:rPr>
            </w:pPr>
            <w:r>
              <w:rPr>
                <w:rFonts w:ascii="Arial" w:hAnsi="Arial" w:cs="Arial"/>
              </w:rPr>
              <w:t>√</w:t>
            </w:r>
          </w:p>
        </w:tc>
        <w:tc>
          <w:tcPr>
            <w:tcW w:w="1099" w:type="dxa"/>
            <w:vAlign w:val="center"/>
          </w:tcPr>
          <w:p w14:paraId="6FCF0025">
            <w:pPr>
              <w:pStyle w:val="14"/>
              <w:rPr>
                <w:rFonts w:ascii="Arial" w:hAnsi="Arial" w:cs="Arial"/>
              </w:rPr>
            </w:pPr>
          </w:p>
        </w:tc>
        <w:tc>
          <w:tcPr>
            <w:tcW w:w="1100" w:type="dxa"/>
            <w:tcBorders>
              <w:right w:val="single" w:color="auto" w:sz="12" w:space="0"/>
            </w:tcBorders>
            <w:vAlign w:val="center"/>
          </w:tcPr>
          <w:p w14:paraId="73458A11">
            <w:pPr>
              <w:pStyle w:val="14"/>
              <w:rPr>
                <w:rFonts w:ascii="Arial" w:hAnsi="Arial" w:cs="Arial"/>
              </w:rPr>
            </w:pPr>
          </w:p>
        </w:tc>
      </w:tr>
    </w:tbl>
    <w:tbl>
      <w:tblPr>
        <w:tblStyle w:val="8"/>
        <w:tblpPr w:leftFromText="180" w:rightFromText="180" w:vertAnchor="text" w:horzAnchor="page" w:tblpX="1777" w:tblpY="591"/>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865"/>
        <w:gridCol w:w="2745"/>
        <w:gridCol w:w="1739"/>
        <w:gridCol w:w="730"/>
        <w:gridCol w:w="675"/>
        <w:gridCol w:w="722"/>
      </w:tblGrid>
      <w:tr w14:paraId="77066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trPr>
        <w:tc>
          <w:tcPr>
            <w:tcW w:w="1821" w:type="dxa"/>
            <w:vMerge w:val="restart"/>
            <w:tcBorders>
              <w:top w:val="single" w:color="auto" w:sz="12" w:space="0"/>
              <w:left w:val="single" w:color="auto" w:sz="12" w:space="0"/>
            </w:tcBorders>
            <w:vAlign w:val="center"/>
          </w:tcPr>
          <w:p w14:paraId="1C7EF992">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2680" w:type="dxa"/>
            <w:vMerge w:val="restart"/>
            <w:tcBorders>
              <w:top w:val="single" w:color="auto" w:sz="12" w:space="0"/>
            </w:tcBorders>
            <w:vAlign w:val="center"/>
          </w:tcPr>
          <w:p w14:paraId="4E391534">
            <w:pPr>
              <w:pStyle w:val="13"/>
              <w:widowControl w:val="0"/>
              <w:rPr>
                <w:szCs w:val="21"/>
              </w:rPr>
            </w:pPr>
            <w:r>
              <w:rPr>
                <w:rFonts w:hint="eastAsia" w:ascii="黑体" w:hAnsi="黑体"/>
                <w:szCs w:val="21"/>
              </w:rPr>
              <w:t>教与学方式</w:t>
            </w:r>
          </w:p>
        </w:tc>
        <w:tc>
          <w:tcPr>
            <w:tcW w:w="1698" w:type="dxa"/>
            <w:vMerge w:val="restart"/>
            <w:tcBorders>
              <w:top w:val="single" w:color="auto" w:sz="12" w:space="0"/>
            </w:tcBorders>
            <w:vAlign w:val="center"/>
          </w:tcPr>
          <w:p w14:paraId="7EEF4A72">
            <w:pPr>
              <w:pStyle w:val="13"/>
              <w:widowControl w:val="0"/>
              <w:rPr>
                <w:rFonts w:ascii="黑体" w:hAnsi="黑体"/>
                <w:szCs w:val="21"/>
              </w:rPr>
            </w:pPr>
            <w:r>
              <w:rPr>
                <w:rFonts w:hint="eastAsia" w:ascii="黑体" w:hAnsi="黑体"/>
                <w:szCs w:val="21"/>
              </w:rPr>
              <w:t>考核方式</w:t>
            </w:r>
          </w:p>
        </w:tc>
        <w:tc>
          <w:tcPr>
            <w:tcW w:w="2077" w:type="dxa"/>
            <w:gridSpan w:val="3"/>
            <w:tcBorders>
              <w:top w:val="single" w:color="auto" w:sz="12" w:space="0"/>
              <w:right w:val="single" w:color="auto" w:sz="12" w:space="0"/>
            </w:tcBorders>
            <w:vAlign w:val="center"/>
          </w:tcPr>
          <w:p w14:paraId="3D080075">
            <w:pPr>
              <w:pStyle w:val="13"/>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14:paraId="46CA6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trPr>
        <w:tc>
          <w:tcPr>
            <w:tcW w:w="1821" w:type="dxa"/>
            <w:vMerge w:val="continue"/>
            <w:tcBorders>
              <w:left w:val="single" w:color="auto" w:sz="12" w:space="0"/>
            </w:tcBorders>
          </w:tcPr>
          <w:p w14:paraId="4C3F4CE6">
            <w:pPr>
              <w:widowControl w:val="0"/>
              <w:snapToGrid w:val="0"/>
              <w:jc w:val="center"/>
              <w:rPr>
                <w:rFonts w:ascii="黑体" w:hAnsi="黑体" w:eastAsia="黑体"/>
                <w:bCs/>
                <w:sz w:val="21"/>
                <w:szCs w:val="21"/>
              </w:rPr>
            </w:pPr>
          </w:p>
        </w:tc>
        <w:tc>
          <w:tcPr>
            <w:tcW w:w="2680" w:type="dxa"/>
            <w:vMerge w:val="continue"/>
          </w:tcPr>
          <w:p w14:paraId="3375E381">
            <w:pPr>
              <w:widowControl w:val="0"/>
              <w:snapToGrid w:val="0"/>
              <w:jc w:val="center"/>
              <w:rPr>
                <w:rFonts w:ascii="黑体" w:hAnsi="黑体" w:eastAsia="黑体"/>
                <w:bCs/>
                <w:sz w:val="21"/>
                <w:szCs w:val="21"/>
              </w:rPr>
            </w:pPr>
          </w:p>
        </w:tc>
        <w:tc>
          <w:tcPr>
            <w:tcW w:w="1698" w:type="dxa"/>
            <w:vMerge w:val="continue"/>
          </w:tcPr>
          <w:p w14:paraId="4CA59E6F">
            <w:pPr>
              <w:widowControl w:val="0"/>
              <w:snapToGrid w:val="0"/>
              <w:jc w:val="center"/>
              <w:rPr>
                <w:rFonts w:ascii="黑体" w:hAnsi="黑体" w:eastAsia="黑体"/>
                <w:bCs/>
                <w:sz w:val="21"/>
                <w:szCs w:val="21"/>
              </w:rPr>
            </w:pPr>
          </w:p>
        </w:tc>
        <w:tc>
          <w:tcPr>
            <w:tcW w:w="713" w:type="dxa"/>
            <w:vAlign w:val="center"/>
          </w:tcPr>
          <w:p w14:paraId="08BBE89C">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59" w:type="dxa"/>
            <w:vAlign w:val="center"/>
          </w:tcPr>
          <w:p w14:paraId="2BD76BCF">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05" w:type="dxa"/>
            <w:tcBorders>
              <w:right w:val="single" w:color="auto" w:sz="12" w:space="0"/>
            </w:tcBorders>
            <w:vAlign w:val="center"/>
          </w:tcPr>
          <w:p w14:paraId="024FB474">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14:paraId="19A58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trPr>
        <w:tc>
          <w:tcPr>
            <w:tcW w:w="1821" w:type="dxa"/>
            <w:tcBorders>
              <w:left w:val="single" w:color="auto" w:sz="12" w:space="0"/>
            </w:tcBorders>
            <w:vAlign w:val="center"/>
          </w:tcPr>
          <w:p w14:paraId="5DFF32B9">
            <w:pPr>
              <w:widowControl w:val="0"/>
              <w:snapToGrid w:val="0"/>
              <w:jc w:val="center"/>
              <w:rPr>
                <w:rFonts w:ascii="Times New Roman" w:hAnsi="Times New Roman"/>
                <w:bCs/>
              </w:rPr>
            </w:pPr>
            <w:r>
              <w:rPr>
                <w:rFonts w:hint="eastAsia"/>
              </w:rPr>
              <w:t xml:space="preserve">第一单元 </w:t>
            </w:r>
            <w:r>
              <w:rPr>
                <w:rFonts w:hint="eastAsia"/>
                <w:bCs/>
              </w:rPr>
              <w:t>品牌的基本概念</w:t>
            </w:r>
          </w:p>
        </w:tc>
        <w:tc>
          <w:tcPr>
            <w:tcW w:w="2680" w:type="dxa"/>
            <w:vAlign w:val="center"/>
          </w:tcPr>
          <w:p w14:paraId="2249BED9">
            <w:pPr>
              <w:widowControl w:val="0"/>
              <w:snapToGrid w:val="0"/>
              <w:jc w:val="center"/>
              <w:rPr>
                <w:rFonts w:ascii="Times New Roman" w:hAnsi="Times New Roman"/>
                <w:bCs/>
                <w:sz w:val="21"/>
                <w:szCs w:val="21"/>
              </w:rPr>
            </w:pPr>
            <w:r>
              <w:rPr>
                <w:rFonts w:hint="eastAsia" w:ascii="Times New Roman" w:hAnsi="Times New Roman"/>
                <w:bCs/>
                <w:sz w:val="21"/>
                <w:szCs w:val="21"/>
              </w:rPr>
              <w:t>讲授法、讨论法、探究学习法</w:t>
            </w:r>
          </w:p>
        </w:tc>
        <w:tc>
          <w:tcPr>
            <w:tcW w:w="1698" w:type="dxa"/>
            <w:vAlign w:val="center"/>
          </w:tcPr>
          <w:p w14:paraId="022B43EE">
            <w:pPr>
              <w:widowControl w:val="0"/>
              <w:snapToGrid w:val="0"/>
              <w:jc w:val="center"/>
              <w:rPr>
                <w:rFonts w:ascii="Times New Roman" w:hAnsi="Times New Roman"/>
                <w:bCs/>
                <w:sz w:val="21"/>
                <w:szCs w:val="21"/>
              </w:rPr>
            </w:pPr>
            <w:r>
              <w:rPr>
                <w:rFonts w:hint="eastAsia" w:ascii="Times New Roman" w:hAnsi="Times New Roman"/>
                <w:bCs/>
                <w:sz w:val="21"/>
                <w:szCs w:val="21"/>
              </w:rPr>
              <w:t>考查</w:t>
            </w:r>
          </w:p>
        </w:tc>
        <w:tc>
          <w:tcPr>
            <w:tcW w:w="713" w:type="dxa"/>
            <w:vAlign w:val="center"/>
          </w:tcPr>
          <w:p w14:paraId="50D9C4AC">
            <w:pPr>
              <w:widowControl w:val="0"/>
              <w:snapToGrid w:val="0"/>
              <w:jc w:val="center"/>
              <w:rPr>
                <w:rFonts w:ascii="Times New Roman" w:hAnsi="Times New Roman"/>
                <w:bCs/>
                <w:sz w:val="21"/>
                <w:szCs w:val="21"/>
              </w:rPr>
            </w:pPr>
            <w:r>
              <w:rPr>
                <w:rFonts w:hint="eastAsia" w:ascii="Times New Roman" w:hAnsi="Times New Roman"/>
                <w:bCs/>
                <w:sz w:val="21"/>
                <w:szCs w:val="21"/>
              </w:rPr>
              <w:t>8</w:t>
            </w:r>
          </w:p>
        </w:tc>
        <w:tc>
          <w:tcPr>
            <w:tcW w:w="659" w:type="dxa"/>
            <w:vAlign w:val="center"/>
          </w:tcPr>
          <w:p w14:paraId="4D5AD1B4">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05" w:type="dxa"/>
            <w:tcBorders>
              <w:right w:val="single" w:color="auto" w:sz="12" w:space="0"/>
            </w:tcBorders>
            <w:vAlign w:val="center"/>
          </w:tcPr>
          <w:p w14:paraId="302BC15B">
            <w:pPr>
              <w:widowControl w:val="0"/>
              <w:snapToGrid w:val="0"/>
              <w:jc w:val="center"/>
              <w:rPr>
                <w:rFonts w:ascii="Times New Roman" w:hAnsi="Times New Roman"/>
                <w:bCs/>
                <w:sz w:val="21"/>
                <w:szCs w:val="21"/>
              </w:rPr>
            </w:pPr>
            <w:r>
              <w:rPr>
                <w:rFonts w:hint="eastAsia" w:ascii="Times New Roman" w:hAnsi="Times New Roman"/>
                <w:bCs/>
                <w:sz w:val="21"/>
                <w:szCs w:val="21"/>
              </w:rPr>
              <w:t>8</w:t>
            </w:r>
          </w:p>
        </w:tc>
      </w:tr>
      <w:tr w14:paraId="11589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trPr>
        <w:tc>
          <w:tcPr>
            <w:tcW w:w="1821" w:type="dxa"/>
            <w:tcBorders>
              <w:left w:val="single" w:color="auto" w:sz="12" w:space="0"/>
            </w:tcBorders>
            <w:vAlign w:val="center"/>
          </w:tcPr>
          <w:p w14:paraId="7E3F3E8E">
            <w:pPr>
              <w:widowControl w:val="0"/>
              <w:snapToGrid w:val="0"/>
              <w:jc w:val="center"/>
              <w:rPr>
                <w:rFonts w:ascii="Times New Roman" w:hAnsi="Times New Roman"/>
                <w:bCs/>
              </w:rPr>
            </w:pPr>
            <w:r>
              <w:rPr>
                <w:rFonts w:hint="eastAsia" w:cs="Times New Roman"/>
              </w:rPr>
              <w:t xml:space="preserve">第二单元 </w:t>
            </w:r>
            <w:r>
              <w:rPr>
                <w:rFonts w:hint="eastAsia"/>
                <w:bCs/>
              </w:rPr>
              <w:t>中国珠宝品牌及消费者</w:t>
            </w:r>
          </w:p>
        </w:tc>
        <w:tc>
          <w:tcPr>
            <w:tcW w:w="2680" w:type="dxa"/>
            <w:vAlign w:val="center"/>
          </w:tcPr>
          <w:p w14:paraId="5B4FC7CB">
            <w:pPr>
              <w:widowControl w:val="0"/>
              <w:snapToGrid w:val="0"/>
              <w:jc w:val="center"/>
              <w:rPr>
                <w:rFonts w:ascii="Times New Roman" w:hAnsi="Times New Roman"/>
                <w:bCs/>
                <w:sz w:val="21"/>
                <w:szCs w:val="21"/>
              </w:rPr>
            </w:pPr>
            <w:r>
              <w:rPr>
                <w:rFonts w:hint="eastAsia" w:ascii="Times New Roman" w:hAnsi="Times New Roman"/>
                <w:bCs/>
                <w:sz w:val="21"/>
                <w:szCs w:val="21"/>
              </w:rPr>
              <w:t>讲授法、讨论法、演示法、探究学习法、合作学习法、自主学习法</w:t>
            </w:r>
          </w:p>
        </w:tc>
        <w:tc>
          <w:tcPr>
            <w:tcW w:w="1698" w:type="dxa"/>
            <w:vAlign w:val="center"/>
          </w:tcPr>
          <w:p w14:paraId="1EB09A7A">
            <w:pPr>
              <w:widowControl w:val="0"/>
              <w:snapToGrid w:val="0"/>
              <w:jc w:val="center"/>
              <w:rPr>
                <w:rFonts w:ascii="Times New Roman" w:hAnsi="Times New Roman"/>
                <w:bCs/>
                <w:sz w:val="21"/>
                <w:szCs w:val="21"/>
              </w:rPr>
            </w:pPr>
            <w:r>
              <w:rPr>
                <w:rFonts w:hint="eastAsia" w:ascii="Times New Roman" w:hAnsi="Times New Roman"/>
                <w:bCs/>
                <w:sz w:val="21"/>
                <w:szCs w:val="21"/>
              </w:rPr>
              <w:t>考查</w:t>
            </w:r>
          </w:p>
        </w:tc>
        <w:tc>
          <w:tcPr>
            <w:tcW w:w="713" w:type="dxa"/>
            <w:vAlign w:val="center"/>
          </w:tcPr>
          <w:p w14:paraId="78230B17">
            <w:pPr>
              <w:widowControl w:val="0"/>
              <w:snapToGrid w:val="0"/>
              <w:jc w:val="center"/>
              <w:rPr>
                <w:rFonts w:ascii="Times New Roman" w:hAnsi="Times New Roman"/>
                <w:bCs/>
                <w:sz w:val="21"/>
                <w:szCs w:val="21"/>
              </w:rPr>
            </w:pPr>
            <w:r>
              <w:rPr>
                <w:rFonts w:hint="eastAsia" w:ascii="Times New Roman" w:hAnsi="Times New Roman"/>
                <w:bCs/>
                <w:sz w:val="21"/>
                <w:szCs w:val="21"/>
              </w:rPr>
              <w:t>8</w:t>
            </w:r>
          </w:p>
        </w:tc>
        <w:tc>
          <w:tcPr>
            <w:tcW w:w="659" w:type="dxa"/>
            <w:vAlign w:val="center"/>
          </w:tcPr>
          <w:p w14:paraId="736D6A36">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05" w:type="dxa"/>
            <w:tcBorders>
              <w:right w:val="single" w:color="auto" w:sz="12" w:space="0"/>
            </w:tcBorders>
            <w:vAlign w:val="center"/>
          </w:tcPr>
          <w:p w14:paraId="4790995F">
            <w:pPr>
              <w:widowControl w:val="0"/>
              <w:snapToGrid w:val="0"/>
              <w:jc w:val="center"/>
              <w:rPr>
                <w:rFonts w:ascii="Times New Roman" w:hAnsi="Times New Roman"/>
                <w:bCs/>
                <w:sz w:val="21"/>
                <w:szCs w:val="21"/>
              </w:rPr>
            </w:pPr>
            <w:r>
              <w:rPr>
                <w:rFonts w:hint="eastAsia" w:ascii="Times New Roman" w:hAnsi="Times New Roman"/>
                <w:bCs/>
                <w:sz w:val="21"/>
                <w:szCs w:val="21"/>
              </w:rPr>
              <w:t>8</w:t>
            </w:r>
          </w:p>
        </w:tc>
      </w:tr>
      <w:tr w14:paraId="4F677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trPr>
        <w:tc>
          <w:tcPr>
            <w:tcW w:w="1821" w:type="dxa"/>
            <w:tcBorders>
              <w:left w:val="single" w:color="auto" w:sz="12" w:space="0"/>
            </w:tcBorders>
            <w:vAlign w:val="center"/>
          </w:tcPr>
          <w:p w14:paraId="72C9B5C4">
            <w:pPr>
              <w:pStyle w:val="14"/>
              <w:widowControl w:val="0"/>
              <w:jc w:val="left"/>
              <w:rPr>
                <w:rFonts w:ascii="仿宋" w:hAnsi="仿宋" w:eastAsia="仿宋" w:cs="仿宋"/>
                <w:sz w:val="24"/>
                <w:szCs w:val="24"/>
              </w:rPr>
            </w:pPr>
            <w:r>
              <w:rPr>
                <w:rFonts w:hint="eastAsia"/>
                <w:bCs/>
                <w:sz w:val="24"/>
                <w:szCs w:val="24"/>
              </w:rPr>
              <w:t xml:space="preserve">单元三 </w:t>
            </w:r>
            <w:r>
              <w:rPr>
                <w:bCs/>
                <w:sz w:val="24"/>
                <w:szCs w:val="24"/>
              </w:rPr>
              <w:t xml:space="preserve"> </w:t>
            </w:r>
            <w:r>
              <w:rPr>
                <w:rFonts w:hint="eastAsia"/>
                <w:bCs/>
                <w:sz w:val="24"/>
                <w:szCs w:val="24"/>
              </w:rPr>
              <w:t>国外知名珠宝品牌分析（法国、意大利、美国、日本等）</w:t>
            </w:r>
          </w:p>
          <w:p w14:paraId="76B2E2C5">
            <w:pPr>
              <w:widowControl w:val="0"/>
              <w:snapToGrid w:val="0"/>
              <w:jc w:val="center"/>
              <w:rPr>
                <w:rFonts w:cs="Times New Roman"/>
              </w:rPr>
            </w:pPr>
          </w:p>
        </w:tc>
        <w:tc>
          <w:tcPr>
            <w:tcW w:w="2680" w:type="dxa"/>
            <w:vAlign w:val="center"/>
          </w:tcPr>
          <w:p w14:paraId="47B29CEC">
            <w:pPr>
              <w:widowControl w:val="0"/>
              <w:snapToGrid w:val="0"/>
              <w:jc w:val="center"/>
              <w:rPr>
                <w:rFonts w:ascii="Times New Roman" w:hAnsi="Times New Roman"/>
                <w:bCs/>
                <w:sz w:val="21"/>
                <w:szCs w:val="21"/>
              </w:rPr>
            </w:pPr>
            <w:r>
              <w:rPr>
                <w:rFonts w:hint="eastAsia" w:ascii="Times New Roman" w:hAnsi="Times New Roman"/>
                <w:bCs/>
                <w:sz w:val="21"/>
                <w:szCs w:val="21"/>
              </w:rPr>
              <w:t>讲授法、讨论法、演示法、探究学习法、合作学习法、自主学习法</w:t>
            </w:r>
          </w:p>
        </w:tc>
        <w:tc>
          <w:tcPr>
            <w:tcW w:w="1698" w:type="dxa"/>
            <w:vAlign w:val="center"/>
          </w:tcPr>
          <w:p w14:paraId="2A3ADF3B">
            <w:pPr>
              <w:widowControl w:val="0"/>
              <w:snapToGrid w:val="0"/>
              <w:jc w:val="center"/>
              <w:rPr>
                <w:rFonts w:ascii="Times New Roman" w:hAnsi="Times New Roman"/>
                <w:bCs/>
                <w:sz w:val="21"/>
                <w:szCs w:val="21"/>
              </w:rPr>
            </w:pPr>
            <w:r>
              <w:rPr>
                <w:rFonts w:hint="eastAsia" w:ascii="Times New Roman" w:hAnsi="Times New Roman"/>
                <w:bCs/>
                <w:sz w:val="21"/>
                <w:szCs w:val="21"/>
              </w:rPr>
              <w:t>考查</w:t>
            </w:r>
          </w:p>
        </w:tc>
        <w:tc>
          <w:tcPr>
            <w:tcW w:w="713" w:type="dxa"/>
            <w:vAlign w:val="center"/>
          </w:tcPr>
          <w:p w14:paraId="2F929794">
            <w:pPr>
              <w:widowControl w:val="0"/>
              <w:snapToGrid w:val="0"/>
              <w:jc w:val="center"/>
              <w:rPr>
                <w:rFonts w:ascii="Times New Roman" w:hAnsi="Times New Roman"/>
                <w:bCs/>
                <w:sz w:val="21"/>
                <w:szCs w:val="21"/>
              </w:rPr>
            </w:pPr>
            <w:r>
              <w:rPr>
                <w:rFonts w:hint="eastAsia" w:ascii="Times New Roman" w:hAnsi="Times New Roman"/>
                <w:bCs/>
                <w:sz w:val="21"/>
                <w:szCs w:val="21"/>
              </w:rPr>
              <w:t>8</w:t>
            </w:r>
          </w:p>
        </w:tc>
        <w:tc>
          <w:tcPr>
            <w:tcW w:w="659" w:type="dxa"/>
            <w:vAlign w:val="center"/>
          </w:tcPr>
          <w:p w14:paraId="25CDC4A3">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05" w:type="dxa"/>
            <w:tcBorders>
              <w:right w:val="single" w:color="auto" w:sz="12" w:space="0"/>
            </w:tcBorders>
            <w:vAlign w:val="center"/>
          </w:tcPr>
          <w:p w14:paraId="61FD59B6">
            <w:pPr>
              <w:widowControl w:val="0"/>
              <w:snapToGrid w:val="0"/>
              <w:jc w:val="center"/>
              <w:rPr>
                <w:rFonts w:ascii="Times New Roman" w:hAnsi="Times New Roman"/>
                <w:bCs/>
                <w:sz w:val="21"/>
                <w:szCs w:val="21"/>
              </w:rPr>
            </w:pPr>
            <w:r>
              <w:rPr>
                <w:rFonts w:hint="eastAsia" w:ascii="Times New Roman" w:hAnsi="Times New Roman"/>
                <w:bCs/>
                <w:sz w:val="21"/>
                <w:szCs w:val="21"/>
              </w:rPr>
              <w:t>8</w:t>
            </w:r>
          </w:p>
        </w:tc>
      </w:tr>
      <w:tr w14:paraId="59E86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trPr>
        <w:tc>
          <w:tcPr>
            <w:tcW w:w="1821" w:type="dxa"/>
            <w:tcBorders>
              <w:left w:val="single" w:color="auto" w:sz="12" w:space="0"/>
            </w:tcBorders>
            <w:vAlign w:val="center"/>
          </w:tcPr>
          <w:p w14:paraId="0EAB8433">
            <w:pPr>
              <w:widowControl w:val="0"/>
              <w:snapToGrid w:val="0"/>
              <w:jc w:val="center"/>
              <w:rPr>
                <w:rFonts w:cs="Times New Roman"/>
              </w:rPr>
            </w:pPr>
            <w:r>
              <w:rPr>
                <w:rFonts w:hint="eastAsia"/>
                <w:bCs/>
              </w:rPr>
              <w:t xml:space="preserve">单元四 </w:t>
            </w:r>
            <w:r>
              <w:rPr>
                <w:bCs/>
              </w:rPr>
              <w:t xml:space="preserve"> </w:t>
            </w:r>
            <w:r>
              <w:rPr>
                <w:rFonts w:hint="eastAsia"/>
                <w:bCs/>
              </w:rPr>
              <w:t>小组课题讨论</w:t>
            </w:r>
            <w:r>
              <w:rPr>
                <w:rFonts w:hint="eastAsia"/>
                <w:bCs/>
                <w:color w:val="000000"/>
              </w:rPr>
              <w:t>虚拟珠宝品牌设计</w:t>
            </w:r>
          </w:p>
        </w:tc>
        <w:tc>
          <w:tcPr>
            <w:tcW w:w="2680" w:type="dxa"/>
            <w:vAlign w:val="center"/>
          </w:tcPr>
          <w:p w14:paraId="64FB4AF4">
            <w:pPr>
              <w:widowControl w:val="0"/>
              <w:snapToGrid w:val="0"/>
              <w:jc w:val="center"/>
              <w:rPr>
                <w:rFonts w:ascii="Times New Roman" w:hAnsi="Times New Roman"/>
                <w:bCs/>
                <w:sz w:val="21"/>
                <w:szCs w:val="21"/>
              </w:rPr>
            </w:pPr>
            <w:r>
              <w:rPr>
                <w:rFonts w:hint="eastAsia" w:ascii="Times New Roman" w:hAnsi="Times New Roman"/>
                <w:bCs/>
                <w:sz w:val="21"/>
                <w:szCs w:val="21"/>
              </w:rPr>
              <w:t>讲授法、讨论法、演示法、探究学习法、合作学习法、自主学习法</w:t>
            </w:r>
          </w:p>
        </w:tc>
        <w:tc>
          <w:tcPr>
            <w:tcW w:w="1698" w:type="dxa"/>
            <w:vAlign w:val="center"/>
          </w:tcPr>
          <w:p w14:paraId="177755D9">
            <w:pPr>
              <w:widowControl w:val="0"/>
              <w:snapToGrid w:val="0"/>
              <w:jc w:val="center"/>
              <w:rPr>
                <w:rFonts w:ascii="Times New Roman" w:hAnsi="Times New Roman"/>
                <w:bCs/>
                <w:sz w:val="21"/>
                <w:szCs w:val="21"/>
              </w:rPr>
            </w:pPr>
            <w:r>
              <w:rPr>
                <w:rFonts w:hint="eastAsia" w:ascii="Times New Roman" w:hAnsi="Times New Roman"/>
                <w:bCs/>
                <w:sz w:val="21"/>
                <w:szCs w:val="21"/>
              </w:rPr>
              <w:t>考查</w:t>
            </w:r>
          </w:p>
        </w:tc>
        <w:tc>
          <w:tcPr>
            <w:tcW w:w="713" w:type="dxa"/>
            <w:vAlign w:val="center"/>
          </w:tcPr>
          <w:p w14:paraId="58252C30">
            <w:pPr>
              <w:widowControl w:val="0"/>
              <w:snapToGrid w:val="0"/>
              <w:jc w:val="center"/>
              <w:rPr>
                <w:rFonts w:ascii="Times New Roman" w:hAnsi="Times New Roman"/>
                <w:bCs/>
                <w:sz w:val="21"/>
                <w:szCs w:val="21"/>
              </w:rPr>
            </w:pPr>
            <w:r>
              <w:rPr>
                <w:rFonts w:hint="eastAsia" w:ascii="Times New Roman" w:hAnsi="Times New Roman"/>
                <w:bCs/>
                <w:sz w:val="21"/>
                <w:szCs w:val="21"/>
              </w:rPr>
              <w:t>8</w:t>
            </w:r>
          </w:p>
        </w:tc>
        <w:tc>
          <w:tcPr>
            <w:tcW w:w="659" w:type="dxa"/>
            <w:vAlign w:val="center"/>
          </w:tcPr>
          <w:p w14:paraId="251D1CC8">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05" w:type="dxa"/>
            <w:tcBorders>
              <w:right w:val="single" w:color="auto" w:sz="12" w:space="0"/>
            </w:tcBorders>
            <w:vAlign w:val="center"/>
          </w:tcPr>
          <w:p w14:paraId="68E5FB59">
            <w:pPr>
              <w:widowControl w:val="0"/>
              <w:snapToGrid w:val="0"/>
              <w:jc w:val="center"/>
              <w:rPr>
                <w:rFonts w:ascii="Times New Roman" w:hAnsi="Times New Roman"/>
                <w:bCs/>
                <w:sz w:val="21"/>
                <w:szCs w:val="21"/>
              </w:rPr>
            </w:pPr>
            <w:r>
              <w:rPr>
                <w:rFonts w:hint="eastAsia" w:ascii="Times New Roman" w:hAnsi="Times New Roman"/>
                <w:bCs/>
                <w:sz w:val="21"/>
                <w:szCs w:val="21"/>
              </w:rPr>
              <w:t>8</w:t>
            </w:r>
          </w:p>
        </w:tc>
      </w:tr>
      <w:tr w14:paraId="4DF06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trPr>
        <w:tc>
          <w:tcPr>
            <w:tcW w:w="6199" w:type="dxa"/>
            <w:gridSpan w:val="3"/>
            <w:tcBorders>
              <w:left w:val="single" w:color="auto" w:sz="12" w:space="0"/>
              <w:bottom w:val="single" w:color="auto" w:sz="12" w:space="0"/>
            </w:tcBorders>
            <w:vAlign w:val="center"/>
          </w:tcPr>
          <w:p w14:paraId="0FF7C149">
            <w:pPr>
              <w:pStyle w:val="13"/>
              <w:widowControl w:val="0"/>
            </w:pPr>
            <w:r>
              <w:rPr>
                <w:rFonts w:hint="eastAsia"/>
              </w:rPr>
              <w:t>合计</w:t>
            </w:r>
          </w:p>
        </w:tc>
        <w:tc>
          <w:tcPr>
            <w:tcW w:w="713" w:type="dxa"/>
            <w:tcBorders>
              <w:bottom w:val="single" w:color="auto" w:sz="12" w:space="0"/>
            </w:tcBorders>
            <w:vAlign w:val="center"/>
          </w:tcPr>
          <w:p w14:paraId="2EBED561">
            <w:pPr>
              <w:widowControl w:val="0"/>
              <w:snapToGrid w:val="0"/>
              <w:jc w:val="center"/>
              <w:rPr>
                <w:rFonts w:ascii="Times New Roman" w:hAnsi="Times New Roman"/>
                <w:bCs/>
                <w:sz w:val="21"/>
                <w:szCs w:val="21"/>
              </w:rPr>
            </w:pPr>
            <w:r>
              <w:rPr>
                <w:rFonts w:hint="eastAsia" w:ascii="Times New Roman" w:hAnsi="Times New Roman"/>
                <w:bCs/>
                <w:sz w:val="21"/>
                <w:szCs w:val="21"/>
              </w:rPr>
              <w:t>32</w:t>
            </w:r>
          </w:p>
        </w:tc>
        <w:tc>
          <w:tcPr>
            <w:tcW w:w="659" w:type="dxa"/>
            <w:tcBorders>
              <w:bottom w:val="single" w:color="auto" w:sz="12" w:space="0"/>
            </w:tcBorders>
            <w:vAlign w:val="center"/>
          </w:tcPr>
          <w:p w14:paraId="6A0CA521">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05" w:type="dxa"/>
            <w:tcBorders>
              <w:bottom w:val="single" w:color="auto" w:sz="12" w:space="0"/>
              <w:right w:val="single" w:color="auto" w:sz="12" w:space="0"/>
            </w:tcBorders>
            <w:vAlign w:val="center"/>
          </w:tcPr>
          <w:p w14:paraId="0227DA5A">
            <w:pPr>
              <w:widowControl w:val="0"/>
              <w:snapToGrid w:val="0"/>
              <w:jc w:val="center"/>
              <w:rPr>
                <w:rFonts w:ascii="Times New Roman" w:hAnsi="Times New Roman"/>
                <w:bCs/>
                <w:sz w:val="21"/>
                <w:szCs w:val="21"/>
              </w:rPr>
            </w:pPr>
            <w:r>
              <w:rPr>
                <w:rFonts w:hint="eastAsia" w:ascii="Times New Roman" w:hAnsi="Times New Roman"/>
                <w:bCs/>
                <w:sz w:val="21"/>
                <w:szCs w:val="21"/>
              </w:rPr>
              <w:t>32</w:t>
            </w:r>
          </w:p>
        </w:tc>
      </w:tr>
    </w:tbl>
    <w:p w14:paraId="1BFB4C41">
      <w:pPr>
        <w:pStyle w:val="17"/>
        <w:spacing w:before="326" w:beforeLines="100" w:after="163"/>
      </w:pPr>
      <w:r>
        <w:rPr>
          <w:rFonts w:hint="eastAsia"/>
        </w:rPr>
        <w:t>（三）课程教学方法与学时分配</w:t>
      </w:r>
    </w:p>
    <w:p w14:paraId="12A912A3">
      <w:pPr>
        <w:pStyle w:val="17"/>
        <w:spacing w:before="326" w:beforeLines="100" w:after="163"/>
        <w:rPr>
          <w:color w:val="000000" w:themeColor="text1"/>
          <w14:textFill>
            <w14:solidFill>
              <w14:schemeClr w14:val="tx1"/>
            </w14:solidFill>
          </w14:textFill>
        </w:rPr>
      </w:pPr>
      <w:r>
        <w:rPr>
          <w:rFonts w:hint="eastAsia"/>
          <w:color w:val="000000" w:themeColor="text1"/>
          <w14:textFill>
            <w14:solidFill>
              <w14:schemeClr w14:val="tx1"/>
            </w14:solidFill>
          </w14:textFill>
        </w:rPr>
        <w:t>（四）课内实验项目与基本要求</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20"/>
        <w:gridCol w:w="1882"/>
        <w:gridCol w:w="4061"/>
        <w:gridCol w:w="862"/>
        <w:gridCol w:w="950"/>
      </w:tblGrid>
      <w:tr w14:paraId="76A71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12" w:space="0"/>
              <w:left w:val="single" w:color="auto" w:sz="12" w:space="0"/>
              <w:bottom w:val="single" w:color="auto" w:sz="4" w:space="0"/>
              <w:right w:val="single" w:color="auto" w:sz="4" w:space="0"/>
            </w:tcBorders>
            <w:shd w:val="clear" w:color="auto" w:fill="auto"/>
            <w:vAlign w:val="center"/>
          </w:tcPr>
          <w:p w14:paraId="7B3CB374">
            <w:pPr>
              <w:pStyle w:val="13"/>
              <w:rPr>
                <w:color w:val="000000" w:themeColor="text1"/>
                <w:szCs w:val="16"/>
                <w14:textFill>
                  <w14:solidFill>
                    <w14:schemeClr w14:val="tx1"/>
                  </w14:solidFill>
                </w14:textFill>
              </w:rPr>
            </w:pPr>
            <w:r>
              <w:rPr>
                <w:rFonts w:hint="eastAsia"/>
                <w:color w:val="000000" w:themeColor="text1"/>
                <w:szCs w:val="16"/>
                <w14:textFill>
                  <w14:solidFill>
                    <w14:schemeClr w14:val="tx1"/>
                  </w14:solidFill>
                </w14:textFill>
              </w:rPr>
              <w:t>序号</w:t>
            </w:r>
          </w:p>
        </w:tc>
        <w:tc>
          <w:tcPr>
            <w:tcW w:w="1838" w:type="dxa"/>
            <w:tcBorders>
              <w:top w:val="single" w:color="auto" w:sz="12" w:space="0"/>
              <w:left w:val="single" w:color="auto" w:sz="4" w:space="0"/>
              <w:bottom w:val="single" w:color="auto" w:sz="4" w:space="0"/>
              <w:right w:val="single" w:color="auto" w:sz="4" w:space="0"/>
            </w:tcBorders>
            <w:shd w:val="clear" w:color="auto" w:fill="auto"/>
            <w:vAlign w:val="center"/>
          </w:tcPr>
          <w:p w14:paraId="62BD6AD7">
            <w:pPr>
              <w:pStyle w:val="13"/>
              <w:rPr>
                <w:color w:val="000000" w:themeColor="text1"/>
                <w:szCs w:val="16"/>
                <w14:textFill>
                  <w14:solidFill>
                    <w14:schemeClr w14:val="tx1"/>
                  </w14:solidFill>
                </w14:textFill>
              </w:rPr>
            </w:pPr>
            <w:r>
              <w:rPr>
                <w:rFonts w:hint="eastAsia"/>
                <w:color w:val="000000" w:themeColor="text1"/>
                <w:szCs w:val="16"/>
                <w14:textFill>
                  <w14:solidFill>
                    <w14:schemeClr w14:val="tx1"/>
                  </w14:solidFill>
                </w14:textFill>
              </w:rPr>
              <w:t>实验项目名称</w:t>
            </w:r>
          </w:p>
        </w:tc>
        <w:tc>
          <w:tcPr>
            <w:tcW w:w="3965" w:type="dxa"/>
            <w:tcBorders>
              <w:top w:val="single" w:color="auto" w:sz="12" w:space="0"/>
              <w:left w:val="single" w:color="auto" w:sz="4" w:space="0"/>
              <w:bottom w:val="single" w:color="auto" w:sz="4" w:space="0"/>
              <w:right w:val="single" w:color="auto" w:sz="4" w:space="0"/>
            </w:tcBorders>
            <w:vAlign w:val="center"/>
          </w:tcPr>
          <w:p w14:paraId="17B8A422">
            <w:pPr>
              <w:pStyle w:val="13"/>
              <w:rPr>
                <w:color w:val="000000" w:themeColor="text1"/>
                <w:szCs w:val="16"/>
                <w14:textFill>
                  <w14:solidFill>
                    <w14:schemeClr w14:val="tx1"/>
                  </w14:solidFill>
                </w14:textFill>
              </w:rPr>
            </w:pPr>
            <w:r>
              <w:rPr>
                <w:rFonts w:hint="eastAsia" w:ascii="黑体" w:hAnsi="宋体"/>
                <w:color w:val="000000" w:themeColor="text1"/>
                <w:szCs w:val="16"/>
                <w14:textFill>
                  <w14:solidFill>
                    <w14:schemeClr w14:val="tx1"/>
                  </w14:solidFill>
                </w14:textFill>
              </w:rPr>
              <w:t>目标要求与</w:t>
            </w:r>
            <w:r>
              <w:rPr>
                <w:rFonts w:hint="eastAsia"/>
                <w:color w:val="000000" w:themeColor="text1"/>
                <w:szCs w:val="16"/>
                <w14:textFill>
                  <w14:solidFill>
                    <w14:schemeClr w14:val="tx1"/>
                  </w14:solidFill>
                </w14:textFill>
              </w:rPr>
              <w:t>主要内容</w:t>
            </w:r>
          </w:p>
        </w:tc>
        <w:tc>
          <w:tcPr>
            <w:tcW w:w="842" w:type="dxa"/>
            <w:tcBorders>
              <w:top w:val="single" w:color="auto" w:sz="12" w:space="0"/>
              <w:left w:val="single" w:color="auto" w:sz="4" w:space="0"/>
              <w:right w:val="single" w:color="auto" w:sz="4" w:space="0"/>
            </w:tcBorders>
            <w:shd w:val="clear" w:color="auto" w:fill="auto"/>
            <w:vAlign w:val="center"/>
          </w:tcPr>
          <w:p w14:paraId="217D60A7">
            <w:pPr>
              <w:pStyle w:val="13"/>
              <w:rPr>
                <w:color w:val="000000" w:themeColor="text1"/>
                <w:szCs w:val="16"/>
                <w14:textFill>
                  <w14:solidFill>
                    <w14:schemeClr w14:val="tx1"/>
                  </w14:solidFill>
                </w14:textFill>
              </w:rPr>
            </w:pPr>
            <w:r>
              <w:rPr>
                <w:rFonts w:hint="eastAsia"/>
                <w:color w:val="000000" w:themeColor="text1"/>
                <w:szCs w:val="16"/>
                <w14:textFill>
                  <w14:solidFill>
                    <w14:schemeClr w14:val="tx1"/>
                  </w14:solidFill>
                </w14:textFill>
              </w:rPr>
              <w:t>实验</w:t>
            </w:r>
          </w:p>
          <w:p w14:paraId="61F1B843">
            <w:pPr>
              <w:pStyle w:val="13"/>
              <w:rPr>
                <w:color w:val="000000" w:themeColor="text1"/>
                <w:szCs w:val="16"/>
                <w14:textFill>
                  <w14:solidFill>
                    <w14:schemeClr w14:val="tx1"/>
                  </w14:solidFill>
                </w14:textFill>
              </w:rPr>
            </w:pPr>
            <w:r>
              <w:rPr>
                <w:rFonts w:hint="eastAsia"/>
                <w:color w:val="000000" w:themeColor="text1"/>
                <w:szCs w:val="16"/>
                <w14:textFill>
                  <w14:solidFill>
                    <w14:schemeClr w14:val="tx1"/>
                  </w14:solidFill>
                </w14:textFill>
              </w:rPr>
              <w:t>时数</w:t>
            </w:r>
          </w:p>
        </w:tc>
        <w:tc>
          <w:tcPr>
            <w:tcW w:w="928" w:type="dxa"/>
            <w:tcBorders>
              <w:top w:val="single" w:color="auto" w:sz="12" w:space="0"/>
              <w:left w:val="single" w:color="auto" w:sz="4" w:space="0"/>
              <w:right w:val="single" w:color="auto" w:sz="12" w:space="0"/>
            </w:tcBorders>
            <w:shd w:val="clear" w:color="auto" w:fill="auto"/>
            <w:vAlign w:val="center"/>
          </w:tcPr>
          <w:p w14:paraId="1136DB21">
            <w:pPr>
              <w:pStyle w:val="13"/>
              <w:rPr>
                <w:color w:val="000000" w:themeColor="text1"/>
                <w:szCs w:val="16"/>
                <w14:textFill>
                  <w14:solidFill>
                    <w14:schemeClr w14:val="tx1"/>
                  </w14:solidFill>
                </w14:textFill>
              </w:rPr>
            </w:pPr>
            <w:r>
              <w:rPr>
                <w:rFonts w:hint="eastAsia"/>
                <w:color w:val="000000" w:themeColor="text1"/>
                <w:szCs w:val="16"/>
                <w14:textFill>
                  <w14:solidFill>
                    <w14:schemeClr w14:val="tx1"/>
                  </w14:solidFill>
                </w14:textFill>
              </w:rPr>
              <w:t>实验</w:t>
            </w:r>
          </w:p>
          <w:p w14:paraId="00812CFA">
            <w:pPr>
              <w:pStyle w:val="13"/>
              <w:rPr>
                <w:color w:val="000000" w:themeColor="text1"/>
                <w:szCs w:val="16"/>
                <w14:textFill>
                  <w14:solidFill>
                    <w14:schemeClr w14:val="tx1"/>
                  </w14:solidFill>
                </w14:textFill>
              </w:rPr>
            </w:pPr>
            <w:r>
              <w:rPr>
                <w:rFonts w:hint="eastAsia"/>
                <w:color w:val="000000" w:themeColor="text1"/>
                <w:szCs w:val="16"/>
                <w14:textFill>
                  <w14:solidFill>
                    <w14:schemeClr w14:val="tx1"/>
                  </w14:solidFill>
                </w14:textFill>
              </w:rPr>
              <w:t>类型</w:t>
            </w:r>
          </w:p>
        </w:tc>
      </w:tr>
      <w:tr w14:paraId="7DEE0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034A3C3F">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51F5F143">
            <w:pPr>
              <w:pStyle w:val="14"/>
              <w:rPr>
                <w:color w:val="000000" w:themeColor="text1"/>
                <w14:textFill>
                  <w14:solidFill>
                    <w14:schemeClr w14:val="tx1"/>
                  </w14:solidFill>
                </w14:textFill>
              </w:rPr>
            </w:pPr>
          </w:p>
        </w:tc>
        <w:tc>
          <w:tcPr>
            <w:tcW w:w="3965" w:type="dxa"/>
            <w:tcBorders>
              <w:top w:val="single" w:color="auto" w:sz="4" w:space="0"/>
              <w:left w:val="single" w:color="auto" w:sz="4" w:space="0"/>
              <w:bottom w:val="single" w:color="auto" w:sz="4" w:space="0"/>
              <w:right w:val="single" w:color="auto" w:sz="4" w:space="0"/>
            </w:tcBorders>
            <w:vAlign w:val="center"/>
          </w:tcPr>
          <w:p w14:paraId="63356FE8">
            <w:pPr>
              <w:pStyle w:val="14"/>
              <w:jc w:val="left"/>
              <w:rPr>
                <w:color w:val="000000" w:themeColor="text1"/>
                <w14:textFill>
                  <w14:solidFill>
                    <w14:schemeClr w14:val="tx1"/>
                  </w14:solidFill>
                </w14:textFill>
              </w:rPr>
            </w:pPr>
          </w:p>
        </w:tc>
        <w:tc>
          <w:tcPr>
            <w:tcW w:w="842" w:type="dxa"/>
            <w:tcBorders>
              <w:left w:val="single" w:color="auto" w:sz="4" w:space="0"/>
              <w:right w:val="single" w:color="auto" w:sz="4" w:space="0"/>
            </w:tcBorders>
            <w:shd w:val="clear" w:color="auto" w:fill="auto"/>
            <w:vAlign w:val="center"/>
          </w:tcPr>
          <w:p w14:paraId="1412FC96">
            <w:pPr>
              <w:pStyle w:val="14"/>
              <w:rPr>
                <w:color w:val="000000" w:themeColor="text1"/>
                <w14:textFill>
                  <w14:solidFill>
                    <w14:schemeClr w14:val="tx1"/>
                  </w14:solidFill>
                </w14:textFill>
              </w:rPr>
            </w:pPr>
          </w:p>
        </w:tc>
        <w:tc>
          <w:tcPr>
            <w:tcW w:w="928" w:type="dxa"/>
            <w:tcBorders>
              <w:left w:val="single" w:color="auto" w:sz="4" w:space="0"/>
              <w:right w:val="single" w:color="auto" w:sz="12" w:space="0"/>
            </w:tcBorders>
            <w:shd w:val="clear" w:color="auto" w:fill="auto"/>
            <w:vAlign w:val="center"/>
          </w:tcPr>
          <w:p w14:paraId="3770D026">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演示型 </w:t>
            </w:r>
            <w:r>
              <w:rPr>
                <w:color w:val="000000" w:themeColor="text1"/>
                <w14:textFill>
                  <w14:solidFill>
                    <w14:schemeClr w14:val="tx1"/>
                  </w14:solidFill>
                </w14:textFill>
              </w:rPr>
              <w:t xml:space="preserve"> </w:t>
            </w:r>
          </w:p>
        </w:tc>
      </w:tr>
      <w:tr w14:paraId="3453B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3015183B">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344F598A">
            <w:pPr>
              <w:pStyle w:val="14"/>
              <w:rPr>
                <w:color w:val="000000" w:themeColor="text1"/>
                <w14:textFill>
                  <w14:solidFill>
                    <w14:schemeClr w14:val="tx1"/>
                  </w14:solidFill>
                </w14:textFill>
              </w:rPr>
            </w:pPr>
          </w:p>
        </w:tc>
        <w:tc>
          <w:tcPr>
            <w:tcW w:w="3965" w:type="dxa"/>
            <w:tcBorders>
              <w:top w:val="single" w:color="auto" w:sz="4" w:space="0"/>
              <w:left w:val="single" w:color="auto" w:sz="4" w:space="0"/>
              <w:bottom w:val="single" w:color="auto" w:sz="4" w:space="0"/>
              <w:right w:val="single" w:color="auto" w:sz="4" w:space="0"/>
            </w:tcBorders>
            <w:vAlign w:val="center"/>
          </w:tcPr>
          <w:p w14:paraId="632ACF42">
            <w:pPr>
              <w:pStyle w:val="14"/>
              <w:jc w:val="left"/>
              <w:rPr>
                <w:color w:val="000000" w:themeColor="text1"/>
                <w14:textFill>
                  <w14:solidFill>
                    <w14:schemeClr w14:val="tx1"/>
                  </w14:solidFill>
                </w14:textFill>
              </w:rPr>
            </w:pPr>
          </w:p>
        </w:tc>
        <w:tc>
          <w:tcPr>
            <w:tcW w:w="842" w:type="dxa"/>
            <w:tcBorders>
              <w:left w:val="single" w:color="auto" w:sz="4" w:space="0"/>
              <w:bottom w:val="single" w:color="auto" w:sz="4" w:space="0"/>
              <w:right w:val="single" w:color="auto" w:sz="4" w:space="0"/>
            </w:tcBorders>
            <w:shd w:val="clear" w:color="auto" w:fill="auto"/>
            <w:vAlign w:val="center"/>
          </w:tcPr>
          <w:p w14:paraId="7C5E05CB">
            <w:pPr>
              <w:pStyle w:val="14"/>
              <w:rPr>
                <w:color w:val="000000" w:themeColor="text1"/>
                <w14:textFill>
                  <w14:solidFill>
                    <w14:schemeClr w14:val="tx1"/>
                  </w14:solidFill>
                </w14:textFill>
              </w:rPr>
            </w:pPr>
          </w:p>
        </w:tc>
        <w:tc>
          <w:tcPr>
            <w:tcW w:w="928" w:type="dxa"/>
            <w:tcBorders>
              <w:left w:val="single" w:color="auto" w:sz="4" w:space="0"/>
              <w:bottom w:val="single" w:color="auto" w:sz="4" w:space="0"/>
              <w:right w:val="single" w:color="auto" w:sz="12" w:space="0"/>
            </w:tcBorders>
            <w:shd w:val="clear" w:color="auto" w:fill="auto"/>
            <w:vAlign w:val="center"/>
          </w:tcPr>
          <w:p w14:paraId="3E112F63">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设计型</w:t>
            </w:r>
          </w:p>
        </w:tc>
      </w:tr>
      <w:tr w14:paraId="0BC04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0BE6B034">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3</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2C02636E">
            <w:pPr>
              <w:pStyle w:val="14"/>
              <w:rPr>
                <w:color w:val="000000" w:themeColor="text1"/>
                <w14:textFill>
                  <w14:solidFill>
                    <w14:schemeClr w14:val="tx1"/>
                  </w14:solidFill>
                </w14:textFill>
              </w:rPr>
            </w:pPr>
          </w:p>
        </w:tc>
        <w:tc>
          <w:tcPr>
            <w:tcW w:w="3965" w:type="dxa"/>
            <w:tcBorders>
              <w:top w:val="single" w:color="auto" w:sz="4" w:space="0"/>
              <w:left w:val="single" w:color="auto" w:sz="4" w:space="0"/>
              <w:bottom w:val="single" w:color="auto" w:sz="4" w:space="0"/>
              <w:right w:val="single" w:color="auto" w:sz="4" w:space="0"/>
            </w:tcBorders>
            <w:vAlign w:val="center"/>
          </w:tcPr>
          <w:p w14:paraId="72AD30B3">
            <w:pPr>
              <w:pStyle w:val="14"/>
              <w:jc w:val="left"/>
              <w:rPr>
                <w:color w:val="000000" w:themeColor="text1"/>
                <w14:textFill>
                  <w14:solidFill>
                    <w14:schemeClr w14:val="tx1"/>
                  </w14:solidFill>
                </w14:textFill>
              </w:rPr>
            </w:pPr>
          </w:p>
        </w:tc>
        <w:tc>
          <w:tcPr>
            <w:tcW w:w="842" w:type="dxa"/>
            <w:tcBorders>
              <w:left w:val="single" w:color="auto" w:sz="4" w:space="0"/>
              <w:right w:val="single" w:color="auto" w:sz="4" w:space="0"/>
            </w:tcBorders>
            <w:shd w:val="clear" w:color="auto" w:fill="auto"/>
            <w:vAlign w:val="center"/>
          </w:tcPr>
          <w:p w14:paraId="793236A3">
            <w:pPr>
              <w:pStyle w:val="14"/>
              <w:rPr>
                <w:color w:val="000000" w:themeColor="text1"/>
                <w14:textFill>
                  <w14:solidFill>
                    <w14:schemeClr w14:val="tx1"/>
                  </w14:solidFill>
                </w14:textFill>
              </w:rPr>
            </w:pPr>
          </w:p>
        </w:tc>
        <w:tc>
          <w:tcPr>
            <w:tcW w:w="928" w:type="dxa"/>
            <w:tcBorders>
              <w:left w:val="single" w:color="auto" w:sz="4" w:space="0"/>
              <w:right w:val="single" w:color="auto" w:sz="12" w:space="0"/>
            </w:tcBorders>
            <w:shd w:val="clear" w:color="auto" w:fill="auto"/>
            <w:vAlign w:val="center"/>
          </w:tcPr>
          <w:p w14:paraId="166715E9">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综合型</w:t>
            </w:r>
          </w:p>
        </w:tc>
      </w:tr>
      <w:tr w14:paraId="704F5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276" w:type="dxa"/>
            <w:gridSpan w:val="5"/>
            <w:tcBorders>
              <w:top w:val="single" w:color="auto" w:sz="12" w:space="0"/>
              <w:left w:val="nil"/>
              <w:bottom w:val="nil"/>
              <w:right w:val="nil"/>
            </w:tcBorders>
            <w:shd w:val="clear" w:color="auto" w:fill="auto"/>
            <w:vAlign w:val="center"/>
          </w:tcPr>
          <w:p w14:paraId="6A844B72">
            <w:pPr>
              <w:pStyle w:val="13"/>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实验类型：①演示型 </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 xml:space="preserve">②验证型 </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 xml:space="preserve">③设计型 </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④综合型</w:t>
            </w:r>
          </w:p>
        </w:tc>
      </w:tr>
    </w:tbl>
    <w:p w14:paraId="2E2EC5EB">
      <w:pPr>
        <w:pStyle w:val="16"/>
        <w:spacing w:before="326" w:beforeLines="100" w:line="360" w:lineRule="auto"/>
        <w:ind w:firstLine="140" w:firstLineChars="50"/>
        <w:rPr>
          <w:rFonts w:ascii="Times New Roman" w:hAnsi="Times New Roman" w:eastAsia="宋体"/>
          <w:color w:val="000000"/>
          <w:sz w:val="21"/>
          <w:szCs w:val="21"/>
        </w:rPr>
      </w:pPr>
      <w:bookmarkStart w:id="2" w:name="OLE_LINK1"/>
      <w:bookmarkStart w:id="3" w:name="OLE_LINK2"/>
      <w:r>
        <w:rPr>
          <w:rFonts w:hint="eastAsia" w:ascii="黑体" w:hAnsi="宋体"/>
        </w:rPr>
        <w:t>四、课程思政教学设计</w:t>
      </w:r>
    </w:p>
    <w:bookmarkEnd w:id="2"/>
    <w:bookmarkEnd w:id="3"/>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38DE9B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8276" w:type="dxa"/>
            <w:vAlign w:val="center"/>
          </w:tcPr>
          <w:tbl>
            <w:tblPr>
              <w:tblStyle w:val="8"/>
              <w:tblW w:w="82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2389"/>
              <w:gridCol w:w="2868"/>
              <w:gridCol w:w="2185"/>
            </w:tblGrid>
            <w:tr w14:paraId="62A02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852" w:type="dxa"/>
                  <w:vAlign w:val="center"/>
                </w:tcPr>
                <w:p w14:paraId="536B8955">
                  <w:pPr>
                    <w:widowControl w:val="0"/>
                    <w:snapToGrid w:val="0"/>
                    <w:jc w:val="center"/>
                    <w:rPr>
                      <w:rFonts w:ascii="黑体" w:hAnsi="黑体" w:eastAsia="黑体"/>
                      <w:bCs/>
                      <w:color w:val="000000" w:themeColor="text1"/>
                      <w:sz w:val="21"/>
                      <w:szCs w:val="21"/>
                      <w14:textFill>
                        <w14:solidFill>
                          <w14:schemeClr w14:val="tx1"/>
                        </w14:solidFill>
                      </w14:textFill>
                    </w:rPr>
                  </w:pPr>
                  <w:r>
                    <w:rPr>
                      <w:rFonts w:hint="eastAsia" w:ascii="黑体" w:hAnsi="黑体" w:eastAsia="黑体"/>
                      <w:bCs/>
                      <w:color w:val="000000" w:themeColor="text1"/>
                      <w:sz w:val="21"/>
                      <w:szCs w:val="21"/>
                      <w14:textFill>
                        <w14:solidFill>
                          <w14:schemeClr w14:val="tx1"/>
                        </w14:solidFill>
                      </w14:textFill>
                    </w:rPr>
                    <w:t>序号</w:t>
                  </w:r>
                </w:p>
              </w:tc>
              <w:tc>
                <w:tcPr>
                  <w:tcW w:w="2389" w:type="dxa"/>
                  <w:vAlign w:val="center"/>
                </w:tcPr>
                <w:p w14:paraId="5F806E39">
                  <w:pPr>
                    <w:widowControl w:val="0"/>
                    <w:snapToGrid w:val="0"/>
                    <w:jc w:val="center"/>
                    <w:rPr>
                      <w:rFonts w:ascii="黑体" w:hAnsi="黑体" w:eastAsia="黑体"/>
                      <w:bCs/>
                      <w:color w:val="000000" w:themeColor="text1"/>
                      <w:sz w:val="21"/>
                      <w:szCs w:val="21"/>
                      <w14:textFill>
                        <w14:solidFill>
                          <w14:schemeClr w14:val="tx1"/>
                        </w14:solidFill>
                      </w14:textFill>
                    </w:rPr>
                  </w:pPr>
                  <w:r>
                    <w:rPr>
                      <w:rFonts w:hint="eastAsia" w:ascii="黑体" w:hAnsi="黑体" w:eastAsia="黑体"/>
                      <w:bCs/>
                      <w:color w:val="000000" w:themeColor="text1"/>
                      <w:sz w:val="21"/>
                      <w:szCs w:val="21"/>
                      <w14:textFill>
                        <w14:solidFill>
                          <w14:schemeClr w14:val="tx1"/>
                        </w14:solidFill>
                      </w14:textFill>
                    </w:rPr>
                    <w:t>教学单元</w:t>
                  </w:r>
                </w:p>
              </w:tc>
              <w:tc>
                <w:tcPr>
                  <w:tcW w:w="2868" w:type="dxa"/>
                  <w:vAlign w:val="center"/>
                </w:tcPr>
                <w:p w14:paraId="5D117392">
                  <w:pPr>
                    <w:widowControl w:val="0"/>
                    <w:snapToGrid w:val="0"/>
                    <w:jc w:val="center"/>
                    <w:rPr>
                      <w:rFonts w:ascii="黑体" w:hAnsi="黑体" w:eastAsia="黑体"/>
                      <w:bCs/>
                      <w:color w:val="000000" w:themeColor="text1"/>
                      <w:sz w:val="21"/>
                      <w:szCs w:val="21"/>
                      <w14:textFill>
                        <w14:solidFill>
                          <w14:schemeClr w14:val="tx1"/>
                        </w14:solidFill>
                      </w14:textFill>
                    </w:rPr>
                  </w:pPr>
                  <w:r>
                    <w:rPr>
                      <w:rFonts w:hint="eastAsia" w:ascii="黑体" w:hAnsi="黑体" w:eastAsia="黑体"/>
                      <w:bCs/>
                      <w:color w:val="000000" w:themeColor="text1"/>
                      <w:sz w:val="21"/>
                      <w:szCs w:val="21"/>
                      <w14:textFill>
                        <w14:solidFill>
                          <w14:schemeClr w14:val="tx1"/>
                        </w14:solidFill>
                      </w14:textFill>
                    </w:rPr>
                    <w:t>教学思政设计</w:t>
                  </w:r>
                </w:p>
              </w:tc>
              <w:tc>
                <w:tcPr>
                  <w:tcW w:w="2185" w:type="dxa"/>
                  <w:vAlign w:val="center"/>
                </w:tcPr>
                <w:p w14:paraId="018B9357">
                  <w:pPr>
                    <w:widowControl w:val="0"/>
                    <w:snapToGrid w:val="0"/>
                    <w:jc w:val="center"/>
                    <w:rPr>
                      <w:rFonts w:ascii="黑体" w:hAnsi="黑体" w:eastAsia="黑体"/>
                      <w:bCs/>
                      <w:color w:val="000000" w:themeColor="text1"/>
                      <w:sz w:val="21"/>
                      <w:szCs w:val="21"/>
                      <w14:textFill>
                        <w14:solidFill>
                          <w14:schemeClr w14:val="tx1"/>
                        </w14:solidFill>
                      </w14:textFill>
                    </w:rPr>
                  </w:pPr>
                  <w:r>
                    <w:rPr>
                      <w:rFonts w:hint="eastAsia" w:ascii="黑体" w:hAnsi="黑体" w:eastAsia="黑体"/>
                      <w:bCs/>
                      <w:color w:val="000000" w:themeColor="text1"/>
                      <w:sz w:val="21"/>
                      <w:szCs w:val="21"/>
                      <w14:textFill>
                        <w14:solidFill>
                          <w14:schemeClr w14:val="tx1"/>
                        </w14:solidFill>
                      </w14:textFill>
                    </w:rPr>
                    <w:t>课程目标支撑点</w:t>
                  </w:r>
                </w:p>
              </w:tc>
            </w:tr>
            <w:tr w14:paraId="70603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14:paraId="35360410">
                  <w:pPr>
                    <w:pStyle w:val="14"/>
                    <w:widowControl w:val="0"/>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2389" w:type="dxa"/>
                  <w:vAlign w:val="center"/>
                </w:tcPr>
                <w:p w14:paraId="744697B3">
                  <w:pPr>
                    <w:widowControl w:val="0"/>
                    <w:snapToGrid w:val="0"/>
                    <w:jc w:val="center"/>
                    <w:rPr>
                      <w:rFonts w:ascii="Times New Roman" w:hAnsi="Times New Roman"/>
                      <w:bCs/>
                      <w:color w:val="000000" w:themeColor="text1"/>
                      <w:sz w:val="21"/>
                      <w:szCs w:val="21"/>
                      <w14:textFill>
                        <w14:solidFill>
                          <w14:schemeClr w14:val="tx1"/>
                        </w14:solidFill>
                      </w14:textFill>
                    </w:rPr>
                  </w:pPr>
                  <w:r>
                    <w:rPr>
                      <w:rFonts w:hint="eastAsia"/>
                      <w:color w:val="000000" w:themeColor="text1"/>
                      <w14:textFill>
                        <w14:solidFill>
                          <w14:schemeClr w14:val="tx1"/>
                        </w14:solidFill>
                      </w14:textFill>
                    </w:rPr>
                    <w:t>第一单元</w:t>
                  </w:r>
                  <w:r>
                    <w:rPr>
                      <w:rFonts w:hint="eastAsia"/>
                      <w:bCs/>
                      <w:color w:val="000000" w:themeColor="text1"/>
                      <w14:textFill>
                        <w14:solidFill>
                          <w14:schemeClr w14:val="tx1"/>
                        </w14:solidFill>
                      </w14:textFill>
                    </w:rPr>
                    <w:t>品牌的基本概念</w:t>
                  </w:r>
                </w:p>
              </w:tc>
              <w:tc>
                <w:tcPr>
                  <w:tcW w:w="2868" w:type="dxa"/>
                </w:tcPr>
                <w:p w14:paraId="5336AF94">
                  <w:pPr>
                    <w:widowControl w:val="0"/>
                    <w:snapToGrid w:val="0"/>
                    <w:jc w:val="center"/>
                    <w:rPr>
                      <w:color w:val="000000" w:themeColor="text1"/>
                      <w14:textFill>
                        <w14:solidFill>
                          <w14:schemeClr w14:val="tx1"/>
                        </w14:solidFill>
                      </w14:textFill>
                    </w:rPr>
                  </w:pPr>
                </w:p>
              </w:tc>
              <w:tc>
                <w:tcPr>
                  <w:tcW w:w="2185" w:type="dxa"/>
                </w:tcPr>
                <w:p w14:paraId="73FA9CDA">
                  <w:pPr>
                    <w:pStyle w:val="14"/>
                    <w:widowControl w:val="0"/>
                    <w:rPr>
                      <w:color w:val="000000" w:themeColor="text1"/>
                      <w14:textFill>
                        <w14:solidFill>
                          <w14:schemeClr w14:val="tx1"/>
                        </w14:solidFill>
                      </w14:textFill>
                    </w:rPr>
                  </w:pPr>
                </w:p>
              </w:tc>
            </w:tr>
            <w:tr w14:paraId="6331A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14:paraId="36A1C84B">
                  <w:pPr>
                    <w:pStyle w:val="14"/>
                    <w:widowControl w:val="0"/>
                    <w:rPr>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2389" w:type="dxa"/>
                  <w:vAlign w:val="center"/>
                </w:tcPr>
                <w:p w14:paraId="778DBEC8">
                  <w:pPr>
                    <w:widowControl w:val="0"/>
                    <w:snapToGrid w:val="0"/>
                    <w:jc w:val="center"/>
                    <w:rPr>
                      <w:rFonts w:ascii="Times New Roman" w:hAnsi="Times New Roman"/>
                      <w:bCs/>
                      <w:color w:val="000000" w:themeColor="text1"/>
                      <w:sz w:val="21"/>
                      <w:szCs w:val="21"/>
                      <w14:textFill>
                        <w14:solidFill>
                          <w14:schemeClr w14:val="tx1"/>
                        </w14:solidFill>
                      </w14:textFill>
                    </w:rPr>
                  </w:pPr>
                  <w:r>
                    <w:rPr>
                      <w:rFonts w:hint="eastAsia" w:cs="Times New Roman"/>
                      <w:color w:val="000000" w:themeColor="text1"/>
                      <w14:textFill>
                        <w14:solidFill>
                          <w14:schemeClr w14:val="tx1"/>
                        </w14:solidFill>
                      </w14:textFill>
                    </w:rPr>
                    <w:t>第二单元</w:t>
                  </w:r>
                  <w:r>
                    <w:rPr>
                      <w:rFonts w:hint="eastAsia"/>
                      <w:bCs/>
                      <w:color w:val="000000" w:themeColor="text1"/>
                      <w14:textFill>
                        <w14:solidFill>
                          <w14:schemeClr w14:val="tx1"/>
                        </w14:solidFill>
                      </w14:textFill>
                    </w:rPr>
                    <w:t>中国珠宝品牌及消费者</w:t>
                  </w:r>
                </w:p>
              </w:tc>
              <w:tc>
                <w:tcPr>
                  <w:tcW w:w="2868" w:type="dxa"/>
                </w:tcPr>
                <w:p w14:paraId="13DD012F">
                  <w:pPr>
                    <w:widowControl w:val="0"/>
                    <w:snapToGrid w:val="0"/>
                    <w:jc w:val="center"/>
                    <w:rPr>
                      <w:rFonts w:cs="Times New Roman"/>
                      <w:color w:val="000000" w:themeColor="text1"/>
                      <w14:textFill>
                        <w14:solidFill>
                          <w14:schemeClr w14:val="tx1"/>
                        </w14:solidFill>
                      </w14:textFill>
                    </w:rPr>
                  </w:pPr>
                </w:p>
              </w:tc>
              <w:tc>
                <w:tcPr>
                  <w:tcW w:w="2185" w:type="dxa"/>
                </w:tcPr>
                <w:p w14:paraId="20832BBD">
                  <w:pPr>
                    <w:pStyle w:val="14"/>
                    <w:widowControl w:val="0"/>
                    <w:rPr>
                      <w:color w:val="000000" w:themeColor="text1"/>
                      <w14:textFill>
                        <w14:solidFill>
                          <w14:schemeClr w14:val="tx1"/>
                        </w14:solidFill>
                      </w14:textFill>
                    </w:rPr>
                  </w:pPr>
                </w:p>
              </w:tc>
            </w:tr>
            <w:tr w14:paraId="6838E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852" w:type="dxa"/>
                  <w:vAlign w:val="center"/>
                </w:tcPr>
                <w:p w14:paraId="02B89FF8">
                  <w:pPr>
                    <w:pStyle w:val="14"/>
                    <w:widowControl w:val="0"/>
                    <w:rPr>
                      <w:color w:val="000000" w:themeColor="text1"/>
                      <w14:textFill>
                        <w14:solidFill>
                          <w14:schemeClr w14:val="tx1"/>
                        </w14:solidFill>
                      </w14:textFill>
                    </w:rPr>
                  </w:pPr>
                  <w:r>
                    <w:rPr>
                      <w:rFonts w:hint="eastAsia"/>
                      <w:color w:val="000000" w:themeColor="text1"/>
                      <w14:textFill>
                        <w14:solidFill>
                          <w14:schemeClr w14:val="tx1"/>
                        </w14:solidFill>
                      </w14:textFill>
                    </w:rPr>
                    <w:t>3</w:t>
                  </w:r>
                </w:p>
              </w:tc>
              <w:tc>
                <w:tcPr>
                  <w:tcW w:w="2389" w:type="dxa"/>
                </w:tcPr>
                <w:p w14:paraId="6DA61A98">
                  <w:pPr>
                    <w:pStyle w:val="14"/>
                    <w:widowControl w:val="0"/>
                    <w:jc w:val="left"/>
                    <w:rPr>
                      <w:rFonts w:ascii="仿宋" w:hAnsi="仿宋" w:eastAsia="仿宋" w:cs="仿宋"/>
                      <w:color w:val="000000" w:themeColor="text1"/>
                      <w:sz w:val="24"/>
                      <w:szCs w:val="24"/>
                      <w14:textFill>
                        <w14:solidFill>
                          <w14:schemeClr w14:val="tx1"/>
                        </w14:solidFill>
                      </w14:textFill>
                    </w:rPr>
                  </w:pPr>
                  <w:r>
                    <w:rPr>
                      <w:rFonts w:hint="eastAsia"/>
                      <w:bCs/>
                      <w:color w:val="000000" w:themeColor="text1"/>
                      <w:sz w:val="24"/>
                      <w:szCs w:val="24"/>
                      <w14:textFill>
                        <w14:solidFill>
                          <w14:schemeClr w14:val="tx1"/>
                        </w14:solidFill>
                      </w14:textFill>
                    </w:rPr>
                    <w:t xml:space="preserve">单元三 </w:t>
                  </w:r>
                  <w:r>
                    <w:rPr>
                      <w:bCs/>
                      <w:color w:val="000000" w:themeColor="text1"/>
                      <w:sz w:val="24"/>
                      <w:szCs w:val="24"/>
                      <w14:textFill>
                        <w14:solidFill>
                          <w14:schemeClr w14:val="tx1"/>
                        </w14:solidFill>
                      </w14:textFill>
                    </w:rPr>
                    <w:t xml:space="preserve"> </w:t>
                  </w:r>
                  <w:r>
                    <w:rPr>
                      <w:rFonts w:hint="eastAsia"/>
                      <w:bCs/>
                      <w:color w:val="000000" w:themeColor="text1"/>
                      <w:sz w:val="24"/>
                      <w:szCs w:val="24"/>
                      <w14:textFill>
                        <w14:solidFill>
                          <w14:schemeClr w14:val="tx1"/>
                        </w14:solidFill>
                      </w14:textFill>
                    </w:rPr>
                    <w:t>国外知名珠宝品牌分析（法国、意大利、美国、日本等）</w:t>
                  </w:r>
                </w:p>
                <w:p w14:paraId="7FDD9926">
                  <w:pPr>
                    <w:pStyle w:val="14"/>
                    <w:widowControl w:val="0"/>
                    <w:rPr>
                      <w:color w:val="000000" w:themeColor="text1"/>
                      <w14:textFill>
                        <w14:solidFill>
                          <w14:schemeClr w14:val="tx1"/>
                        </w14:solidFill>
                      </w14:textFill>
                    </w:rPr>
                  </w:pPr>
                </w:p>
              </w:tc>
              <w:tc>
                <w:tcPr>
                  <w:tcW w:w="2868" w:type="dxa"/>
                </w:tcPr>
                <w:p w14:paraId="73493F84">
                  <w:pPr>
                    <w:pStyle w:val="14"/>
                    <w:widowControl w:val="0"/>
                    <w:rPr>
                      <w:color w:val="000000" w:themeColor="text1"/>
                      <w14:textFill>
                        <w14:solidFill>
                          <w14:schemeClr w14:val="tx1"/>
                        </w14:solidFill>
                      </w14:textFill>
                    </w:rPr>
                  </w:pPr>
                </w:p>
              </w:tc>
              <w:tc>
                <w:tcPr>
                  <w:tcW w:w="2185" w:type="dxa"/>
                </w:tcPr>
                <w:p w14:paraId="5C168D55">
                  <w:pPr>
                    <w:pStyle w:val="14"/>
                    <w:widowControl w:val="0"/>
                    <w:rPr>
                      <w:color w:val="000000" w:themeColor="text1"/>
                      <w14:textFill>
                        <w14:solidFill>
                          <w14:schemeClr w14:val="tx1"/>
                        </w14:solidFill>
                      </w14:textFill>
                    </w:rPr>
                  </w:pPr>
                </w:p>
              </w:tc>
            </w:tr>
            <w:tr w14:paraId="2F3EB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852" w:type="dxa"/>
                  <w:vAlign w:val="center"/>
                </w:tcPr>
                <w:p w14:paraId="409536C1">
                  <w:pPr>
                    <w:pStyle w:val="14"/>
                    <w:widowControl w:val="0"/>
                    <w:rPr>
                      <w:color w:val="000000" w:themeColor="text1"/>
                      <w14:textFill>
                        <w14:solidFill>
                          <w14:schemeClr w14:val="tx1"/>
                        </w14:solidFill>
                      </w14:textFill>
                    </w:rPr>
                  </w:pPr>
                  <w:r>
                    <w:rPr>
                      <w:rFonts w:hint="eastAsia"/>
                      <w:color w:val="000000" w:themeColor="text1"/>
                      <w14:textFill>
                        <w14:solidFill>
                          <w14:schemeClr w14:val="tx1"/>
                        </w14:solidFill>
                      </w14:textFill>
                    </w:rPr>
                    <w:t>4</w:t>
                  </w:r>
                </w:p>
              </w:tc>
              <w:tc>
                <w:tcPr>
                  <w:tcW w:w="2389" w:type="dxa"/>
                </w:tcPr>
                <w:p w14:paraId="376252C2">
                  <w:pPr>
                    <w:pStyle w:val="14"/>
                    <w:widowControl w:val="0"/>
                    <w:jc w:val="left"/>
                    <w:rPr>
                      <w:bCs/>
                      <w:color w:val="000000" w:themeColor="text1"/>
                      <w:sz w:val="24"/>
                      <w:szCs w:val="24"/>
                      <w14:textFill>
                        <w14:solidFill>
                          <w14:schemeClr w14:val="tx1"/>
                        </w14:solidFill>
                      </w14:textFill>
                    </w:rPr>
                  </w:pPr>
                  <w:r>
                    <w:rPr>
                      <w:rFonts w:hint="eastAsia"/>
                      <w:bCs/>
                      <w:color w:val="000000" w:themeColor="text1"/>
                      <w:sz w:val="24"/>
                      <w:szCs w:val="24"/>
                      <w14:textFill>
                        <w14:solidFill>
                          <w14:schemeClr w14:val="tx1"/>
                        </w14:solidFill>
                      </w14:textFill>
                    </w:rPr>
                    <w:t xml:space="preserve">单元四 </w:t>
                  </w:r>
                  <w:r>
                    <w:rPr>
                      <w:bCs/>
                      <w:color w:val="000000" w:themeColor="text1"/>
                      <w:sz w:val="24"/>
                      <w:szCs w:val="24"/>
                      <w14:textFill>
                        <w14:solidFill>
                          <w14:schemeClr w14:val="tx1"/>
                        </w14:solidFill>
                      </w14:textFill>
                    </w:rPr>
                    <w:t xml:space="preserve"> </w:t>
                  </w:r>
                  <w:r>
                    <w:rPr>
                      <w:rFonts w:hint="eastAsia"/>
                      <w:bCs/>
                      <w:color w:val="000000" w:themeColor="text1"/>
                      <w:sz w:val="24"/>
                      <w:szCs w:val="24"/>
                      <w14:textFill>
                        <w14:solidFill>
                          <w14:schemeClr w14:val="tx1"/>
                        </w14:solidFill>
                      </w14:textFill>
                    </w:rPr>
                    <w:t>小组课题讨论</w:t>
                  </w:r>
                  <w:r>
                    <w:rPr>
                      <w:rFonts w:hint="eastAsia" w:ascii="宋体" w:hAnsi="宋体"/>
                      <w:bCs/>
                      <w:color w:val="000000" w:themeColor="text1"/>
                      <w:sz w:val="24"/>
                      <w:szCs w:val="24"/>
                      <w14:textFill>
                        <w14:solidFill>
                          <w14:schemeClr w14:val="tx1"/>
                        </w14:solidFill>
                      </w14:textFill>
                    </w:rPr>
                    <w:t>虚拟珠宝品牌设计</w:t>
                  </w:r>
                </w:p>
              </w:tc>
              <w:tc>
                <w:tcPr>
                  <w:tcW w:w="2868" w:type="dxa"/>
                </w:tcPr>
                <w:p w14:paraId="520DA6F4">
                  <w:pPr>
                    <w:pStyle w:val="14"/>
                    <w:widowControl w:val="0"/>
                    <w:rPr>
                      <w:color w:val="000000" w:themeColor="text1"/>
                      <w14:textFill>
                        <w14:solidFill>
                          <w14:schemeClr w14:val="tx1"/>
                        </w14:solidFill>
                      </w14:textFill>
                    </w:rPr>
                  </w:pPr>
                </w:p>
              </w:tc>
              <w:tc>
                <w:tcPr>
                  <w:tcW w:w="2185" w:type="dxa"/>
                </w:tcPr>
                <w:p w14:paraId="70CACD9B">
                  <w:pPr>
                    <w:pStyle w:val="14"/>
                    <w:widowControl w:val="0"/>
                    <w:rPr>
                      <w:color w:val="000000" w:themeColor="text1"/>
                      <w14:textFill>
                        <w14:solidFill>
                          <w14:schemeClr w14:val="tx1"/>
                        </w14:solidFill>
                      </w14:textFill>
                    </w:rPr>
                  </w:pPr>
                </w:p>
              </w:tc>
            </w:tr>
          </w:tbl>
          <w:p w14:paraId="695FB6AA">
            <w:pPr>
              <w:pStyle w:val="14"/>
              <w:widowControl w:val="0"/>
              <w:jc w:val="left"/>
              <w:rPr>
                <w:color w:val="000000" w:themeColor="text1"/>
                <w14:textFill>
                  <w14:solidFill>
                    <w14:schemeClr w14:val="tx1"/>
                  </w14:solidFill>
                </w14:textFill>
              </w:rPr>
            </w:pPr>
          </w:p>
          <w:p w14:paraId="17EF8C93">
            <w:pPr>
              <w:pStyle w:val="14"/>
              <w:widowControl w:val="0"/>
              <w:jc w:val="left"/>
              <w:rPr>
                <w:color w:val="000000" w:themeColor="text1"/>
                <w14:textFill>
                  <w14:solidFill>
                    <w14:schemeClr w14:val="tx1"/>
                  </w14:solidFill>
                </w14:textFill>
              </w:rPr>
            </w:pPr>
          </w:p>
          <w:p w14:paraId="5BF09DB2">
            <w:pPr>
              <w:pStyle w:val="14"/>
              <w:widowControl w:val="0"/>
              <w:jc w:val="left"/>
              <w:rPr>
                <w:color w:val="000000" w:themeColor="text1"/>
                <w14:textFill>
                  <w14:solidFill>
                    <w14:schemeClr w14:val="tx1"/>
                  </w14:solidFill>
                </w14:textFill>
              </w:rPr>
            </w:pPr>
          </w:p>
        </w:tc>
      </w:tr>
    </w:tbl>
    <w:p w14:paraId="4F05C495">
      <w:pPr>
        <w:pStyle w:val="16"/>
        <w:spacing w:before="326" w:beforeLines="100" w:line="360" w:lineRule="auto"/>
        <w:rPr>
          <w:rFonts w:ascii="Times New Roman" w:hAnsi="Times New Roman" w:eastAsia="宋体"/>
          <w:color w:val="000000" w:themeColor="text1"/>
          <w:sz w:val="21"/>
          <w:szCs w:val="21"/>
          <w14:textFill>
            <w14:solidFill>
              <w14:schemeClr w14:val="tx1"/>
            </w14:solidFill>
          </w14:textFill>
        </w:rPr>
      </w:pPr>
      <w:r>
        <w:rPr>
          <w:rFonts w:hint="eastAsia" w:ascii="Times New Roman" w:hAnsi="Times New Roman" w:eastAsia="宋体"/>
          <w:color w:val="000000" w:themeColor="text1"/>
          <w:sz w:val="21"/>
          <w:szCs w:val="21"/>
          <w14:textFill>
            <w14:solidFill>
              <w14:schemeClr w14:val="tx1"/>
            </w14:solidFill>
          </w14:textFill>
        </w:rPr>
        <w:t>五、课程考核</w:t>
      </w:r>
      <w:bookmarkStart w:id="4" w:name="OLE_LINK4"/>
      <w:bookmarkStart w:id="5" w:name="OLE_LINK3"/>
    </w:p>
    <w:bookmarkEnd w:id="4"/>
    <w:bookmarkEnd w:id="5"/>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353"/>
        <w:gridCol w:w="612"/>
        <w:gridCol w:w="612"/>
        <w:gridCol w:w="612"/>
        <w:gridCol w:w="612"/>
        <w:gridCol w:w="612"/>
        <w:gridCol w:w="612"/>
        <w:gridCol w:w="706"/>
      </w:tblGrid>
      <w:tr w14:paraId="1BE62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restart"/>
            <w:tcBorders>
              <w:top w:val="single" w:color="auto" w:sz="12" w:space="0"/>
              <w:left w:val="single" w:color="auto" w:sz="12" w:space="0"/>
            </w:tcBorders>
            <w:vAlign w:val="center"/>
          </w:tcPr>
          <w:p w14:paraId="2B537873">
            <w:pPr>
              <w:widowControl w:val="0"/>
              <w:snapToGrid w:val="0"/>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总评构成</w:t>
            </w:r>
          </w:p>
        </w:tc>
        <w:tc>
          <w:tcPr>
            <w:tcW w:w="709" w:type="dxa"/>
            <w:vMerge w:val="restart"/>
            <w:tcBorders>
              <w:top w:val="single" w:color="auto" w:sz="12" w:space="0"/>
            </w:tcBorders>
            <w:vAlign w:val="center"/>
          </w:tcPr>
          <w:p w14:paraId="3C4091F8">
            <w:pPr>
              <w:pStyle w:val="16"/>
              <w:widowControl w:val="0"/>
              <w:spacing w:line="240" w:lineRule="auto"/>
              <w:jc w:val="center"/>
              <w:rPr>
                <w:rFonts w:ascii="Times New Roman" w:hAnsi="Times New Roman" w:eastAsia="宋体"/>
                <w:color w:val="000000" w:themeColor="text1"/>
                <w:sz w:val="21"/>
                <w:szCs w:val="21"/>
                <w14:textFill>
                  <w14:solidFill>
                    <w14:schemeClr w14:val="tx1"/>
                  </w14:solidFill>
                </w14:textFill>
              </w:rPr>
            </w:pPr>
            <w:r>
              <w:rPr>
                <w:rFonts w:hint="eastAsia" w:ascii="Times New Roman" w:hAnsi="Times New Roman" w:eastAsia="宋体"/>
                <w:color w:val="000000" w:themeColor="text1"/>
                <w:sz w:val="21"/>
                <w:szCs w:val="21"/>
                <w14:textFill>
                  <w14:solidFill>
                    <w14:schemeClr w14:val="tx1"/>
                  </w14:solidFill>
                </w14:textFill>
              </w:rPr>
              <w:t>占比</w:t>
            </w:r>
          </w:p>
        </w:tc>
        <w:tc>
          <w:tcPr>
            <w:tcW w:w="2353" w:type="dxa"/>
            <w:vMerge w:val="restart"/>
            <w:tcBorders>
              <w:top w:val="single" w:color="auto" w:sz="12" w:space="0"/>
              <w:right w:val="double" w:color="auto" w:sz="4" w:space="0"/>
            </w:tcBorders>
            <w:vAlign w:val="center"/>
          </w:tcPr>
          <w:p w14:paraId="142CA7CB">
            <w:pPr>
              <w:pStyle w:val="16"/>
              <w:widowControl w:val="0"/>
              <w:jc w:val="center"/>
              <w:rPr>
                <w:rFonts w:ascii="Times New Roman" w:hAnsi="Times New Roman" w:eastAsia="宋体"/>
                <w:color w:val="000000" w:themeColor="text1"/>
                <w:sz w:val="21"/>
                <w:szCs w:val="21"/>
                <w14:textFill>
                  <w14:solidFill>
                    <w14:schemeClr w14:val="tx1"/>
                  </w14:solidFill>
                </w14:textFill>
              </w:rPr>
            </w:pPr>
            <w:r>
              <w:rPr>
                <w:rFonts w:hint="eastAsia" w:ascii="Times New Roman" w:hAnsi="Times New Roman" w:eastAsia="宋体"/>
                <w:color w:val="000000" w:themeColor="text1"/>
                <w:sz w:val="21"/>
                <w:szCs w:val="21"/>
                <w14:textFill>
                  <w14:solidFill>
                    <w14:schemeClr w14:val="tx1"/>
                  </w14:solidFill>
                </w14:textFill>
              </w:rPr>
              <w:t>考核方式</w:t>
            </w:r>
          </w:p>
        </w:tc>
        <w:tc>
          <w:tcPr>
            <w:tcW w:w="3672" w:type="dxa"/>
            <w:gridSpan w:val="6"/>
            <w:tcBorders>
              <w:top w:val="single" w:color="auto" w:sz="12" w:space="0"/>
              <w:left w:val="double" w:color="auto" w:sz="4" w:space="0"/>
            </w:tcBorders>
            <w:vAlign w:val="center"/>
          </w:tcPr>
          <w:p w14:paraId="102DE247">
            <w:pPr>
              <w:pStyle w:val="16"/>
              <w:widowControl w:val="0"/>
              <w:spacing w:line="240" w:lineRule="auto"/>
              <w:jc w:val="center"/>
              <w:rPr>
                <w:rFonts w:ascii="Times New Roman" w:hAnsi="Times New Roman" w:eastAsia="宋体"/>
                <w:color w:val="000000" w:themeColor="text1"/>
                <w:sz w:val="21"/>
                <w:szCs w:val="21"/>
                <w14:textFill>
                  <w14:solidFill>
                    <w14:schemeClr w14:val="tx1"/>
                  </w14:solidFill>
                </w14:textFill>
              </w:rPr>
            </w:pPr>
            <w:r>
              <w:rPr>
                <w:rFonts w:hint="eastAsia" w:ascii="Times New Roman" w:hAnsi="Times New Roman" w:eastAsia="宋体"/>
                <w:color w:val="000000" w:themeColor="text1"/>
                <w:sz w:val="21"/>
                <w:szCs w:val="21"/>
                <w14:textFill>
                  <w14:solidFill>
                    <w14:schemeClr w14:val="tx1"/>
                  </w14:solidFill>
                </w14:textFill>
              </w:rPr>
              <w:t>课程目标</w:t>
            </w:r>
          </w:p>
        </w:tc>
        <w:tc>
          <w:tcPr>
            <w:tcW w:w="706" w:type="dxa"/>
            <w:vMerge w:val="restart"/>
            <w:tcBorders>
              <w:top w:val="single" w:color="auto" w:sz="12" w:space="0"/>
              <w:right w:val="single" w:color="auto" w:sz="12" w:space="0"/>
            </w:tcBorders>
            <w:vAlign w:val="center"/>
          </w:tcPr>
          <w:p w14:paraId="4B4E74DD">
            <w:pPr>
              <w:pStyle w:val="16"/>
              <w:widowControl w:val="0"/>
              <w:spacing w:line="240" w:lineRule="auto"/>
              <w:jc w:val="center"/>
              <w:rPr>
                <w:rFonts w:ascii="Times New Roman" w:hAnsi="Times New Roman" w:eastAsia="宋体"/>
                <w:color w:val="000000" w:themeColor="text1"/>
                <w:sz w:val="21"/>
                <w:szCs w:val="21"/>
                <w14:textFill>
                  <w14:solidFill>
                    <w14:schemeClr w14:val="tx1"/>
                  </w14:solidFill>
                </w14:textFill>
              </w:rPr>
            </w:pPr>
            <w:r>
              <w:rPr>
                <w:rFonts w:hint="eastAsia" w:ascii="Times New Roman" w:hAnsi="Times New Roman" w:eastAsia="宋体"/>
                <w:color w:val="000000" w:themeColor="text1"/>
                <w:sz w:val="21"/>
                <w:szCs w:val="21"/>
                <w14:textFill>
                  <w14:solidFill>
                    <w14:schemeClr w14:val="tx1"/>
                  </w14:solidFill>
                </w14:textFill>
              </w:rPr>
              <w:t>合计</w:t>
            </w:r>
          </w:p>
        </w:tc>
      </w:tr>
      <w:tr w14:paraId="7FCD5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continue"/>
            <w:tcBorders>
              <w:left w:val="single" w:color="auto" w:sz="12" w:space="0"/>
            </w:tcBorders>
          </w:tcPr>
          <w:p w14:paraId="68BA47CD">
            <w:pPr>
              <w:widowControl w:val="0"/>
              <w:snapToGrid w:val="0"/>
              <w:jc w:val="center"/>
              <w:rPr>
                <w:rFonts w:ascii="Times New Roman" w:hAnsi="Times New Roman"/>
                <w:color w:val="000000" w:themeColor="text1"/>
                <w:sz w:val="21"/>
                <w:szCs w:val="21"/>
                <w14:textFill>
                  <w14:solidFill>
                    <w14:schemeClr w14:val="tx1"/>
                  </w14:solidFill>
                </w14:textFill>
              </w:rPr>
            </w:pPr>
          </w:p>
        </w:tc>
        <w:tc>
          <w:tcPr>
            <w:tcW w:w="709" w:type="dxa"/>
            <w:vMerge w:val="continue"/>
          </w:tcPr>
          <w:p w14:paraId="4D6163AE">
            <w:pPr>
              <w:pStyle w:val="16"/>
              <w:widowControl w:val="0"/>
              <w:jc w:val="both"/>
              <w:rPr>
                <w:rFonts w:ascii="Times New Roman" w:hAnsi="Times New Roman" w:eastAsia="宋体"/>
                <w:color w:val="000000" w:themeColor="text1"/>
                <w:sz w:val="21"/>
                <w:szCs w:val="21"/>
                <w14:textFill>
                  <w14:solidFill>
                    <w14:schemeClr w14:val="tx1"/>
                  </w14:solidFill>
                </w14:textFill>
              </w:rPr>
            </w:pPr>
          </w:p>
        </w:tc>
        <w:tc>
          <w:tcPr>
            <w:tcW w:w="2353" w:type="dxa"/>
            <w:vMerge w:val="continue"/>
            <w:tcBorders>
              <w:right w:val="double" w:color="auto" w:sz="4" w:space="0"/>
            </w:tcBorders>
          </w:tcPr>
          <w:p w14:paraId="2C39ECBE">
            <w:pPr>
              <w:pStyle w:val="16"/>
              <w:widowControl w:val="0"/>
              <w:jc w:val="both"/>
              <w:rPr>
                <w:rFonts w:ascii="Times New Roman" w:hAnsi="Times New Roman" w:eastAsia="宋体"/>
                <w:color w:val="000000" w:themeColor="text1"/>
                <w:sz w:val="21"/>
                <w:szCs w:val="21"/>
                <w14:textFill>
                  <w14:solidFill>
                    <w14:schemeClr w14:val="tx1"/>
                  </w14:solidFill>
                </w14:textFill>
              </w:rPr>
            </w:pPr>
          </w:p>
        </w:tc>
        <w:tc>
          <w:tcPr>
            <w:tcW w:w="612" w:type="dxa"/>
            <w:tcBorders>
              <w:left w:val="double" w:color="auto" w:sz="4" w:space="0"/>
            </w:tcBorders>
            <w:vAlign w:val="center"/>
          </w:tcPr>
          <w:p w14:paraId="453C0965">
            <w:pPr>
              <w:pStyle w:val="16"/>
              <w:widowControl w:val="0"/>
              <w:spacing w:line="240" w:lineRule="auto"/>
              <w:jc w:val="center"/>
              <w:rPr>
                <w:rFonts w:ascii="Times New Roman" w:hAnsi="Times New Roman" w:eastAsia="宋体"/>
                <w:color w:val="000000" w:themeColor="text1"/>
                <w:sz w:val="21"/>
                <w:szCs w:val="21"/>
                <w14:textFill>
                  <w14:solidFill>
                    <w14:schemeClr w14:val="tx1"/>
                  </w14:solidFill>
                </w14:textFill>
              </w:rPr>
            </w:pPr>
            <w:r>
              <w:rPr>
                <w:rFonts w:hint="eastAsia" w:ascii="Times New Roman" w:hAnsi="Times New Roman" w:eastAsia="宋体"/>
                <w:color w:val="000000" w:themeColor="text1"/>
                <w:sz w:val="21"/>
                <w:szCs w:val="21"/>
                <w14:textFill>
                  <w14:solidFill>
                    <w14:schemeClr w14:val="tx1"/>
                  </w14:solidFill>
                </w14:textFill>
              </w:rPr>
              <w:t>1</w:t>
            </w:r>
          </w:p>
        </w:tc>
        <w:tc>
          <w:tcPr>
            <w:tcW w:w="612" w:type="dxa"/>
            <w:vAlign w:val="center"/>
          </w:tcPr>
          <w:p w14:paraId="2B412F66">
            <w:pPr>
              <w:pStyle w:val="16"/>
              <w:widowControl w:val="0"/>
              <w:spacing w:line="240" w:lineRule="auto"/>
              <w:jc w:val="center"/>
              <w:rPr>
                <w:rFonts w:ascii="Times New Roman" w:hAnsi="Times New Roman" w:eastAsia="宋体"/>
                <w:color w:val="000000" w:themeColor="text1"/>
                <w:sz w:val="21"/>
                <w:szCs w:val="21"/>
                <w14:textFill>
                  <w14:solidFill>
                    <w14:schemeClr w14:val="tx1"/>
                  </w14:solidFill>
                </w14:textFill>
              </w:rPr>
            </w:pPr>
            <w:r>
              <w:rPr>
                <w:rFonts w:hint="eastAsia" w:ascii="Times New Roman" w:hAnsi="Times New Roman" w:eastAsia="宋体"/>
                <w:color w:val="000000" w:themeColor="text1"/>
                <w:sz w:val="21"/>
                <w:szCs w:val="21"/>
                <w14:textFill>
                  <w14:solidFill>
                    <w14:schemeClr w14:val="tx1"/>
                  </w14:solidFill>
                </w14:textFill>
              </w:rPr>
              <w:t>2</w:t>
            </w:r>
          </w:p>
        </w:tc>
        <w:tc>
          <w:tcPr>
            <w:tcW w:w="612" w:type="dxa"/>
            <w:vAlign w:val="center"/>
          </w:tcPr>
          <w:p w14:paraId="7EC42F5F">
            <w:pPr>
              <w:pStyle w:val="16"/>
              <w:widowControl w:val="0"/>
              <w:spacing w:line="240" w:lineRule="auto"/>
              <w:jc w:val="center"/>
              <w:rPr>
                <w:rFonts w:ascii="Times New Roman" w:hAnsi="Times New Roman" w:eastAsia="宋体"/>
                <w:color w:val="000000" w:themeColor="text1"/>
                <w:sz w:val="21"/>
                <w:szCs w:val="21"/>
                <w14:textFill>
                  <w14:solidFill>
                    <w14:schemeClr w14:val="tx1"/>
                  </w14:solidFill>
                </w14:textFill>
              </w:rPr>
            </w:pPr>
            <w:r>
              <w:rPr>
                <w:rFonts w:hint="eastAsia" w:ascii="Times New Roman" w:hAnsi="Times New Roman" w:eastAsia="宋体"/>
                <w:color w:val="000000" w:themeColor="text1"/>
                <w:sz w:val="21"/>
                <w:szCs w:val="21"/>
                <w14:textFill>
                  <w14:solidFill>
                    <w14:schemeClr w14:val="tx1"/>
                  </w14:solidFill>
                </w14:textFill>
              </w:rPr>
              <w:t>3</w:t>
            </w:r>
          </w:p>
        </w:tc>
        <w:tc>
          <w:tcPr>
            <w:tcW w:w="612" w:type="dxa"/>
            <w:vAlign w:val="center"/>
          </w:tcPr>
          <w:p w14:paraId="475A4F1D">
            <w:pPr>
              <w:pStyle w:val="16"/>
              <w:widowControl w:val="0"/>
              <w:spacing w:line="240" w:lineRule="auto"/>
              <w:jc w:val="center"/>
              <w:rPr>
                <w:rFonts w:ascii="Times New Roman" w:hAnsi="Times New Roman" w:eastAsia="宋体"/>
                <w:color w:val="000000" w:themeColor="text1"/>
                <w:sz w:val="21"/>
                <w:szCs w:val="21"/>
                <w14:textFill>
                  <w14:solidFill>
                    <w14:schemeClr w14:val="tx1"/>
                  </w14:solidFill>
                </w14:textFill>
              </w:rPr>
            </w:pPr>
            <w:r>
              <w:rPr>
                <w:rFonts w:hint="eastAsia" w:ascii="Times New Roman" w:hAnsi="Times New Roman" w:eastAsia="宋体"/>
                <w:color w:val="000000" w:themeColor="text1"/>
                <w:sz w:val="21"/>
                <w:szCs w:val="21"/>
                <w14:textFill>
                  <w14:solidFill>
                    <w14:schemeClr w14:val="tx1"/>
                  </w14:solidFill>
                </w14:textFill>
              </w:rPr>
              <w:t>4</w:t>
            </w:r>
          </w:p>
        </w:tc>
        <w:tc>
          <w:tcPr>
            <w:tcW w:w="612" w:type="dxa"/>
            <w:vAlign w:val="center"/>
          </w:tcPr>
          <w:p w14:paraId="6E99F242">
            <w:pPr>
              <w:pStyle w:val="16"/>
              <w:widowControl w:val="0"/>
              <w:spacing w:line="240" w:lineRule="auto"/>
              <w:jc w:val="center"/>
              <w:rPr>
                <w:rFonts w:ascii="Times New Roman" w:hAnsi="Times New Roman" w:eastAsia="宋体"/>
                <w:color w:val="000000" w:themeColor="text1"/>
                <w:sz w:val="21"/>
                <w:szCs w:val="21"/>
                <w14:textFill>
                  <w14:solidFill>
                    <w14:schemeClr w14:val="tx1"/>
                  </w14:solidFill>
                </w14:textFill>
              </w:rPr>
            </w:pPr>
            <w:r>
              <w:rPr>
                <w:rFonts w:hint="eastAsia" w:ascii="Times New Roman" w:hAnsi="Times New Roman" w:eastAsia="宋体"/>
                <w:color w:val="000000" w:themeColor="text1"/>
                <w:sz w:val="21"/>
                <w:szCs w:val="21"/>
                <w14:textFill>
                  <w14:solidFill>
                    <w14:schemeClr w14:val="tx1"/>
                  </w14:solidFill>
                </w14:textFill>
              </w:rPr>
              <w:t>5</w:t>
            </w:r>
          </w:p>
        </w:tc>
        <w:tc>
          <w:tcPr>
            <w:tcW w:w="612" w:type="dxa"/>
            <w:vAlign w:val="center"/>
          </w:tcPr>
          <w:p w14:paraId="22EFCF4E">
            <w:pPr>
              <w:pStyle w:val="16"/>
              <w:widowControl w:val="0"/>
              <w:spacing w:line="240" w:lineRule="auto"/>
              <w:jc w:val="center"/>
              <w:rPr>
                <w:rFonts w:ascii="Times New Roman" w:hAnsi="Times New Roman" w:eastAsia="宋体"/>
                <w:color w:val="000000" w:themeColor="text1"/>
                <w:sz w:val="21"/>
                <w:szCs w:val="21"/>
                <w14:textFill>
                  <w14:solidFill>
                    <w14:schemeClr w14:val="tx1"/>
                  </w14:solidFill>
                </w14:textFill>
              </w:rPr>
            </w:pPr>
            <w:r>
              <w:rPr>
                <w:rFonts w:hint="eastAsia" w:ascii="Times New Roman" w:hAnsi="Times New Roman" w:eastAsia="宋体"/>
                <w:color w:val="000000" w:themeColor="text1"/>
                <w:sz w:val="21"/>
                <w:szCs w:val="21"/>
                <w14:textFill>
                  <w14:solidFill>
                    <w14:schemeClr w14:val="tx1"/>
                  </w14:solidFill>
                </w14:textFill>
              </w:rPr>
              <w:t>6</w:t>
            </w:r>
          </w:p>
        </w:tc>
        <w:tc>
          <w:tcPr>
            <w:tcW w:w="706" w:type="dxa"/>
            <w:vMerge w:val="continue"/>
            <w:tcBorders>
              <w:right w:val="single" w:color="auto" w:sz="12" w:space="0"/>
            </w:tcBorders>
          </w:tcPr>
          <w:p w14:paraId="64F0AA97">
            <w:pPr>
              <w:pStyle w:val="16"/>
              <w:widowControl w:val="0"/>
              <w:spacing w:line="240" w:lineRule="auto"/>
              <w:jc w:val="center"/>
              <w:rPr>
                <w:rFonts w:ascii="Times New Roman" w:hAnsi="Times New Roman" w:eastAsia="宋体"/>
                <w:color w:val="000000" w:themeColor="text1"/>
                <w:sz w:val="21"/>
                <w:szCs w:val="21"/>
                <w14:textFill>
                  <w14:solidFill>
                    <w14:schemeClr w14:val="tx1"/>
                  </w14:solidFill>
                </w14:textFill>
              </w:rPr>
            </w:pPr>
          </w:p>
        </w:tc>
      </w:tr>
      <w:tr w14:paraId="1A955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03DFB953">
            <w:pPr>
              <w:widowControl w:val="0"/>
              <w:snapToGrid w:val="0"/>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X1</w:t>
            </w:r>
          </w:p>
        </w:tc>
        <w:tc>
          <w:tcPr>
            <w:tcW w:w="709" w:type="dxa"/>
          </w:tcPr>
          <w:p w14:paraId="38D56345">
            <w:pPr>
              <w:widowControl w:val="0"/>
              <w:snapToGrid w:val="0"/>
              <w:spacing w:before="163" w:beforeLines="50" w:after="163" w:afterLines="50"/>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50%</w:t>
            </w:r>
          </w:p>
        </w:tc>
        <w:tc>
          <w:tcPr>
            <w:tcW w:w="2353" w:type="dxa"/>
            <w:tcBorders>
              <w:right w:val="double" w:color="auto" w:sz="4" w:space="0"/>
            </w:tcBorders>
            <w:vAlign w:val="center"/>
          </w:tcPr>
          <w:p w14:paraId="6D4E17CB">
            <w:pPr>
              <w:widowControl w:val="0"/>
              <w:snapToGrid w:val="0"/>
              <w:spacing w:before="163" w:beforeLines="50" w:after="163" w:afterLines="50"/>
              <w:jc w:val="center"/>
              <w:rPr>
                <w:rFonts w:asciiTheme="majorEastAsia" w:hAnsiTheme="majorEastAsia" w:eastAsiaTheme="majorEastAsia"/>
                <w:color w:val="000000" w:themeColor="text1"/>
                <w:sz w:val="21"/>
                <w:szCs w:val="21"/>
                <w14:textFill>
                  <w14:solidFill>
                    <w14:schemeClr w14:val="tx1"/>
                  </w14:solidFill>
                </w14:textFill>
              </w:rPr>
            </w:pPr>
            <w:r>
              <w:rPr>
                <w:rFonts w:hint="eastAsia" w:asciiTheme="majorEastAsia" w:hAnsiTheme="majorEastAsia" w:eastAsiaTheme="majorEastAsia"/>
                <w:color w:val="000000" w:themeColor="text1"/>
                <w:sz w:val="21"/>
                <w:szCs w:val="21"/>
                <w14:textFill>
                  <w14:solidFill>
                    <w14:schemeClr w14:val="tx1"/>
                  </w14:solidFill>
                </w14:textFill>
              </w:rPr>
              <w:t>虚拟珠宝品牌设计及营销</w:t>
            </w:r>
          </w:p>
        </w:tc>
        <w:tc>
          <w:tcPr>
            <w:tcW w:w="612" w:type="dxa"/>
            <w:tcBorders>
              <w:left w:val="double" w:color="auto" w:sz="4" w:space="0"/>
            </w:tcBorders>
            <w:vAlign w:val="center"/>
          </w:tcPr>
          <w:p w14:paraId="67F3BCC2">
            <w:pPr>
              <w:pStyle w:val="14"/>
              <w:widowControl w:val="0"/>
              <w:rPr>
                <w:color w:val="000000" w:themeColor="text1"/>
                <w14:textFill>
                  <w14:solidFill>
                    <w14:schemeClr w14:val="tx1"/>
                  </w14:solidFill>
                </w14:textFill>
              </w:rPr>
            </w:pPr>
            <w:r>
              <w:rPr>
                <w:rFonts w:hint="eastAsia"/>
                <w:color w:val="000000" w:themeColor="text1"/>
                <w14:textFill>
                  <w14:solidFill>
                    <w14:schemeClr w14:val="tx1"/>
                  </w14:solidFill>
                </w14:textFill>
              </w:rPr>
              <w:t>20</w:t>
            </w:r>
          </w:p>
        </w:tc>
        <w:tc>
          <w:tcPr>
            <w:tcW w:w="612" w:type="dxa"/>
            <w:vAlign w:val="center"/>
          </w:tcPr>
          <w:p w14:paraId="0C9D3B9E">
            <w:pPr>
              <w:pStyle w:val="14"/>
              <w:widowControl w:val="0"/>
              <w:rPr>
                <w:color w:val="000000" w:themeColor="text1"/>
                <w14:textFill>
                  <w14:solidFill>
                    <w14:schemeClr w14:val="tx1"/>
                  </w14:solidFill>
                </w14:textFill>
              </w:rPr>
            </w:pPr>
            <w:r>
              <w:rPr>
                <w:rFonts w:hint="eastAsia"/>
                <w:color w:val="000000" w:themeColor="text1"/>
                <w14:textFill>
                  <w14:solidFill>
                    <w14:schemeClr w14:val="tx1"/>
                  </w14:solidFill>
                </w14:textFill>
              </w:rPr>
              <w:t>20</w:t>
            </w:r>
          </w:p>
        </w:tc>
        <w:tc>
          <w:tcPr>
            <w:tcW w:w="612" w:type="dxa"/>
            <w:vAlign w:val="center"/>
          </w:tcPr>
          <w:p w14:paraId="0704C769">
            <w:pPr>
              <w:pStyle w:val="14"/>
              <w:widowControl w:val="0"/>
              <w:rPr>
                <w:color w:val="000000" w:themeColor="text1"/>
                <w14:textFill>
                  <w14:solidFill>
                    <w14:schemeClr w14:val="tx1"/>
                  </w14:solidFill>
                </w14:textFill>
              </w:rPr>
            </w:pPr>
            <w:r>
              <w:rPr>
                <w:rFonts w:hint="eastAsia"/>
                <w:color w:val="000000" w:themeColor="text1"/>
                <w14:textFill>
                  <w14:solidFill>
                    <w14:schemeClr w14:val="tx1"/>
                  </w14:solidFill>
                </w14:textFill>
              </w:rPr>
              <w:t>20</w:t>
            </w:r>
          </w:p>
        </w:tc>
        <w:tc>
          <w:tcPr>
            <w:tcW w:w="612" w:type="dxa"/>
            <w:vAlign w:val="center"/>
          </w:tcPr>
          <w:p w14:paraId="5D62C4A9">
            <w:pPr>
              <w:pStyle w:val="14"/>
              <w:widowControl w:val="0"/>
              <w:rPr>
                <w:color w:val="000000" w:themeColor="text1"/>
                <w14:textFill>
                  <w14:solidFill>
                    <w14:schemeClr w14:val="tx1"/>
                  </w14:solidFill>
                </w14:textFill>
              </w:rPr>
            </w:pPr>
            <w:r>
              <w:rPr>
                <w:rFonts w:hint="eastAsia"/>
                <w:color w:val="000000" w:themeColor="text1"/>
                <w14:textFill>
                  <w14:solidFill>
                    <w14:schemeClr w14:val="tx1"/>
                  </w14:solidFill>
                </w14:textFill>
              </w:rPr>
              <w:t>20</w:t>
            </w:r>
          </w:p>
        </w:tc>
        <w:tc>
          <w:tcPr>
            <w:tcW w:w="612" w:type="dxa"/>
            <w:vAlign w:val="center"/>
          </w:tcPr>
          <w:p w14:paraId="311F661B">
            <w:pPr>
              <w:pStyle w:val="14"/>
              <w:widowControl w:val="0"/>
              <w:rPr>
                <w:color w:val="000000" w:themeColor="text1"/>
                <w14:textFill>
                  <w14:solidFill>
                    <w14:schemeClr w14:val="tx1"/>
                  </w14:solidFill>
                </w14:textFill>
              </w:rPr>
            </w:pPr>
            <w:r>
              <w:rPr>
                <w:rFonts w:hint="eastAsia"/>
                <w:color w:val="000000" w:themeColor="text1"/>
                <w14:textFill>
                  <w14:solidFill>
                    <w14:schemeClr w14:val="tx1"/>
                  </w14:solidFill>
                </w14:textFill>
              </w:rPr>
              <w:t>20</w:t>
            </w:r>
          </w:p>
        </w:tc>
        <w:tc>
          <w:tcPr>
            <w:tcW w:w="612" w:type="dxa"/>
            <w:vAlign w:val="center"/>
          </w:tcPr>
          <w:p w14:paraId="1C9CE411">
            <w:pPr>
              <w:pStyle w:val="14"/>
              <w:widowControl w:val="0"/>
              <w:rPr>
                <w:color w:val="000000" w:themeColor="text1"/>
                <w14:textFill>
                  <w14:solidFill>
                    <w14:schemeClr w14:val="tx1"/>
                  </w14:solidFill>
                </w14:textFill>
              </w:rPr>
            </w:pPr>
          </w:p>
        </w:tc>
        <w:tc>
          <w:tcPr>
            <w:tcW w:w="706" w:type="dxa"/>
            <w:tcBorders>
              <w:right w:val="single" w:color="auto" w:sz="12" w:space="0"/>
            </w:tcBorders>
            <w:vAlign w:val="center"/>
          </w:tcPr>
          <w:p w14:paraId="49E613E0">
            <w:pPr>
              <w:pStyle w:val="14"/>
              <w:widowControl w:val="0"/>
              <w:rPr>
                <w:color w:val="000000" w:themeColor="text1"/>
                <w14:textFill>
                  <w14:solidFill>
                    <w14:schemeClr w14:val="tx1"/>
                  </w14:solidFill>
                </w14:textFill>
              </w:rPr>
            </w:pPr>
            <w:r>
              <w:rPr>
                <w:rFonts w:hint="eastAsia"/>
                <w:color w:val="000000" w:themeColor="text1"/>
                <w14:textFill>
                  <w14:solidFill>
                    <w14:schemeClr w14:val="tx1"/>
                  </w14:solidFill>
                </w14:textFill>
              </w:rPr>
              <w:t>100</w:t>
            </w:r>
          </w:p>
        </w:tc>
      </w:tr>
      <w:tr w14:paraId="6EC3C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6F6883AA">
            <w:pPr>
              <w:widowControl w:val="0"/>
              <w:snapToGrid w:val="0"/>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X2</w:t>
            </w:r>
          </w:p>
        </w:tc>
        <w:tc>
          <w:tcPr>
            <w:tcW w:w="709" w:type="dxa"/>
          </w:tcPr>
          <w:p w14:paraId="17900679">
            <w:pPr>
              <w:widowControl w:val="0"/>
              <w:snapToGrid w:val="0"/>
              <w:spacing w:before="163" w:beforeLines="50" w:after="163" w:afterLines="50"/>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25%</w:t>
            </w:r>
          </w:p>
        </w:tc>
        <w:tc>
          <w:tcPr>
            <w:tcW w:w="2353" w:type="dxa"/>
            <w:tcBorders>
              <w:right w:val="double" w:color="auto" w:sz="4" w:space="0"/>
            </w:tcBorders>
          </w:tcPr>
          <w:p w14:paraId="0B551139">
            <w:pPr>
              <w:widowControl w:val="0"/>
              <w:snapToGrid w:val="0"/>
              <w:spacing w:before="163" w:beforeLines="50" w:after="163" w:afterLines="50"/>
              <w:jc w:val="center"/>
              <w:rPr>
                <w:rFonts w:asciiTheme="majorEastAsia" w:hAnsiTheme="majorEastAsia" w:eastAsiaTheme="majorEastAsia"/>
                <w:color w:val="000000" w:themeColor="text1"/>
                <w:sz w:val="21"/>
                <w:szCs w:val="21"/>
                <w14:textFill>
                  <w14:solidFill>
                    <w14:schemeClr w14:val="tx1"/>
                  </w14:solidFill>
                </w14:textFill>
              </w:rPr>
            </w:pPr>
            <w:r>
              <w:rPr>
                <w:rFonts w:hint="eastAsia" w:asciiTheme="majorEastAsia" w:hAnsiTheme="majorEastAsia" w:eastAsiaTheme="majorEastAsia"/>
                <w:color w:val="000000" w:themeColor="text1"/>
                <w:sz w:val="21"/>
                <w:szCs w:val="21"/>
                <w14:textFill>
                  <w14:solidFill>
                    <w14:schemeClr w14:val="tx1"/>
                  </w14:solidFill>
                </w14:textFill>
              </w:rPr>
              <w:t>国内知名珠宝品牌调研分析</w:t>
            </w:r>
          </w:p>
        </w:tc>
        <w:tc>
          <w:tcPr>
            <w:tcW w:w="612" w:type="dxa"/>
            <w:tcBorders>
              <w:left w:val="double" w:color="auto" w:sz="4" w:space="0"/>
            </w:tcBorders>
            <w:vAlign w:val="center"/>
          </w:tcPr>
          <w:p w14:paraId="59827333">
            <w:pPr>
              <w:pStyle w:val="14"/>
              <w:widowControl w:val="0"/>
              <w:rPr>
                <w:color w:val="000000" w:themeColor="text1"/>
                <w14:textFill>
                  <w14:solidFill>
                    <w14:schemeClr w14:val="tx1"/>
                  </w14:solidFill>
                </w14:textFill>
              </w:rPr>
            </w:pPr>
          </w:p>
        </w:tc>
        <w:tc>
          <w:tcPr>
            <w:tcW w:w="612" w:type="dxa"/>
            <w:vAlign w:val="center"/>
          </w:tcPr>
          <w:p w14:paraId="7C8A4DE8">
            <w:pPr>
              <w:pStyle w:val="14"/>
              <w:widowControl w:val="0"/>
              <w:rPr>
                <w:color w:val="000000" w:themeColor="text1"/>
                <w14:textFill>
                  <w14:solidFill>
                    <w14:schemeClr w14:val="tx1"/>
                  </w14:solidFill>
                </w14:textFill>
              </w:rPr>
            </w:pPr>
            <w:r>
              <w:rPr>
                <w:rFonts w:hint="eastAsia"/>
                <w:color w:val="000000" w:themeColor="text1"/>
                <w14:textFill>
                  <w14:solidFill>
                    <w14:schemeClr w14:val="tx1"/>
                  </w14:solidFill>
                </w14:textFill>
              </w:rPr>
              <w:t>40</w:t>
            </w:r>
          </w:p>
        </w:tc>
        <w:tc>
          <w:tcPr>
            <w:tcW w:w="612" w:type="dxa"/>
            <w:vAlign w:val="center"/>
          </w:tcPr>
          <w:p w14:paraId="60DBAA13">
            <w:pPr>
              <w:pStyle w:val="14"/>
              <w:widowControl w:val="0"/>
              <w:rPr>
                <w:color w:val="000000" w:themeColor="text1"/>
                <w14:textFill>
                  <w14:solidFill>
                    <w14:schemeClr w14:val="tx1"/>
                  </w14:solidFill>
                </w14:textFill>
              </w:rPr>
            </w:pPr>
            <w:r>
              <w:rPr>
                <w:rFonts w:hint="eastAsia"/>
                <w:color w:val="000000" w:themeColor="text1"/>
                <w14:textFill>
                  <w14:solidFill>
                    <w14:schemeClr w14:val="tx1"/>
                  </w14:solidFill>
                </w14:textFill>
              </w:rPr>
              <w:t>60</w:t>
            </w:r>
          </w:p>
        </w:tc>
        <w:tc>
          <w:tcPr>
            <w:tcW w:w="612" w:type="dxa"/>
            <w:vAlign w:val="center"/>
          </w:tcPr>
          <w:p w14:paraId="66189136">
            <w:pPr>
              <w:pStyle w:val="14"/>
              <w:widowControl w:val="0"/>
              <w:rPr>
                <w:color w:val="000000" w:themeColor="text1"/>
                <w14:textFill>
                  <w14:solidFill>
                    <w14:schemeClr w14:val="tx1"/>
                  </w14:solidFill>
                </w14:textFill>
              </w:rPr>
            </w:pPr>
          </w:p>
        </w:tc>
        <w:tc>
          <w:tcPr>
            <w:tcW w:w="612" w:type="dxa"/>
            <w:vAlign w:val="center"/>
          </w:tcPr>
          <w:p w14:paraId="5787BD8D">
            <w:pPr>
              <w:pStyle w:val="14"/>
              <w:widowControl w:val="0"/>
              <w:rPr>
                <w:color w:val="000000" w:themeColor="text1"/>
                <w14:textFill>
                  <w14:solidFill>
                    <w14:schemeClr w14:val="tx1"/>
                  </w14:solidFill>
                </w14:textFill>
              </w:rPr>
            </w:pPr>
          </w:p>
        </w:tc>
        <w:tc>
          <w:tcPr>
            <w:tcW w:w="612" w:type="dxa"/>
            <w:vAlign w:val="center"/>
          </w:tcPr>
          <w:p w14:paraId="0D7FAA82">
            <w:pPr>
              <w:pStyle w:val="14"/>
              <w:widowControl w:val="0"/>
              <w:rPr>
                <w:color w:val="000000" w:themeColor="text1"/>
                <w14:textFill>
                  <w14:solidFill>
                    <w14:schemeClr w14:val="tx1"/>
                  </w14:solidFill>
                </w14:textFill>
              </w:rPr>
            </w:pPr>
          </w:p>
        </w:tc>
        <w:tc>
          <w:tcPr>
            <w:tcW w:w="706" w:type="dxa"/>
            <w:tcBorders>
              <w:right w:val="single" w:color="auto" w:sz="12" w:space="0"/>
            </w:tcBorders>
            <w:vAlign w:val="center"/>
          </w:tcPr>
          <w:p w14:paraId="75BD005C">
            <w:pPr>
              <w:pStyle w:val="14"/>
              <w:widowControl w:val="0"/>
              <w:rPr>
                <w:color w:val="000000" w:themeColor="text1"/>
                <w14:textFill>
                  <w14:solidFill>
                    <w14:schemeClr w14:val="tx1"/>
                  </w14:solidFill>
                </w14:textFill>
              </w:rPr>
            </w:pPr>
            <w:r>
              <w:rPr>
                <w:rFonts w:hint="eastAsia"/>
                <w:color w:val="000000" w:themeColor="text1"/>
                <w14:textFill>
                  <w14:solidFill>
                    <w14:schemeClr w14:val="tx1"/>
                  </w14:solidFill>
                </w14:textFill>
              </w:rPr>
              <w:t>100</w:t>
            </w:r>
          </w:p>
        </w:tc>
      </w:tr>
      <w:tr w14:paraId="4C6BC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66AAE16C">
            <w:pPr>
              <w:widowControl w:val="0"/>
              <w:snapToGrid w:val="0"/>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X3</w:t>
            </w:r>
          </w:p>
        </w:tc>
        <w:tc>
          <w:tcPr>
            <w:tcW w:w="709" w:type="dxa"/>
          </w:tcPr>
          <w:p w14:paraId="4496E971">
            <w:pPr>
              <w:widowControl w:val="0"/>
              <w:snapToGrid w:val="0"/>
              <w:spacing w:before="163" w:beforeLines="50" w:after="163" w:afterLines="50"/>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25%</w:t>
            </w:r>
          </w:p>
        </w:tc>
        <w:tc>
          <w:tcPr>
            <w:tcW w:w="2353" w:type="dxa"/>
            <w:tcBorders>
              <w:right w:val="double" w:color="auto" w:sz="4" w:space="0"/>
            </w:tcBorders>
          </w:tcPr>
          <w:p w14:paraId="6C865B88">
            <w:pPr>
              <w:widowControl w:val="0"/>
              <w:snapToGrid w:val="0"/>
              <w:spacing w:before="163" w:beforeLines="50" w:after="163" w:afterLines="50"/>
              <w:jc w:val="center"/>
              <w:rPr>
                <w:rFonts w:asciiTheme="majorEastAsia" w:hAnsiTheme="majorEastAsia" w:eastAsiaTheme="majorEastAsia"/>
                <w:color w:val="000000" w:themeColor="text1"/>
                <w:sz w:val="21"/>
                <w:szCs w:val="21"/>
                <w14:textFill>
                  <w14:solidFill>
                    <w14:schemeClr w14:val="tx1"/>
                  </w14:solidFill>
                </w14:textFill>
              </w:rPr>
            </w:pPr>
            <w:r>
              <w:rPr>
                <w:rFonts w:hint="eastAsia" w:asciiTheme="majorEastAsia" w:hAnsiTheme="majorEastAsia" w:eastAsiaTheme="majorEastAsia"/>
                <w:color w:val="000000" w:themeColor="text1"/>
                <w:sz w:val="21"/>
                <w:szCs w:val="21"/>
                <w14:textFill>
                  <w14:solidFill>
                    <w14:schemeClr w14:val="tx1"/>
                  </w14:solidFill>
                </w14:textFill>
              </w:rPr>
              <w:t>国外知名珠宝品牌调研分析</w:t>
            </w:r>
          </w:p>
        </w:tc>
        <w:tc>
          <w:tcPr>
            <w:tcW w:w="612" w:type="dxa"/>
            <w:tcBorders>
              <w:left w:val="double" w:color="auto" w:sz="4" w:space="0"/>
            </w:tcBorders>
            <w:vAlign w:val="center"/>
          </w:tcPr>
          <w:p w14:paraId="7972552E">
            <w:pPr>
              <w:pStyle w:val="14"/>
              <w:widowControl w:val="0"/>
              <w:rPr>
                <w:color w:val="000000" w:themeColor="text1"/>
                <w14:textFill>
                  <w14:solidFill>
                    <w14:schemeClr w14:val="tx1"/>
                  </w14:solidFill>
                </w14:textFill>
              </w:rPr>
            </w:pPr>
          </w:p>
        </w:tc>
        <w:tc>
          <w:tcPr>
            <w:tcW w:w="612" w:type="dxa"/>
            <w:vAlign w:val="center"/>
          </w:tcPr>
          <w:p w14:paraId="323AD1C1">
            <w:pPr>
              <w:pStyle w:val="14"/>
              <w:widowControl w:val="0"/>
              <w:rPr>
                <w:color w:val="000000" w:themeColor="text1"/>
                <w14:textFill>
                  <w14:solidFill>
                    <w14:schemeClr w14:val="tx1"/>
                  </w14:solidFill>
                </w14:textFill>
              </w:rPr>
            </w:pPr>
            <w:r>
              <w:rPr>
                <w:rFonts w:hint="eastAsia"/>
                <w:color w:val="000000" w:themeColor="text1"/>
                <w14:textFill>
                  <w14:solidFill>
                    <w14:schemeClr w14:val="tx1"/>
                  </w14:solidFill>
                </w14:textFill>
              </w:rPr>
              <w:t>20</w:t>
            </w:r>
          </w:p>
        </w:tc>
        <w:tc>
          <w:tcPr>
            <w:tcW w:w="612" w:type="dxa"/>
            <w:vAlign w:val="center"/>
          </w:tcPr>
          <w:p w14:paraId="158D9F53">
            <w:pPr>
              <w:pStyle w:val="14"/>
              <w:widowControl w:val="0"/>
              <w:rPr>
                <w:color w:val="000000" w:themeColor="text1"/>
                <w14:textFill>
                  <w14:solidFill>
                    <w14:schemeClr w14:val="tx1"/>
                  </w14:solidFill>
                </w14:textFill>
              </w:rPr>
            </w:pPr>
            <w:r>
              <w:rPr>
                <w:rFonts w:hint="eastAsia"/>
                <w:color w:val="000000" w:themeColor="text1"/>
                <w14:textFill>
                  <w14:solidFill>
                    <w14:schemeClr w14:val="tx1"/>
                  </w14:solidFill>
                </w14:textFill>
              </w:rPr>
              <w:t>45</w:t>
            </w:r>
          </w:p>
        </w:tc>
        <w:tc>
          <w:tcPr>
            <w:tcW w:w="612" w:type="dxa"/>
            <w:vAlign w:val="center"/>
          </w:tcPr>
          <w:p w14:paraId="7525EE31">
            <w:pPr>
              <w:pStyle w:val="14"/>
              <w:widowControl w:val="0"/>
              <w:rPr>
                <w:color w:val="000000" w:themeColor="text1"/>
                <w14:textFill>
                  <w14:solidFill>
                    <w14:schemeClr w14:val="tx1"/>
                  </w14:solidFill>
                </w14:textFill>
              </w:rPr>
            </w:pPr>
            <w:r>
              <w:rPr>
                <w:rFonts w:hint="eastAsia"/>
                <w:color w:val="000000" w:themeColor="text1"/>
                <w14:textFill>
                  <w14:solidFill>
                    <w14:schemeClr w14:val="tx1"/>
                  </w14:solidFill>
                </w14:textFill>
              </w:rPr>
              <w:t>35</w:t>
            </w:r>
          </w:p>
        </w:tc>
        <w:tc>
          <w:tcPr>
            <w:tcW w:w="612" w:type="dxa"/>
            <w:vAlign w:val="center"/>
          </w:tcPr>
          <w:p w14:paraId="4B2FD319">
            <w:pPr>
              <w:pStyle w:val="14"/>
              <w:widowControl w:val="0"/>
              <w:rPr>
                <w:color w:val="000000" w:themeColor="text1"/>
                <w14:textFill>
                  <w14:solidFill>
                    <w14:schemeClr w14:val="tx1"/>
                  </w14:solidFill>
                </w14:textFill>
              </w:rPr>
            </w:pPr>
          </w:p>
        </w:tc>
        <w:tc>
          <w:tcPr>
            <w:tcW w:w="612" w:type="dxa"/>
            <w:vAlign w:val="center"/>
          </w:tcPr>
          <w:p w14:paraId="04C24552">
            <w:pPr>
              <w:pStyle w:val="14"/>
              <w:widowControl w:val="0"/>
              <w:rPr>
                <w:color w:val="000000" w:themeColor="text1"/>
                <w14:textFill>
                  <w14:solidFill>
                    <w14:schemeClr w14:val="tx1"/>
                  </w14:solidFill>
                </w14:textFill>
              </w:rPr>
            </w:pPr>
          </w:p>
        </w:tc>
        <w:tc>
          <w:tcPr>
            <w:tcW w:w="706" w:type="dxa"/>
            <w:tcBorders>
              <w:right w:val="single" w:color="auto" w:sz="12" w:space="0"/>
            </w:tcBorders>
            <w:vAlign w:val="center"/>
          </w:tcPr>
          <w:p w14:paraId="2BEA0919">
            <w:pPr>
              <w:pStyle w:val="14"/>
              <w:widowControl w:val="0"/>
              <w:rPr>
                <w:color w:val="000000" w:themeColor="text1"/>
                <w14:textFill>
                  <w14:solidFill>
                    <w14:schemeClr w14:val="tx1"/>
                  </w14:solidFill>
                </w14:textFill>
              </w:rPr>
            </w:pPr>
            <w:r>
              <w:rPr>
                <w:rFonts w:hint="eastAsia"/>
                <w:color w:val="000000" w:themeColor="text1"/>
                <w14:textFill>
                  <w14:solidFill>
                    <w14:schemeClr w14:val="tx1"/>
                  </w14:solidFill>
                </w14:textFill>
              </w:rPr>
              <w:t>100</w:t>
            </w:r>
          </w:p>
        </w:tc>
      </w:tr>
    </w:tbl>
    <w:p w14:paraId="5CE369CF">
      <w:pPr>
        <w:pStyle w:val="17"/>
        <w:spacing w:before="326" w:beforeLines="100" w:after="163"/>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评价标准细则（选填）</w:t>
      </w:r>
    </w:p>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30"/>
        <w:gridCol w:w="667"/>
        <w:gridCol w:w="1445"/>
        <w:gridCol w:w="1445"/>
        <w:gridCol w:w="1445"/>
        <w:gridCol w:w="1445"/>
        <w:gridCol w:w="1445"/>
      </w:tblGrid>
      <w:tr w14:paraId="0EBC73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0" w:type="dxa"/>
            <w:vMerge w:val="restart"/>
            <w:vAlign w:val="center"/>
          </w:tcPr>
          <w:p w14:paraId="1B5F04F1">
            <w:pPr>
              <w:widowControl w:val="0"/>
              <w:snapToGrid w:val="0"/>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考核项目</w:t>
            </w:r>
          </w:p>
        </w:tc>
        <w:tc>
          <w:tcPr>
            <w:tcW w:w="667" w:type="dxa"/>
            <w:vMerge w:val="restart"/>
          </w:tcPr>
          <w:p w14:paraId="274D43C1">
            <w:pPr>
              <w:widowControl w:val="0"/>
              <w:snapToGrid w:val="0"/>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课</w:t>
            </w:r>
          </w:p>
          <w:p w14:paraId="5A2D1169">
            <w:pPr>
              <w:widowControl w:val="0"/>
              <w:snapToGrid w:val="0"/>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程</w:t>
            </w:r>
          </w:p>
          <w:p w14:paraId="0E01E23B">
            <w:pPr>
              <w:widowControl w:val="0"/>
              <w:snapToGrid w:val="0"/>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目</w:t>
            </w:r>
          </w:p>
          <w:p w14:paraId="7950B949">
            <w:pPr>
              <w:widowControl w:val="0"/>
              <w:snapToGrid w:val="0"/>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标</w:t>
            </w:r>
          </w:p>
        </w:tc>
        <w:tc>
          <w:tcPr>
            <w:tcW w:w="1445" w:type="dxa"/>
            <w:vMerge w:val="restart"/>
            <w:vAlign w:val="center"/>
          </w:tcPr>
          <w:p w14:paraId="28E12D24">
            <w:pPr>
              <w:widowControl w:val="0"/>
              <w:snapToGrid w:val="0"/>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考核要求</w:t>
            </w:r>
          </w:p>
        </w:tc>
        <w:tc>
          <w:tcPr>
            <w:tcW w:w="5780" w:type="dxa"/>
            <w:gridSpan w:val="4"/>
            <w:vAlign w:val="center"/>
          </w:tcPr>
          <w:p w14:paraId="618D8F39">
            <w:pPr>
              <w:pStyle w:val="16"/>
              <w:widowControl w:val="0"/>
              <w:spacing w:line="240" w:lineRule="auto"/>
              <w:jc w:val="center"/>
              <w:rPr>
                <w:rFonts w:ascii="Times New Roman" w:hAnsi="Times New Roman" w:eastAsia="宋体"/>
                <w:color w:val="000000" w:themeColor="text1"/>
                <w:sz w:val="21"/>
                <w:szCs w:val="21"/>
                <w14:textFill>
                  <w14:solidFill>
                    <w14:schemeClr w14:val="tx1"/>
                  </w14:solidFill>
                </w14:textFill>
              </w:rPr>
            </w:pPr>
            <w:r>
              <w:rPr>
                <w:rFonts w:hint="eastAsia" w:ascii="Times New Roman" w:hAnsi="Times New Roman" w:eastAsia="宋体"/>
                <w:color w:val="000000" w:themeColor="text1"/>
                <w:sz w:val="21"/>
                <w:szCs w:val="21"/>
                <w14:textFill>
                  <w14:solidFill>
                    <w14:schemeClr w14:val="tx1"/>
                  </w14:solidFill>
                </w14:textFill>
              </w:rPr>
              <w:t>评价标准</w:t>
            </w:r>
          </w:p>
        </w:tc>
      </w:tr>
      <w:tr w14:paraId="26C32B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0" w:type="dxa"/>
            <w:vMerge w:val="continue"/>
          </w:tcPr>
          <w:p w14:paraId="6E965811">
            <w:pPr>
              <w:widowControl w:val="0"/>
              <w:snapToGrid w:val="0"/>
              <w:jc w:val="center"/>
              <w:rPr>
                <w:rFonts w:ascii="Times New Roman" w:hAnsi="Times New Roman"/>
                <w:color w:val="000000" w:themeColor="text1"/>
                <w:sz w:val="21"/>
                <w:szCs w:val="21"/>
                <w14:textFill>
                  <w14:solidFill>
                    <w14:schemeClr w14:val="tx1"/>
                  </w14:solidFill>
                </w14:textFill>
              </w:rPr>
            </w:pPr>
          </w:p>
        </w:tc>
        <w:tc>
          <w:tcPr>
            <w:tcW w:w="667" w:type="dxa"/>
            <w:vMerge w:val="continue"/>
          </w:tcPr>
          <w:p w14:paraId="18BD73AC">
            <w:pPr>
              <w:pStyle w:val="16"/>
              <w:widowControl w:val="0"/>
              <w:jc w:val="both"/>
              <w:rPr>
                <w:rFonts w:ascii="Times New Roman" w:hAnsi="Times New Roman" w:eastAsia="宋体"/>
                <w:color w:val="000000" w:themeColor="text1"/>
                <w:sz w:val="21"/>
                <w:szCs w:val="21"/>
                <w14:textFill>
                  <w14:solidFill>
                    <w14:schemeClr w14:val="tx1"/>
                  </w14:solidFill>
                </w14:textFill>
              </w:rPr>
            </w:pPr>
          </w:p>
        </w:tc>
        <w:tc>
          <w:tcPr>
            <w:tcW w:w="1445" w:type="dxa"/>
            <w:vMerge w:val="continue"/>
          </w:tcPr>
          <w:p w14:paraId="370B4BC0">
            <w:pPr>
              <w:pStyle w:val="16"/>
              <w:widowControl w:val="0"/>
              <w:jc w:val="both"/>
              <w:rPr>
                <w:rFonts w:ascii="Times New Roman" w:hAnsi="Times New Roman" w:eastAsia="宋体"/>
                <w:color w:val="000000" w:themeColor="text1"/>
                <w:sz w:val="21"/>
                <w:szCs w:val="21"/>
                <w14:textFill>
                  <w14:solidFill>
                    <w14:schemeClr w14:val="tx1"/>
                  </w14:solidFill>
                </w14:textFill>
              </w:rPr>
            </w:pPr>
          </w:p>
        </w:tc>
        <w:tc>
          <w:tcPr>
            <w:tcW w:w="1445" w:type="dxa"/>
            <w:vAlign w:val="center"/>
          </w:tcPr>
          <w:p w14:paraId="4765DC6A">
            <w:pPr>
              <w:widowControl w:val="0"/>
              <w:snapToGrid w:val="0"/>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优</w:t>
            </w:r>
          </w:p>
          <w:p w14:paraId="29C5BC48">
            <w:pPr>
              <w:widowControl w:val="0"/>
              <w:snapToGrid w:val="0"/>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100-90</w:t>
            </w:r>
          </w:p>
        </w:tc>
        <w:tc>
          <w:tcPr>
            <w:tcW w:w="1445" w:type="dxa"/>
            <w:vAlign w:val="center"/>
          </w:tcPr>
          <w:p w14:paraId="21D4CD9B">
            <w:pPr>
              <w:widowControl w:val="0"/>
              <w:snapToGrid w:val="0"/>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良</w:t>
            </w:r>
          </w:p>
          <w:p w14:paraId="7BE076AA">
            <w:pPr>
              <w:widowControl w:val="0"/>
              <w:snapToGrid w:val="0"/>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89-75</w:t>
            </w:r>
          </w:p>
        </w:tc>
        <w:tc>
          <w:tcPr>
            <w:tcW w:w="1445" w:type="dxa"/>
            <w:vAlign w:val="center"/>
          </w:tcPr>
          <w:p w14:paraId="6D356346">
            <w:pPr>
              <w:widowControl w:val="0"/>
              <w:snapToGrid w:val="0"/>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中</w:t>
            </w:r>
          </w:p>
          <w:p w14:paraId="342E56A9">
            <w:pPr>
              <w:widowControl w:val="0"/>
              <w:snapToGrid w:val="0"/>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74-60</w:t>
            </w:r>
          </w:p>
        </w:tc>
        <w:tc>
          <w:tcPr>
            <w:tcW w:w="1445" w:type="dxa"/>
            <w:vAlign w:val="center"/>
          </w:tcPr>
          <w:p w14:paraId="70BF7053">
            <w:pPr>
              <w:widowControl w:val="0"/>
              <w:snapToGrid w:val="0"/>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不及格</w:t>
            </w:r>
          </w:p>
          <w:p w14:paraId="7B4525AC">
            <w:pPr>
              <w:widowControl w:val="0"/>
              <w:snapToGrid w:val="0"/>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59-0</w:t>
            </w:r>
          </w:p>
        </w:tc>
      </w:tr>
      <w:tr w14:paraId="49A10E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vAlign w:val="center"/>
          </w:tcPr>
          <w:p w14:paraId="28704161">
            <w:pPr>
              <w:widowControl w:val="0"/>
              <w:snapToGrid w:val="0"/>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X1</w:t>
            </w:r>
          </w:p>
        </w:tc>
        <w:tc>
          <w:tcPr>
            <w:tcW w:w="667" w:type="dxa"/>
            <w:vAlign w:val="center"/>
          </w:tcPr>
          <w:p w14:paraId="7588E76C">
            <w:pPr>
              <w:widowControl w:val="0"/>
              <w:snapToGrid w:val="0"/>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1、2、</w:t>
            </w:r>
          </w:p>
        </w:tc>
        <w:tc>
          <w:tcPr>
            <w:tcW w:w="1445" w:type="dxa"/>
          </w:tcPr>
          <w:p w14:paraId="232AD001">
            <w:pPr>
              <w:widowControl/>
              <w:shd w:val="clear" w:color="000000" w:fill="FFFFFF"/>
              <w:jc w:val="both"/>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1、现代媒体形式在珠宝广告中的应用，要求思维和推广媒介正确，并通过PPT来体现现代媒体形式在珠宝广告中的应用，掌握现代媒体形式在珠宝广告中的应用的推广方式以及媒介的结合使用。</w:t>
            </w:r>
          </w:p>
          <w:p w14:paraId="3C7A7AEC">
            <w:pPr>
              <w:widowControl/>
              <w:shd w:val="clear" w:color="000000" w:fill="FFFFFF"/>
              <w:jc w:val="both"/>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2、珠宝展示空间设计的应用，要求对珠宝展示空间设计理解正确，并通过PPT来体现珠宝展示空间设计的应用，掌握珠宝展示空间设计的应用的空间以及材质的结合使用。</w:t>
            </w:r>
          </w:p>
          <w:p w14:paraId="41CA914B">
            <w:pPr>
              <w:widowControl/>
              <w:shd w:val="clear" w:color="000000" w:fill="FFFFFF"/>
              <w:jc w:val="both"/>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3、展具与陈列设计案例分析设计的应用，要求对展具与陈列设计案例分析理解正确，并通过PPT来体现展具与陈列设计案例分析的应用，掌握展具与陈列设计的应用的空间以及材质的结合使用。</w:t>
            </w:r>
          </w:p>
          <w:p w14:paraId="20231B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4、整个PPT分析明确，无临摹现象。</w:t>
            </w:r>
          </w:p>
        </w:tc>
        <w:tc>
          <w:tcPr>
            <w:tcW w:w="1445" w:type="dxa"/>
          </w:tcPr>
          <w:p w14:paraId="7DE24A9F">
            <w:pPr>
              <w:pStyle w:val="14"/>
              <w:widowControl w:val="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珠宝珠宝展示空间设计与构成形式的理解分析正确，很好的掌握珠宝珠宝展示空间设计与构成形式的概念，整个PPT分析明确，无临摹现象；</w:t>
            </w:r>
          </w:p>
        </w:tc>
        <w:tc>
          <w:tcPr>
            <w:tcW w:w="1445" w:type="dxa"/>
          </w:tcPr>
          <w:p w14:paraId="19DE5694">
            <w:pPr>
              <w:widowControl/>
              <w:shd w:val="clear" w:color="000000" w:fill="FFFFFF"/>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珠宝珠宝展示空间设计与构成形式的理解分析较为正确，较好的掌握珠宝珠宝展示空间设计与构成形式的概念，整个PPT分析较为明确，无临摹现象；</w:t>
            </w:r>
          </w:p>
          <w:p w14:paraId="6D55A926">
            <w:pPr>
              <w:pStyle w:val="14"/>
              <w:widowControl w:val="0"/>
              <w:jc w:val="both"/>
              <w:rPr>
                <w:color w:val="000000" w:themeColor="text1"/>
                <w14:textFill>
                  <w14:solidFill>
                    <w14:schemeClr w14:val="tx1"/>
                  </w14:solidFill>
                </w14:textFill>
              </w:rPr>
            </w:pPr>
          </w:p>
        </w:tc>
        <w:tc>
          <w:tcPr>
            <w:tcW w:w="1445" w:type="dxa"/>
          </w:tcPr>
          <w:p w14:paraId="78929090">
            <w:pPr>
              <w:widowControl/>
              <w:shd w:val="clear" w:color="000000" w:fill="FFFFFF"/>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珠宝珠宝展示空间设计与构成形式的理解分析基本正确，基本掌握了珠宝珠宝展示空间设计与构成形式的概念，整个PPT分析基本明确，无临摹现象；</w:t>
            </w:r>
          </w:p>
          <w:p w14:paraId="0A470C85">
            <w:pPr>
              <w:pStyle w:val="14"/>
              <w:widowControl w:val="0"/>
              <w:jc w:val="both"/>
              <w:rPr>
                <w:color w:val="000000" w:themeColor="text1"/>
                <w14:textFill>
                  <w14:solidFill>
                    <w14:schemeClr w14:val="tx1"/>
                  </w14:solidFill>
                </w14:textFill>
              </w:rPr>
            </w:pPr>
          </w:p>
        </w:tc>
        <w:tc>
          <w:tcPr>
            <w:tcW w:w="1445" w:type="dxa"/>
          </w:tcPr>
          <w:p w14:paraId="66FC1F89">
            <w:pPr>
              <w:widowControl/>
              <w:shd w:val="clear" w:color="000000" w:fill="FFFFFF"/>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  有临摹现象。</w:t>
            </w:r>
          </w:p>
          <w:p w14:paraId="62B80B94">
            <w:pPr>
              <w:pStyle w:val="6"/>
              <w:widowControl/>
              <w:shd w:val="clear" w:color="auto" w:fill="FFFFFF"/>
              <w:jc w:val="both"/>
              <w:rPr>
                <w:rFonts w:ascii="Times New Roman" w:hAnsi="Times New Roman"/>
                <w:color w:val="000000" w:themeColor="text1"/>
                <w:sz w:val="21"/>
                <w:szCs w:val="21"/>
                <w14:textFill>
                  <w14:solidFill>
                    <w14:schemeClr w14:val="tx1"/>
                  </w14:solidFill>
                </w14:textFill>
              </w:rPr>
            </w:pPr>
          </w:p>
        </w:tc>
      </w:tr>
      <w:tr w14:paraId="431B6C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vAlign w:val="center"/>
          </w:tcPr>
          <w:p w14:paraId="42BACC25">
            <w:pPr>
              <w:widowControl w:val="0"/>
              <w:snapToGrid w:val="0"/>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X2</w:t>
            </w:r>
          </w:p>
        </w:tc>
        <w:tc>
          <w:tcPr>
            <w:tcW w:w="667" w:type="dxa"/>
            <w:vAlign w:val="center"/>
          </w:tcPr>
          <w:p w14:paraId="13366DE1">
            <w:pPr>
              <w:widowControl w:val="0"/>
              <w:snapToGrid w:val="0"/>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3、4、5、6</w:t>
            </w:r>
          </w:p>
        </w:tc>
        <w:tc>
          <w:tcPr>
            <w:tcW w:w="1445" w:type="dxa"/>
            <w:vAlign w:val="center"/>
          </w:tcPr>
          <w:p w14:paraId="5773D6F5">
            <w:pPr>
              <w:widowControl/>
              <w:shd w:val="clear" w:color="000000" w:fill="FFFFFF"/>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1、理解珠宝品牌的分类以及广告的不同表现形式的应用，要求正确的理解珠宝品牌的分类以及广告表现形式和推广媒介，并通过电子文件来体现理解珠宝品牌的分类以及广告的不同表现形式的应用。</w:t>
            </w:r>
          </w:p>
          <w:p w14:paraId="120A5657">
            <w:pPr>
              <w:widowControl/>
              <w:shd w:val="clear" w:color="000000" w:fill="FFFFFF"/>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珠宝品牌的分类和品牌定位的应用，要求对珠宝品牌的分类和品牌定位具体特点理解正确，并通过电子文档来体现珠宝品牌的分类和品牌定位的应用，掌握珠宝品牌的分类和品牌定位的应用和空间以及材质的结合理解。</w:t>
            </w:r>
          </w:p>
          <w:p w14:paraId="748D14B8">
            <w:pPr>
              <w:widowControl/>
              <w:shd w:val="clear" w:color="000000" w:fill="FFFFFF"/>
              <w:jc w:val="both"/>
              <w:rPr>
                <w:rFonts w:ascii="Times New Roman" w:hAnsi="Times New Roman"/>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3、理解珠宝广告的传播效应和表现手法的应用，要求对珠宝广告的传播效应和表现手法</w:t>
            </w:r>
          </w:p>
        </w:tc>
        <w:tc>
          <w:tcPr>
            <w:tcW w:w="1445" w:type="dxa"/>
            <w:vAlign w:val="center"/>
          </w:tcPr>
          <w:p w14:paraId="2ECF6F92">
            <w:pPr>
              <w:widowControl/>
              <w:shd w:val="clear" w:color="000000" w:fill="FFFFFF"/>
              <w:jc w:val="both"/>
              <w:rPr>
                <w:color w:val="000000" w:themeColor="text1"/>
                <w:sz w:val="20"/>
                <w:szCs w:val="20"/>
                <w14:textFill>
                  <w14:solidFill>
                    <w14:schemeClr w14:val="tx1"/>
                  </w14:solidFill>
                </w14:textFill>
              </w:rPr>
            </w:pPr>
          </w:p>
          <w:p w14:paraId="6360DD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珠宝品牌的分类以及广告的不同表现形式的理解分析正确，很好的掌握珠宝品牌的分类以及广告的不同表现形式的概念，整个电子文档分析明确，无临摹现象；</w:t>
            </w:r>
          </w:p>
        </w:tc>
        <w:tc>
          <w:tcPr>
            <w:tcW w:w="1445" w:type="dxa"/>
            <w:vAlign w:val="center"/>
          </w:tcPr>
          <w:p w14:paraId="71CCAF2B">
            <w:pPr>
              <w:widowControl/>
              <w:shd w:val="clear" w:color="000000" w:fill="FFFFFF"/>
              <w:jc w:val="both"/>
              <w:rPr>
                <w:color w:val="000000" w:themeColor="text1"/>
                <w:sz w:val="20"/>
                <w:szCs w:val="20"/>
                <w14:textFill>
                  <w14:solidFill>
                    <w14:schemeClr w14:val="tx1"/>
                  </w14:solidFill>
                </w14:textFill>
              </w:rPr>
            </w:pPr>
          </w:p>
          <w:p w14:paraId="5468FE01">
            <w:pPr>
              <w:widowControl/>
              <w:shd w:val="clear" w:color="000000" w:fill="FFFFFF"/>
              <w:jc w:val="both"/>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珠宝品牌的分类以及广告的不同表现形式的理解分析较为正确，较好的掌握珠宝品牌的分类以及广告的不同表现形式的概念，整个电子文档分析较为明确，无临摹现象；</w:t>
            </w:r>
          </w:p>
          <w:p w14:paraId="153FB3C4">
            <w:pPr>
              <w:widowControl w:val="0"/>
              <w:jc w:val="both"/>
              <w:rPr>
                <w:rFonts w:ascii="Times New Roman" w:hAnsi="Times New Roman"/>
                <w:color w:val="000000" w:themeColor="text1"/>
                <w:sz w:val="20"/>
                <w:szCs w:val="20"/>
                <w14:textFill>
                  <w14:solidFill>
                    <w14:schemeClr w14:val="tx1"/>
                  </w14:solidFill>
                </w14:textFill>
              </w:rPr>
            </w:pPr>
          </w:p>
        </w:tc>
        <w:tc>
          <w:tcPr>
            <w:tcW w:w="1445" w:type="dxa"/>
            <w:vAlign w:val="center"/>
          </w:tcPr>
          <w:p w14:paraId="5433B9A0">
            <w:pPr>
              <w:widowControl/>
              <w:shd w:val="clear" w:color="000000" w:fill="FFFFFF"/>
              <w:jc w:val="both"/>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珠宝品牌的分类以及广告的不同表现形式的理解分析较为正确，较好的掌握珠宝品牌的分类以及广告的不同表现形式的概念，整个电子文档分析较为明确，无临摹现象；</w:t>
            </w:r>
          </w:p>
          <w:p w14:paraId="7DBE5D6D">
            <w:pPr>
              <w:widowControl w:val="0"/>
              <w:jc w:val="both"/>
              <w:rPr>
                <w:rFonts w:ascii="Times New Roman" w:hAnsi="Times New Roman"/>
                <w:color w:val="000000" w:themeColor="text1"/>
                <w:sz w:val="20"/>
                <w:szCs w:val="20"/>
                <w14:textFill>
                  <w14:solidFill>
                    <w14:schemeClr w14:val="tx1"/>
                  </w14:solidFill>
                </w14:textFill>
              </w:rPr>
            </w:pPr>
          </w:p>
        </w:tc>
        <w:tc>
          <w:tcPr>
            <w:tcW w:w="1445" w:type="dxa"/>
            <w:vAlign w:val="center"/>
          </w:tcPr>
          <w:p w14:paraId="079A3CCE">
            <w:pPr>
              <w:widowControl w:val="0"/>
              <w:jc w:val="both"/>
              <w:rPr>
                <w:rFonts w:ascii="Times New Roman" w:hAnsi="Times New Roman"/>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珠宝品牌的分类以及广告的不同表现形式的理解分析模糊，没有很好的理解掌握珠宝品牌的分类以及广告的不同表现形式的概念，整个电子文档分析模糊混乱，无临摹现象；</w:t>
            </w:r>
          </w:p>
        </w:tc>
      </w:tr>
      <w:tr w14:paraId="6777B2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vAlign w:val="center"/>
          </w:tcPr>
          <w:p w14:paraId="0E1A5C6D">
            <w:pPr>
              <w:widowControl w:val="0"/>
              <w:jc w:val="both"/>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X3</w:t>
            </w:r>
          </w:p>
        </w:tc>
        <w:tc>
          <w:tcPr>
            <w:tcW w:w="667" w:type="dxa"/>
            <w:vAlign w:val="center"/>
          </w:tcPr>
          <w:p w14:paraId="24586D22">
            <w:pPr>
              <w:widowControl w:val="0"/>
              <w:jc w:val="both"/>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1、2、3、4</w:t>
            </w:r>
          </w:p>
        </w:tc>
        <w:tc>
          <w:tcPr>
            <w:tcW w:w="1445" w:type="dxa"/>
            <w:vAlign w:val="center"/>
          </w:tcPr>
          <w:p w14:paraId="3FC4A020">
            <w:pPr>
              <w:widowControl/>
              <w:shd w:val="clear" w:color="000000" w:fill="FFFFFF"/>
              <w:jc w:val="both"/>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1、理解珠宝广告设计概论应用，要求思维具有正确的传媒方式和推广媒介正确，并通过文字来体现理解广告设计概论应用，掌握理解广告设计定义在珠宝广告中的应用的推广方式以及媒介的结合使用。</w:t>
            </w:r>
          </w:p>
          <w:p w14:paraId="753FB08E">
            <w:pPr>
              <w:widowControl/>
              <w:shd w:val="clear" w:color="000000" w:fill="FFFFFF"/>
              <w:jc w:val="both"/>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2、广告的定义以及珠宝广告具体特点的应用，要求对广告的定义以及珠宝广告具体特点理解正确，并通过文字来体现广告的定义以及珠宝广告具体特点的应用，掌握广告的定义以及珠宝广告具体特点的应用和空间以及材质的结合理解。</w:t>
            </w:r>
          </w:p>
          <w:p w14:paraId="27653BFC">
            <w:pPr>
              <w:widowControl/>
              <w:shd w:val="clear" w:color="000000" w:fill="FFFFFF"/>
              <w:jc w:val="both"/>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3、理解珠宝广告经典案例介绍分析设计的应用，要求对珠宝广告经典案例介绍分析理解正确，并通过虚拟珠宝海报的设计体现所调研的珠宝广告经典案例的应用。</w:t>
            </w:r>
          </w:p>
          <w:p w14:paraId="71BB0AE2">
            <w:pPr>
              <w:widowControl/>
              <w:shd w:val="clear" w:color="000000" w:fill="FFFFFF"/>
              <w:jc w:val="both"/>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4、作业分析明确，无临摹现象。</w:t>
            </w:r>
          </w:p>
          <w:p w14:paraId="3CBCA762">
            <w:pPr>
              <w:widowControl w:val="0"/>
              <w:jc w:val="both"/>
              <w:rPr>
                <w:rFonts w:asciiTheme="majorEastAsia" w:hAnsiTheme="majorEastAsia" w:eastAsiaTheme="majorEastAsia"/>
                <w:color w:val="000000"/>
                <w:sz w:val="21"/>
                <w:szCs w:val="21"/>
              </w:rPr>
            </w:pPr>
          </w:p>
        </w:tc>
        <w:tc>
          <w:tcPr>
            <w:tcW w:w="1445" w:type="dxa"/>
            <w:vAlign w:val="center"/>
          </w:tcPr>
          <w:p w14:paraId="7957495D">
            <w:pPr>
              <w:widowControl/>
              <w:shd w:val="clear" w:color="000000" w:fill="FFFFFF"/>
              <w:jc w:val="both"/>
              <w:rPr>
                <w:color w:val="000000"/>
                <w:sz w:val="21"/>
                <w:szCs w:val="21"/>
              </w:rPr>
            </w:pPr>
            <w:r>
              <w:rPr>
                <w:rFonts w:hint="eastAsia"/>
                <w:color w:val="000000"/>
                <w:sz w:val="21"/>
                <w:szCs w:val="21"/>
              </w:rPr>
              <w:t>对珠宝品牌概论的理解分析正确，很好的掌握珠宝品牌发展、珠宝设计相关的概念，作业分析明确，无临摹现象；</w:t>
            </w:r>
          </w:p>
          <w:p w14:paraId="18F03AF8">
            <w:pPr>
              <w:widowControl w:val="0"/>
              <w:jc w:val="both"/>
              <w:rPr>
                <w:rFonts w:asciiTheme="majorEastAsia" w:hAnsiTheme="majorEastAsia" w:eastAsiaTheme="majorEastAsia"/>
                <w:color w:val="000000"/>
                <w:sz w:val="21"/>
                <w:szCs w:val="21"/>
              </w:rPr>
            </w:pPr>
          </w:p>
        </w:tc>
        <w:tc>
          <w:tcPr>
            <w:tcW w:w="1445" w:type="dxa"/>
            <w:vAlign w:val="center"/>
          </w:tcPr>
          <w:p w14:paraId="736BAA0F">
            <w:pPr>
              <w:widowControl/>
              <w:shd w:val="clear" w:color="000000" w:fill="FFFFFF"/>
              <w:jc w:val="both"/>
              <w:rPr>
                <w:color w:val="000000"/>
                <w:sz w:val="21"/>
                <w:szCs w:val="21"/>
              </w:rPr>
            </w:pPr>
            <w:r>
              <w:rPr>
                <w:rFonts w:hint="eastAsia"/>
                <w:color w:val="000000"/>
                <w:sz w:val="21"/>
                <w:szCs w:val="21"/>
              </w:rPr>
              <w:t>对珠宝品牌概论的理解分析较为正确，较好的掌握珠宝品牌发展、珠宝设计相关的概念作业分析较为明确，无临摹现象；</w:t>
            </w:r>
          </w:p>
          <w:p w14:paraId="1B29A6EF">
            <w:pPr>
              <w:widowControl w:val="0"/>
              <w:jc w:val="both"/>
              <w:rPr>
                <w:rFonts w:asciiTheme="majorEastAsia" w:hAnsiTheme="majorEastAsia" w:eastAsiaTheme="majorEastAsia"/>
                <w:color w:val="000000"/>
                <w:sz w:val="21"/>
                <w:szCs w:val="21"/>
              </w:rPr>
            </w:pPr>
          </w:p>
        </w:tc>
        <w:tc>
          <w:tcPr>
            <w:tcW w:w="1445" w:type="dxa"/>
            <w:vAlign w:val="center"/>
          </w:tcPr>
          <w:p w14:paraId="3D575AE4">
            <w:pPr>
              <w:widowControl/>
              <w:shd w:val="clear" w:color="000000" w:fill="FFFFFF"/>
              <w:jc w:val="both"/>
              <w:rPr>
                <w:color w:val="000000"/>
                <w:sz w:val="21"/>
                <w:szCs w:val="21"/>
              </w:rPr>
            </w:pPr>
            <w:r>
              <w:rPr>
                <w:rFonts w:hint="eastAsia"/>
                <w:color w:val="000000"/>
                <w:sz w:val="21"/>
                <w:szCs w:val="21"/>
              </w:rPr>
              <w:t>对珠宝品牌概论定义的理解分析基本正确，基本的掌握珠宝品牌发展，作业分析基本明确，无临摹现象；</w:t>
            </w:r>
          </w:p>
          <w:p w14:paraId="27F5E27C">
            <w:pPr>
              <w:widowControl w:val="0"/>
              <w:jc w:val="both"/>
              <w:rPr>
                <w:rFonts w:asciiTheme="majorEastAsia" w:hAnsiTheme="majorEastAsia" w:eastAsiaTheme="majorEastAsia"/>
                <w:color w:val="000000"/>
                <w:sz w:val="21"/>
                <w:szCs w:val="21"/>
                <w:lang w:eastAsia="zh-Hans"/>
              </w:rPr>
            </w:pPr>
          </w:p>
          <w:p w14:paraId="1EFE89B6">
            <w:pPr>
              <w:widowControl w:val="0"/>
              <w:jc w:val="both"/>
              <w:rPr>
                <w:rFonts w:asciiTheme="majorEastAsia" w:hAnsiTheme="majorEastAsia" w:eastAsiaTheme="majorEastAsia"/>
                <w:color w:val="000000"/>
                <w:sz w:val="21"/>
                <w:szCs w:val="21"/>
              </w:rPr>
            </w:pPr>
          </w:p>
        </w:tc>
        <w:tc>
          <w:tcPr>
            <w:tcW w:w="1445" w:type="dxa"/>
            <w:vAlign w:val="center"/>
          </w:tcPr>
          <w:p w14:paraId="25F5DCB7">
            <w:pPr>
              <w:widowControl w:val="0"/>
              <w:jc w:val="both"/>
              <w:rPr>
                <w:rFonts w:asciiTheme="majorEastAsia" w:hAnsiTheme="majorEastAsia" w:eastAsiaTheme="majorEastAsia"/>
                <w:color w:val="000000"/>
                <w:sz w:val="21"/>
                <w:szCs w:val="21"/>
              </w:rPr>
            </w:pPr>
            <w:r>
              <w:rPr>
                <w:rFonts w:hint="eastAsia"/>
                <w:color w:val="000000"/>
                <w:sz w:val="21"/>
                <w:szCs w:val="21"/>
              </w:rPr>
              <w:t>有临摹、抄袭现象。</w:t>
            </w:r>
          </w:p>
          <w:p w14:paraId="64212AE6">
            <w:pPr>
              <w:widowControl w:val="0"/>
              <w:jc w:val="both"/>
              <w:rPr>
                <w:rFonts w:asciiTheme="majorEastAsia" w:hAnsiTheme="majorEastAsia" w:eastAsiaTheme="majorEastAsia"/>
                <w:color w:val="000000"/>
                <w:sz w:val="21"/>
                <w:szCs w:val="21"/>
              </w:rPr>
            </w:pPr>
          </w:p>
        </w:tc>
      </w:tr>
    </w:tbl>
    <w:p w14:paraId="75FEA614">
      <w:pPr>
        <w:pStyle w:val="16"/>
        <w:spacing w:before="326" w:beforeLines="100" w:line="360" w:lineRule="auto"/>
        <w:rPr>
          <w:rFonts w:ascii="黑体" w:hAnsi="宋体"/>
        </w:rPr>
      </w:pPr>
      <w:r>
        <w:rPr>
          <w:rFonts w:hint="eastAsia" w:asciiTheme="majorEastAsia" w:hAnsiTheme="majorEastAsia" w:eastAsiaTheme="majorEastAsia"/>
          <w:sz w:val="21"/>
          <w:szCs w:val="21"/>
        </w:rPr>
        <w:t>六、其他需要说明的</w:t>
      </w:r>
      <w:r>
        <w:rPr>
          <w:rFonts w:hint="eastAsia" w:ascii="黑体" w:hAnsi="宋体"/>
        </w:rPr>
        <w:t xml:space="preserve">问题 </w:t>
      </w:r>
    </w:p>
    <w:tbl>
      <w:tblPr>
        <w:tblStyle w:val="8"/>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14:paraId="3DCDACD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c>
          <w:tcPr>
            <w:tcW w:w="8296" w:type="dxa"/>
          </w:tcPr>
          <w:p w14:paraId="45364321">
            <w:pPr>
              <w:pStyle w:val="14"/>
              <w:widowControl w:val="0"/>
              <w:jc w:val="left"/>
              <w:rPr>
                <w:rFonts w:ascii="仿宋" w:hAnsi="仿宋" w:eastAsia="仿宋" w:cs="仿宋"/>
              </w:rPr>
            </w:pPr>
          </w:p>
          <w:p w14:paraId="4DBA1830">
            <w:pPr>
              <w:pStyle w:val="14"/>
              <w:widowControl w:val="0"/>
              <w:jc w:val="left"/>
              <w:rPr>
                <w:rFonts w:ascii="宋体" w:hAnsi="宋体"/>
                <w:bCs/>
              </w:rPr>
            </w:pPr>
            <w:r>
              <w:rPr>
                <w:rFonts w:hint="eastAsia" w:ascii="宋体" w:hAnsi="宋体"/>
                <w:bCs/>
              </w:rPr>
              <w:t>无</w:t>
            </w:r>
          </w:p>
          <w:p w14:paraId="773EC30C">
            <w:pPr>
              <w:pStyle w:val="14"/>
              <w:widowControl w:val="0"/>
              <w:jc w:val="left"/>
              <w:rPr>
                <w:rFonts w:ascii="黑体"/>
              </w:rPr>
            </w:pPr>
          </w:p>
        </w:tc>
      </w:tr>
    </w:tbl>
    <w:p w14:paraId="166D0D07">
      <w:pPr>
        <w:pStyle w:val="16"/>
        <w:rPr>
          <w:rFonts w:ascii="黑体" w:hAnsi="宋体"/>
          <w:sz w:val="18"/>
          <w:szCs w:val="16"/>
        </w:rPr>
      </w:pPr>
    </w:p>
    <w:sectPr>
      <w:headerReference r:id="rId3" w:type="default"/>
      <w:footerReference r:id="rId4"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20B0604020202020204"/>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D9B174">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B0D894">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65B0D894">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915110">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6378434A">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6378434A">
                    <w:pPr>
                      <w:rPr>
                        <w:rFonts w:ascii="Times New Roman" w:hAnsi="Times New Roman"/>
                      </w:rPr>
                    </w:pPr>
                    <w:r>
                      <w:rPr>
                        <w:rFonts w:ascii="Times New Roman" w:hAnsi="Times New Roman"/>
                      </w:rPr>
                      <w:t>SJQU-QR-JW-055（A0）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15195D"/>
    <w:multiLevelType w:val="multilevel"/>
    <w:tmpl w:val="5615195D"/>
    <w:lvl w:ilvl="0" w:tentative="0">
      <w:start w:val="2"/>
      <w:numFmt w:val="decimalEnclosedCircle"/>
      <w:lvlText w:val="%1"/>
      <w:lvlJc w:val="left"/>
      <w:pPr>
        <w:ind w:left="360" w:hanging="360"/>
      </w:pPr>
      <w:rPr>
        <w:rFonts w:hint="default" w:cs="宋体"/>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51F"/>
    <w:rsid w:val="000203E0"/>
    <w:rsid w:val="000210E0"/>
    <w:rsid w:val="00033082"/>
    <w:rsid w:val="00044088"/>
    <w:rsid w:val="00053590"/>
    <w:rsid w:val="0006001D"/>
    <w:rsid w:val="00066041"/>
    <w:rsid w:val="00076794"/>
    <w:rsid w:val="0008122A"/>
    <w:rsid w:val="00087488"/>
    <w:rsid w:val="0009050A"/>
    <w:rsid w:val="0009721F"/>
    <w:rsid w:val="000A4E73"/>
    <w:rsid w:val="000A5EE4"/>
    <w:rsid w:val="000B1BD2"/>
    <w:rsid w:val="000C0F0D"/>
    <w:rsid w:val="000C13BC"/>
    <w:rsid w:val="000D28E5"/>
    <w:rsid w:val="000D34D7"/>
    <w:rsid w:val="000E5E08"/>
    <w:rsid w:val="00100633"/>
    <w:rsid w:val="001072BC"/>
    <w:rsid w:val="00114BD6"/>
    <w:rsid w:val="001232C5"/>
    <w:rsid w:val="00130F6D"/>
    <w:rsid w:val="00133554"/>
    <w:rsid w:val="00135A0B"/>
    <w:rsid w:val="00144082"/>
    <w:rsid w:val="0016381F"/>
    <w:rsid w:val="00163A48"/>
    <w:rsid w:val="00164E36"/>
    <w:rsid w:val="001678A2"/>
    <w:rsid w:val="00183AA1"/>
    <w:rsid w:val="0018767C"/>
    <w:rsid w:val="001A135C"/>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6B39"/>
    <w:rsid w:val="0026033C"/>
    <w:rsid w:val="00270360"/>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63CE"/>
    <w:rsid w:val="002B7322"/>
    <w:rsid w:val="002C58B6"/>
    <w:rsid w:val="002D0E86"/>
    <w:rsid w:val="002D7C47"/>
    <w:rsid w:val="002E33CE"/>
    <w:rsid w:val="002E3721"/>
    <w:rsid w:val="002E6F95"/>
    <w:rsid w:val="002E764D"/>
    <w:rsid w:val="002F3157"/>
    <w:rsid w:val="002F6BD5"/>
    <w:rsid w:val="0030566E"/>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1F75"/>
    <w:rsid w:val="004540AA"/>
    <w:rsid w:val="00456BD8"/>
    <w:rsid w:val="00456DC8"/>
    <w:rsid w:val="00461138"/>
    <w:rsid w:val="0046549D"/>
    <w:rsid w:val="00471668"/>
    <w:rsid w:val="00481F98"/>
    <w:rsid w:val="004852BF"/>
    <w:rsid w:val="00487A46"/>
    <w:rsid w:val="00493504"/>
    <w:rsid w:val="00494579"/>
    <w:rsid w:val="00497334"/>
    <w:rsid w:val="004A4645"/>
    <w:rsid w:val="004A6F3A"/>
    <w:rsid w:val="004B408D"/>
    <w:rsid w:val="004B6F68"/>
    <w:rsid w:val="004B73F7"/>
    <w:rsid w:val="004D2E4E"/>
    <w:rsid w:val="004D4FB3"/>
    <w:rsid w:val="004D75A6"/>
    <w:rsid w:val="004E3456"/>
    <w:rsid w:val="004F3DF0"/>
    <w:rsid w:val="0050712E"/>
    <w:rsid w:val="005074E1"/>
    <w:rsid w:val="005126F1"/>
    <w:rsid w:val="00513F2F"/>
    <w:rsid w:val="0051612A"/>
    <w:rsid w:val="00517176"/>
    <w:rsid w:val="0052192E"/>
    <w:rsid w:val="00524300"/>
    <w:rsid w:val="00541F72"/>
    <w:rsid w:val="00542388"/>
    <w:rsid w:val="00544523"/>
    <w:rsid w:val="005467DC"/>
    <w:rsid w:val="00546A82"/>
    <w:rsid w:val="00546FFB"/>
    <w:rsid w:val="00547C51"/>
    <w:rsid w:val="00551335"/>
    <w:rsid w:val="005519BB"/>
    <w:rsid w:val="005523FD"/>
    <w:rsid w:val="00553D03"/>
    <w:rsid w:val="00555BA0"/>
    <w:rsid w:val="00556E41"/>
    <w:rsid w:val="0057496F"/>
    <w:rsid w:val="00575794"/>
    <w:rsid w:val="005770A6"/>
    <w:rsid w:val="0059045B"/>
    <w:rsid w:val="00597EC2"/>
    <w:rsid w:val="005A13AB"/>
    <w:rsid w:val="005B1150"/>
    <w:rsid w:val="005B1FFC"/>
    <w:rsid w:val="005B2B6D"/>
    <w:rsid w:val="005B4B4E"/>
    <w:rsid w:val="005C3A76"/>
    <w:rsid w:val="005D5B6F"/>
    <w:rsid w:val="005E38A5"/>
    <w:rsid w:val="005F5185"/>
    <w:rsid w:val="0062115C"/>
    <w:rsid w:val="0062265B"/>
    <w:rsid w:val="00624B5C"/>
    <w:rsid w:val="00624FE1"/>
    <w:rsid w:val="0062577D"/>
    <w:rsid w:val="0063249D"/>
    <w:rsid w:val="006331EE"/>
    <w:rsid w:val="006355E6"/>
    <w:rsid w:val="00637E00"/>
    <w:rsid w:val="0064038A"/>
    <w:rsid w:val="00646E8B"/>
    <w:rsid w:val="0065167D"/>
    <w:rsid w:val="00652D13"/>
    <w:rsid w:val="0066595A"/>
    <w:rsid w:val="00666206"/>
    <w:rsid w:val="00672788"/>
    <w:rsid w:val="00676183"/>
    <w:rsid w:val="00680DA3"/>
    <w:rsid w:val="00682880"/>
    <w:rsid w:val="0068377F"/>
    <w:rsid w:val="00691B24"/>
    <w:rsid w:val="00695B93"/>
    <w:rsid w:val="00697C16"/>
    <w:rsid w:val="006A5A89"/>
    <w:rsid w:val="006B3BB9"/>
    <w:rsid w:val="006B48AC"/>
    <w:rsid w:val="006B5977"/>
    <w:rsid w:val="006D1B59"/>
    <w:rsid w:val="006D2F9C"/>
    <w:rsid w:val="006D4351"/>
    <w:rsid w:val="006D5424"/>
    <w:rsid w:val="006E0330"/>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934A4"/>
    <w:rsid w:val="007A0AC9"/>
    <w:rsid w:val="007A1B70"/>
    <w:rsid w:val="007A4185"/>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51128"/>
    <w:rsid w:val="008819AB"/>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246A"/>
    <w:rsid w:val="00925F8C"/>
    <w:rsid w:val="00927324"/>
    <w:rsid w:val="00932ED7"/>
    <w:rsid w:val="00933990"/>
    <w:rsid w:val="00941B89"/>
    <w:rsid w:val="00941DEA"/>
    <w:rsid w:val="0094608C"/>
    <w:rsid w:val="009656CC"/>
    <w:rsid w:val="00970E8C"/>
    <w:rsid w:val="00971671"/>
    <w:rsid w:val="00981A37"/>
    <w:rsid w:val="009830B2"/>
    <w:rsid w:val="0099063E"/>
    <w:rsid w:val="00992356"/>
    <w:rsid w:val="00992674"/>
    <w:rsid w:val="00994793"/>
    <w:rsid w:val="00996AE3"/>
    <w:rsid w:val="00997331"/>
    <w:rsid w:val="009A0450"/>
    <w:rsid w:val="009A1E27"/>
    <w:rsid w:val="009A307B"/>
    <w:rsid w:val="009B04E7"/>
    <w:rsid w:val="009B14E8"/>
    <w:rsid w:val="009B4D21"/>
    <w:rsid w:val="009B5A73"/>
    <w:rsid w:val="009C4766"/>
    <w:rsid w:val="009C54C9"/>
    <w:rsid w:val="009C589C"/>
    <w:rsid w:val="009C6F5E"/>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5C8A"/>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C0759"/>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71D"/>
    <w:rsid w:val="00C9080C"/>
    <w:rsid w:val="00C94429"/>
    <w:rsid w:val="00CA18FD"/>
    <w:rsid w:val="00CA27E5"/>
    <w:rsid w:val="00CA4897"/>
    <w:rsid w:val="00CA6928"/>
    <w:rsid w:val="00CB3D3F"/>
    <w:rsid w:val="00CB5A1A"/>
    <w:rsid w:val="00CC59E6"/>
    <w:rsid w:val="00CD5BDD"/>
    <w:rsid w:val="00CE02DE"/>
    <w:rsid w:val="00CF096B"/>
    <w:rsid w:val="00CF10F7"/>
    <w:rsid w:val="00CF5EE3"/>
    <w:rsid w:val="00CF691F"/>
    <w:rsid w:val="00D00D99"/>
    <w:rsid w:val="00D013A4"/>
    <w:rsid w:val="00D026DC"/>
    <w:rsid w:val="00D076CD"/>
    <w:rsid w:val="00D15595"/>
    <w:rsid w:val="00D343A8"/>
    <w:rsid w:val="00D37832"/>
    <w:rsid w:val="00D44860"/>
    <w:rsid w:val="00D47689"/>
    <w:rsid w:val="00D50C42"/>
    <w:rsid w:val="00D57CF5"/>
    <w:rsid w:val="00D612BC"/>
    <w:rsid w:val="00D62F98"/>
    <w:rsid w:val="00D65425"/>
    <w:rsid w:val="00D66FD6"/>
    <w:rsid w:val="00D8285B"/>
    <w:rsid w:val="00D862EB"/>
    <w:rsid w:val="00D86619"/>
    <w:rsid w:val="00D93E7C"/>
    <w:rsid w:val="00DB2BE6"/>
    <w:rsid w:val="00DB76B3"/>
    <w:rsid w:val="00DC374A"/>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189F"/>
    <w:rsid w:val="00E75171"/>
    <w:rsid w:val="00E804B0"/>
    <w:rsid w:val="00E86772"/>
    <w:rsid w:val="00E90B8B"/>
    <w:rsid w:val="00E92C15"/>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06B72"/>
    <w:rsid w:val="00F100D2"/>
    <w:rsid w:val="00F12942"/>
    <w:rsid w:val="00F13C41"/>
    <w:rsid w:val="00F14886"/>
    <w:rsid w:val="00F16421"/>
    <w:rsid w:val="00F201EE"/>
    <w:rsid w:val="00F35AA0"/>
    <w:rsid w:val="00F43C49"/>
    <w:rsid w:val="00F45C12"/>
    <w:rsid w:val="00F544A2"/>
    <w:rsid w:val="00F73D03"/>
    <w:rsid w:val="00F76CB9"/>
    <w:rsid w:val="00F77A73"/>
    <w:rsid w:val="00F80E46"/>
    <w:rsid w:val="00F86BAC"/>
    <w:rsid w:val="00F94009"/>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24B0C39"/>
    <w:rsid w:val="0A8128A6"/>
    <w:rsid w:val="0BF32A1B"/>
    <w:rsid w:val="10BD2C22"/>
    <w:rsid w:val="22987C80"/>
    <w:rsid w:val="23E25430"/>
    <w:rsid w:val="24192CCC"/>
    <w:rsid w:val="39A66CD4"/>
    <w:rsid w:val="3CD52CE1"/>
    <w:rsid w:val="410F2E6A"/>
    <w:rsid w:val="4430136C"/>
    <w:rsid w:val="4AB0382B"/>
    <w:rsid w:val="4B7A02E6"/>
    <w:rsid w:val="569868B5"/>
    <w:rsid w:val="57D76165"/>
    <w:rsid w:val="57EC5CCE"/>
    <w:rsid w:val="5D46574A"/>
    <w:rsid w:val="611F6817"/>
    <w:rsid w:val="669BFBEC"/>
    <w:rsid w:val="66CA1754"/>
    <w:rsid w:val="675E4AF0"/>
    <w:rsid w:val="6F1E65D4"/>
    <w:rsid w:val="6F266C86"/>
    <w:rsid w:val="6F5042C2"/>
    <w:rsid w:val="74316312"/>
    <w:rsid w:val="757C8A13"/>
    <w:rsid w:val="780F13C8"/>
    <w:rsid w:val="7C385448"/>
    <w:rsid w:val="7CB3663D"/>
    <w:rsid w:val="AF3D8EA7"/>
    <w:rsid w:val="F17FE471"/>
    <w:rsid w:val="FFBC95E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0"/>
    <w:qFormat/>
    <w:uiPriority w:val="99"/>
    <w:pPr>
      <w:widowControl w:val="0"/>
    </w:pPr>
    <w:rPr>
      <w:rFonts w:ascii="Times New Roman" w:hAnsi="Times New Roman" w:cs="Times New Roman"/>
      <w:kern w:val="2"/>
      <w:sz w:val="21"/>
    </w:rPr>
  </w:style>
  <w:style w:type="paragraph" w:styleId="4">
    <w:name w:val="footer"/>
    <w:basedOn w:val="1"/>
    <w:link w:val="12"/>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spacing w:before="100" w:beforeAutospacing="1" w:after="100" w:afterAutospacing="1"/>
    </w:pPr>
  </w:style>
  <w:style w:type="table" w:styleId="8">
    <w:name w:val="Table Grid"/>
    <w:basedOn w:val="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customStyle="1" w:styleId="11">
    <w:name w:val="页眉 字符"/>
    <w:basedOn w:val="9"/>
    <w:link w:val="5"/>
    <w:semiHidden/>
    <w:qFormat/>
    <w:uiPriority w:val="99"/>
    <w:rPr>
      <w:sz w:val="18"/>
      <w:szCs w:val="18"/>
    </w:rPr>
  </w:style>
  <w:style w:type="character" w:customStyle="1" w:styleId="12">
    <w:name w:val="页脚 字符"/>
    <w:basedOn w:val="9"/>
    <w:link w:val="4"/>
    <w:semiHidden/>
    <w:qFormat/>
    <w:uiPriority w:val="99"/>
    <w:rPr>
      <w:sz w:val="18"/>
      <w:szCs w:val="18"/>
    </w:rPr>
  </w:style>
  <w:style w:type="paragraph" w:customStyle="1" w:styleId="13">
    <w:name w:val="表格标题DG"/>
    <w:basedOn w:val="1"/>
    <w:qFormat/>
    <w:uiPriority w:val="0"/>
    <w:pPr>
      <w:snapToGrid w:val="0"/>
      <w:jc w:val="center"/>
    </w:pPr>
    <w:rPr>
      <w:rFonts w:ascii="Arial" w:hAnsi="Arial" w:eastAsia="黑体"/>
      <w:bCs/>
      <w:color w:val="000000"/>
      <w:sz w:val="21"/>
      <w:szCs w:val="20"/>
    </w:rPr>
  </w:style>
  <w:style w:type="paragraph" w:customStyle="1" w:styleId="14">
    <w:name w:val="表格正文DG"/>
    <w:basedOn w:val="1"/>
    <w:qFormat/>
    <w:uiPriority w:val="0"/>
    <w:pPr>
      <w:jc w:val="center"/>
    </w:pPr>
    <w:rPr>
      <w:rFonts w:ascii="Times New Roman" w:hAnsi="Times New Roman"/>
      <w:color w:val="000000"/>
      <w:sz w:val="21"/>
      <w:szCs w:val="21"/>
    </w:rPr>
  </w:style>
  <w:style w:type="paragraph" w:styleId="15">
    <w:name w:val="List Paragraph"/>
    <w:basedOn w:val="1"/>
    <w:unhideWhenUsed/>
    <w:qFormat/>
    <w:uiPriority w:val="99"/>
    <w:pPr>
      <w:ind w:firstLine="420" w:firstLineChars="200"/>
    </w:pPr>
  </w:style>
  <w:style w:type="paragraph" w:customStyle="1" w:styleId="16">
    <w:name w:val="一级标题DG"/>
    <w:basedOn w:val="1"/>
    <w:qFormat/>
    <w:uiPriority w:val="0"/>
    <w:pPr>
      <w:spacing w:line="480" w:lineRule="auto"/>
      <w:outlineLvl w:val="0"/>
    </w:pPr>
    <w:rPr>
      <w:rFonts w:ascii="Arial" w:hAnsi="Arial" w:eastAsia="黑体"/>
      <w:sz w:val="28"/>
    </w:rPr>
  </w:style>
  <w:style w:type="paragraph" w:customStyle="1" w:styleId="17">
    <w:name w:val="二级标题DG"/>
    <w:basedOn w:val="6"/>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8">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字符"/>
    <w:basedOn w:val="9"/>
    <w:link w:val="2"/>
    <w:qFormat/>
    <w:uiPriority w:val="9"/>
    <w:rPr>
      <w:rFonts w:ascii="Calibri" w:hAnsi="Calibri" w:eastAsia="宋体" w:cs="Times New Roman"/>
      <w:b/>
      <w:bCs/>
      <w:kern w:val="44"/>
      <w:sz w:val="44"/>
      <w:szCs w:val="44"/>
    </w:rPr>
  </w:style>
  <w:style w:type="character" w:customStyle="1" w:styleId="20">
    <w:name w:val="批注文字 字符"/>
    <w:basedOn w:val="9"/>
    <w:link w:val="3"/>
    <w:qFormat/>
    <w:uiPriority w:val="99"/>
    <w:rPr>
      <w:rFonts w:ascii="Times New Roman" w:hAnsi="Times New Roman" w:eastAsia="宋体" w:cs="Times New Roman"/>
      <w:kern w:val="2"/>
      <w:sz w:val="21"/>
      <w:szCs w:val="24"/>
    </w:rPr>
  </w:style>
  <w:style w:type="character" w:customStyle="1" w:styleId="21">
    <w:name w:val="editor-text-node"/>
    <w:basedOn w:val="9"/>
    <w:qFormat/>
    <w:uiPriority w:val="0"/>
  </w:style>
  <w:style w:type="character" w:styleId="22">
    <w:name w:val="Placeholder Text"/>
    <w:basedOn w:val="9"/>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2E937D-B6F8-49C0-95A7-C539BE65EC43}">
  <ds:schemaRefs/>
</ds:datastoreItem>
</file>

<file path=docProps/app.xml><?xml version="1.0" encoding="utf-8"?>
<Properties xmlns="http://schemas.openxmlformats.org/officeDocument/2006/extended-properties" xmlns:vt="http://schemas.openxmlformats.org/officeDocument/2006/docPropsVTypes">
  <Template>Normal.dotm</Template>
  <Pages>11</Pages>
  <Words>667</Words>
  <Characters>745</Characters>
  <Lines>37</Lines>
  <Paragraphs>10</Paragraphs>
  <TotalTime>223</TotalTime>
  <ScaleCrop>false</ScaleCrop>
  <LinksUpToDate>false</LinksUpToDate>
  <CharactersWithSpaces>751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2023-11-22T18:39:00Z</dcterms:created>
  <dc:creator>juvg</dc:creator>
  <cp:lastModifiedBy>德媛</cp:lastModifiedBy>
  <cp:lastPrinted>2023-11-22T16:52:00Z</cp:lastPrinted>
  <dcterms:modified xsi:type="dcterms:W3CDTF">2025-07-10T05:36:54Z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6D1470C2C842BF66E7076F65D48FC374_42</vt:lpwstr>
  </property>
  <property fmtid="{D5CDD505-2E9C-101B-9397-08002B2CF9AE}" pid="4" name="KSOTemplateDocerSaveRecord">
    <vt:lpwstr>eyJoZGlkIjoiZjA2M2M1MzlkNjA2ZmQ5NDRlMDY2YmViMjU0MzJjZTIiLCJ1c2VySWQiOiI1OTAzMzA3OTYifQ==</vt:lpwstr>
  </property>
</Properties>
</file>