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-011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617"/>
        <w:spacing w:before="10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上海</w:t>
      </w:r>
      <w:r>
        <w:rPr>
          <w:rFonts w:ascii="SimHei" w:hAnsi="SimHei" w:eastAsia="SimHei" w:cs="SimHei"/>
          <w:sz w:val="32"/>
          <w:szCs w:val="32"/>
          <w:spacing w:val="-1"/>
        </w:rPr>
        <w:t>建桥学院课程教学进度计划表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0"/>
        <w:spacing w:before="88" w:line="451" w:lineRule="exact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3"/>
        </w:rPr>
        <w:t>一、基本信息</w:t>
      </w:r>
    </w:p>
    <w:p>
      <w:pPr>
        <w:spacing w:line="52" w:lineRule="exact"/>
        <w:rPr/>
      </w:pPr>
      <w:r/>
    </w:p>
    <w:tbl>
      <w:tblPr>
        <w:tblStyle w:val="2"/>
        <w:tblW w:w="8794" w:type="dxa"/>
        <w:tblInd w:w="5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3"/>
        <w:gridCol w:w="2267"/>
        <w:gridCol w:w="1133"/>
        <w:gridCol w:w="3030"/>
        <w:gridCol w:w="941"/>
      </w:tblGrid>
      <w:tr>
        <w:trPr>
          <w:trHeight w:val="580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11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程代码</w:t>
            </w:r>
          </w:p>
        </w:tc>
        <w:tc>
          <w:tcPr>
            <w:tcW w:w="2267" w:type="dxa"/>
            <w:vAlign w:val="top"/>
          </w:tcPr>
          <w:p>
            <w:pPr>
              <w:ind w:left="773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2"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204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0072</w:t>
              </w:r>
            </w:hyperlink>
          </w:p>
        </w:tc>
        <w:tc>
          <w:tcPr>
            <w:tcW w:w="1133" w:type="dxa"/>
            <w:vAlign w:val="top"/>
          </w:tcPr>
          <w:p>
            <w:pPr>
              <w:ind w:left="149"/>
              <w:spacing w:before="211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程名称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360"/>
              <w:spacing w:before="2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《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计基础》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07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程学分</w:t>
            </w:r>
          </w:p>
        </w:tc>
        <w:tc>
          <w:tcPr>
            <w:tcW w:w="2267" w:type="dxa"/>
            <w:vAlign w:val="top"/>
          </w:tcPr>
          <w:p>
            <w:pPr>
              <w:ind w:left="1084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ind w:left="261"/>
              <w:spacing w:before="207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总</w:t>
            </w: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学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时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887"/>
              <w:spacing w:before="24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09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授课教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师</w:t>
            </w:r>
          </w:p>
        </w:tc>
        <w:tc>
          <w:tcPr>
            <w:tcW w:w="2267" w:type="dxa"/>
            <w:vAlign w:val="top"/>
          </w:tcPr>
          <w:p>
            <w:pPr>
              <w:ind w:left="926"/>
              <w:spacing w:before="2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任艳</w:t>
            </w:r>
          </w:p>
        </w:tc>
        <w:tc>
          <w:tcPr>
            <w:tcW w:w="1133" w:type="dxa"/>
            <w:vAlign w:val="top"/>
          </w:tcPr>
          <w:p>
            <w:pPr>
              <w:ind w:left="149"/>
              <w:spacing w:before="209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师邮箱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12"/>
              <w:spacing w:before="20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reny@</w:t>
            </w:r>
            <w:r>
              <w:rPr>
                <w:rFonts w:ascii="SimSun" w:hAnsi="SimSun" w:eastAsia="SimSun" w:cs="SimSun"/>
                <w:sz w:val="21"/>
                <w:szCs w:val="21"/>
              </w:rPr>
              <w:t>gench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edu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cn</w:t>
            </w:r>
          </w:p>
        </w:tc>
      </w:tr>
      <w:tr>
        <w:trPr>
          <w:trHeight w:val="685" w:hRule="atLeast"/>
        </w:trPr>
        <w:tc>
          <w:tcPr>
            <w:tcW w:w="1423" w:type="dxa"/>
            <w:vAlign w:val="top"/>
          </w:tcPr>
          <w:p>
            <w:pPr>
              <w:ind w:left="300"/>
              <w:spacing w:before="264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上课班级</w:t>
            </w:r>
          </w:p>
        </w:tc>
        <w:tc>
          <w:tcPr>
            <w:tcW w:w="2267" w:type="dxa"/>
            <w:vAlign w:val="top"/>
          </w:tcPr>
          <w:p>
            <w:pPr>
              <w:ind w:left="111"/>
              <w:spacing w:before="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产品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设计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B22-3</w:t>
            </w:r>
          </w:p>
        </w:tc>
        <w:tc>
          <w:tcPr>
            <w:tcW w:w="1133" w:type="dxa"/>
            <w:vAlign w:val="top"/>
          </w:tcPr>
          <w:p>
            <w:pPr>
              <w:ind w:left="154"/>
              <w:spacing w:before="264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上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课教室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17"/>
              <w:spacing w:before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一教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305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1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答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疑时间</w:t>
            </w:r>
          </w:p>
        </w:tc>
        <w:tc>
          <w:tcPr>
            <w:tcW w:w="7371" w:type="dxa"/>
            <w:vAlign w:val="top"/>
            <w:gridSpan w:val="4"/>
          </w:tcPr>
          <w:p>
            <w:pPr>
              <w:ind w:left="121"/>
              <w:spacing w:before="2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时间: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周一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1：35-12:05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地点: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一教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305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电话：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18800399907</w:t>
            </w:r>
          </w:p>
        </w:tc>
      </w:tr>
      <w:tr>
        <w:trPr>
          <w:trHeight w:val="1364" w:hRule="atLeast"/>
        </w:trPr>
        <w:tc>
          <w:tcPr>
            <w:tcW w:w="14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9" w:line="22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主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要教材</w:t>
            </w:r>
          </w:p>
        </w:tc>
        <w:tc>
          <w:tcPr>
            <w:tcW w:w="7371" w:type="dxa"/>
            <w:vAlign w:val="top"/>
            <w:gridSpan w:val="4"/>
          </w:tcPr>
          <w:p>
            <w:pPr>
              <w:ind w:left="111" w:right="105"/>
              <w:spacing w:before="94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《二维设计基础</w:t>
            </w:r>
            <w:r>
              <w:rPr>
                <w:rFonts w:ascii="SimSun" w:hAnsi="SimSun" w:eastAsia="SimSun" w:cs="SimSun"/>
                <w:sz w:val="21"/>
                <w:szCs w:val="21"/>
              </w:rPr>
              <w:t>》王雪青[韩]郑美京著，上海人民美术出版社,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2016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第一版</w:t>
            </w:r>
          </w:p>
          <w:p>
            <w:pPr>
              <w:ind w:left="111" w:right="105"/>
              <w:spacing w:before="1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《三维设计基础</w:t>
            </w:r>
            <w:r>
              <w:rPr>
                <w:rFonts w:ascii="SimSun" w:hAnsi="SimSun" w:eastAsia="SimSun" w:cs="SimSun"/>
                <w:sz w:val="21"/>
                <w:szCs w:val="21"/>
              </w:rPr>
              <w:t>》王雪青[韩]郑美京著，上海人民美术出版社,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2016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第一版</w:t>
            </w:r>
          </w:p>
        </w:tc>
      </w:tr>
      <w:tr>
        <w:trPr>
          <w:trHeight w:val="1497" w:hRule="atLeast"/>
        </w:trPr>
        <w:tc>
          <w:tcPr>
            <w:tcW w:w="142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8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参考资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料</w:t>
            </w:r>
          </w:p>
        </w:tc>
        <w:tc>
          <w:tcPr>
            <w:tcW w:w="6430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ind w:left="112" w:right="285"/>
              <w:spacing w:before="160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《设计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基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础教学》周至禹，北京大学出版社，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2013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月第一版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《设计基础》邬烈炎，南京师范大学出版社，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2012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月第一版</w:t>
            </w:r>
          </w:p>
          <w:p>
            <w:pPr>
              <w:ind w:left="112"/>
              <w:spacing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《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Jewelry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of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Ideas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: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The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Susan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Grant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Lewin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Collection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》</w:t>
            </w:r>
          </w:p>
          <w:p>
            <w:pPr>
              <w:ind w:left="123"/>
              <w:spacing w:before="2" w:line="340" w:lineRule="exact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3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Ilse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-</w:t>
            </w:r>
            <w:hyperlink w:history="true" r:id="rId4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Neuman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，</w:t>
            </w:r>
            <w:hyperlink w:history="true" r:id="rId5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Arnoldsch</w:t>
              </w:r>
              <w:r>
                <w:rPr>
                  <w:rFonts w:ascii="SimSun" w:hAnsi="SimSun" w:eastAsia="SimSun" w:cs="SimSun"/>
                  <w:sz w:val="21"/>
                  <w:szCs w:val="21"/>
                  <w:position w:val="3"/>
                </w:rPr>
                <w:t>e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，2018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02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月</w:t>
            </w:r>
          </w:p>
        </w:tc>
        <w:tc>
          <w:tcPr>
            <w:tcW w:w="941" w:type="dxa"/>
            <w:vAlign w:val="top"/>
            <w:tcBorders>
              <w:left w:val="none" w:color="000000" w:sz="8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6"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Urs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ula</w:t>
              </w:r>
            </w:hyperlink>
          </w:p>
        </w:tc>
      </w:tr>
    </w:tbl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605"/>
        <w:spacing w:before="87" w:line="224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二</w:t>
      </w: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、课程教学进度</w:t>
      </w:r>
    </w:p>
    <w:p>
      <w:pPr>
        <w:spacing w:line="174" w:lineRule="exact"/>
        <w:rPr/>
      </w:pPr>
      <w:r/>
    </w:p>
    <w:tbl>
      <w:tblPr>
        <w:tblStyle w:val="2"/>
        <w:tblW w:w="8794" w:type="dxa"/>
        <w:tblInd w:w="5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2"/>
        <w:gridCol w:w="2688"/>
        <w:gridCol w:w="3113"/>
        <w:gridCol w:w="1991"/>
      </w:tblGrid>
      <w:tr>
        <w:trPr>
          <w:trHeight w:val="56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184" w:line="22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周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次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8"/>
              <w:spacing w:before="185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学内容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185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学方式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5"/>
              <w:spacing w:before="185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作业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22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程综述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讲授、案例分析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5"/>
              <w:spacing w:before="2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7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二维设计基础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概论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讲授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、自学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-4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6" w:line="219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形态的创造与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构成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-9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7" w:line="219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色彩的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感知与构成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授、自学、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调研、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8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三维设计基础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概论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讲授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、自学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1-12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9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材质的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解构与表现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6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3-16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9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体积与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空间的建构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授、自学、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调研、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8"/>
              <w:spacing w:before="10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合作品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584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注：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课</w:t>
      </w:r>
      <w:r>
        <w:rPr>
          <w:rFonts w:ascii="SimSun" w:hAnsi="SimSun" w:eastAsia="SimSun" w:cs="SimSun"/>
          <w:sz w:val="18"/>
          <w:szCs w:val="18"/>
          <w:spacing w:val="-3"/>
        </w:rPr>
        <w:t>程教学进度计划表电子版公布在本学院课程网站上，并发送到教务处存档。</w:t>
      </w:r>
    </w:p>
    <w:p>
      <w:pPr>
        <w:sectPr>
          <w:footerReference w:type="default" r:id="rId1"/>
          <w:pgSz w:w="11907" w:h="16839"/>
          <w:pgMar w:top="630" w:right="1519" w:bottom="601" w:left="1009" w:header="0" w:footer="293" w:gutter="0"/>
        </w:sectPr>
        <w:rPr/>
      </w:pPr>
    </w:p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-011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603"/>
        <w:spacing w:before="88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三</w:t>
      </w: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、评价方式以及在总评成绩中的比例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1" w:lineRule="exact"/>
        <w:rPr/>
      </w:pPr>
      <w:r/>
    </w:p>
    <w:tbl>
      <w:tblPr>
        <w:tblStyle w:val="2"/>
        <w:tblW w:w="8865" w:type="dxa"/>
        <w:tblInd w:w="7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5"/>
        <w:gridCol w:w="5161"/>
        <w:gridCol w:w="1869"/>
      </w:tblGrid>
      <w:tr>
        <w:trPr>
          <w:trHeight w:val="724" w:hRule="atLeast"/>
        </w:trPr>
        <w:tc>
          <w:tcPr>
            <w:tcW w:w="1835" w:type="dxa"/>
            <w:vAlign w:val="top"/>
          </w:tcPr>
          <w:p>
            <w:pPr>
              <w:ind w:left="118"/>
              <w:spacing w:before="235" w:line="201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33"/>
              </w:rPr>
              <w:t>总评构成(</w:t>
            </w:r>
            <w:r>
              <w:rPr>
                <w:rFonts w:ascii="SimSun" w:hAnsi="SimSun" w:eastAsia="SimSun" w:cs="SimSun"/>
                <w:sz w:val="24"/>
                <w:szCs w:val="24"/>
              </w:rPr>
              <w:t>X</w:t>
            </w:r>
            <w:r>
              <w:rPr>
                <w:rFonts w:ascii="PMingLiU" w:hAnsi="PMingLiU" w:eastAsia="PMingLiU" w:cs="PMingLiU"/>
                <w:sz w:val="24"/>
                <w:szCs w:val="24"/>
                <w:spacing w:val="33"/>
              </w:rPr>
              <w:t>)</w:t>
            </w:r>
          </w:p>
        </w:tc>
        <w:tc>
          <w:tcPr>
            <w:tcW w:w="5161" w:type="dxa"/>
            <w:vAlign w:val="top"/>
          </w:tcPr>
          <w:p>
            <w:pPr>
              <w:ind w:left="2105"/>
              <w:spacing w:before="221" w:line="218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2"/>
              </w:rPr>
              <w:t>评价</w:t>
            </w: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方式</w:t>
            </w:r>
          </w:p>
        </w:tc>
        <w:tc>
          <w:tcPr>
            <w:tcW w:w="1869" w:type="dxa"/>
            <w:vAlign w:val="top"/>
          </w:tcPr>
          <w:p>
            <w:pPr>
              <w:ind w:left="723"/>
              <w:spacing w:before="221" w:line="222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9"/>
              </w:rPr>
              <w:t>占</w:t>
            </w:r>
            <w:r>
              <w:rPr>
                <w:rFonts w:ascii="PMingLiU" w:hAnsi="PMingLiU" w:eastAsia="PMingLiU" w:cs="PMingLiU"/>
                <w:sz w:val="24"/>
                <w:szCs w:val="24"/>
                <w:spacing w:val="-7"/>
              </w:rPr>
              <w:t>比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X1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18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X2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19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X3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20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38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X4</w:t>
            </w:r>
          </w:p>
        </w:tc>
        <w:tc>
          <w:tcPr>
            <w:tcW w:w="5161" w:type="dxa"/>
            <w:vAlign w:val="top"/>
          </w:tcPr>
          <w:p>
            <w:pPr>
              <w:ind w:left="2109"/>
              <w:spacing w:before="220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综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</w:t>
            </w:r>
            <w:r>
              <w:rPr>
                <w:rFonts w:ascii="PMingLiU" w:hAnsi="PMingLiU" w:eastAsia="PMingLiU" w:cs="PMingLiU"/>
                <w:sz w:val="24"/>
                <w:szCs w:val="24"/>
                <w:spacing w:val="-3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7"/>
              <w:spacing w:before="26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29" w:lineRule="exact"/>
        <w:rPr/>
      </w:pPr>
      <w:r/>
    </w:p>
    <w:p>
      <w:pPr>
        <w:sectPr>
          <w:footerReference w:type="default" r:id="rId7"/>
          <w:pgSz w:w="11907" w:h="16839"/>
          <w:pgMar w:top="630" w:right="1297" w:bottom="601" w:left="1009" w:header="0" w:footer="293" w:gutter="0"/>
          <w:cols w:equalWidth="0" w:num="1">
            <w:col w:w="9600" w:space="0"/>
          </w:cols>
        </w:sectPr>
        <w:rPr/>
      </w:pPr>
    </w:p>
    <w:p>
      <w:pPr>
        <w:ind w:left="1422"/>
        <w:spacing w:before="56" w:line="438" w:lineRule="exact"/>
        <w:rPr>
          <w:rFonts w:ascii="PMingLiU" w:hAnsi="PMingLiU" w:eastAsia="PMingLiU" w:cs="PMingLiU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9"/>
          <w:position w:val="13"/>
        </w:rPr>
        <w:t>撰写人：任艳</w:t>
      </w:r>
    </w:p>
    <w:p>
      <w:pPr>
        <w:ind w:left="1430"/>
        <w:spacing w:line="191" w:lineRule="auto"/>
        <w:rPr>
          <w:rFonts w:ascii="PMingLiU" w:hAnsi="PMingLiU" w:eastAsia="PMingLiU" w:cs="PMingLiU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12"/>
        </w:rPr>
        <w:t>审</w:t>
      </w:r>
      <w:r>
        <w:rPr>
          <w:rFonts w:ascii="PMingLiU" w:hAnsi="PMingLiU" w:eastAsia="PMingLiU" w:cs="PMingLiU"/>
          <w:sz w:val="27"/>
          <w:szCs w:val="27"/>
          <w:spacing w:val="9"/>
        </w:rPr>
        <w:t>核时间：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29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8"/>
        </w:rPr>
        <w:t>系主任审核签名</w:t>
      </w:r>
      <w:r>
        <w:rPr>
          <w:rFonts w:ascii="Times New Roman" w:hAnsi="Times New Roman" w:eastAsia="Times New Roman" w:cs="Times New Roman"/>
          <w:sz w:val="27"/>
          <w:szCs w:val="27"/>
          <w:spacing w:val="8"/>
        </w:rPr>
        <w:t>:</w:t>
      </w:r>
    </w:p>
    <w:p>
      <w:pPr>
        <w:sectPr>
          <w:type w:val="continuous"/>
          <w:pgSz w:w="11907" w:h="16839"/>
          <w:pgMar w:top="630" w:right="1297" w:bottom="601" w:left="1009" w:header="0" w:footer="293" w:gutter="0"/>
          <w:cols w:equalWidth="0" w:num="2">
            <w:col w:w="5945" w:space="100"/>
            <w:col w:w="3555" w:space="0"/>
          </w:cols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84"/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注：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课</w:t>
      </w:r>
      <w:r>
        <w:rPr>
          <w:rFonts w:ascii="SimSun" w:hAnsi="SimSun" w:eastAsia="SimSun" w:cs="SimSun"/>
          <w:sz w:val="18"/>
          <w:szCs w:val="18"/>
          <w:spacing w:val="-3"/>
        </w:rPr>
        <w:t>程教学进度计划表电子版公布在本学院课程网站上，并发送到教务处存档。</w:t>
      </w:r>
    </w:p>
    <w:sectPr>
      <w:type w:val="continuous"/>
      <w:pgSz w:w="11907" w:h="16839"/>
      <w:pgMar w:top="630" w:right="1297" w:bottom="601" w:left="1009" w:header="0" w:footer="293" w:gutter="0"/>
      <w:cols w:equalWidth="0" w:num="1">
        <w:col w:w="96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19" w:lineRule="auto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color w:val="FFFFFF"/>
        <w:spacing w:val="-12"/>
      </w:rPr>
      <w:t>第</w:t>
    </w:r>
    <w:r>
      <w:rPr>
        <w:rFonts w:ascii="SimHei" w:hAnsi="SimHei" w:eastAsia="SimHei" w:cs="SimHei"/>
        <w:sz w:val="26"/>
        <w:szCs w:val="26"/>
        <w:color w:val="FFFFFF"/>
        <w:spacing w:val="-8"/>
      </w:rPr>
      <w:t xml:space="preserve"> 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>21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 xml:space="preserve"> </w:t>
    </w:r>
    <w:r>
      <w:rPr>
        <w:rFonts w:ascii="SimHei" w:hAnsi="SimHei" w:eastAsia="SimHei" w:cs="SimHei"/>
        <w:sz w:val="26"/>
        <w:szCs w:val="26"/>
        <w:color w:val="FFFFFF"/>
        <w:spacing w:val="-8"/>
      </w:rPr>
      <w:t>頁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19" w:lineRule="auto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color w:val="FFFFFF"/>
        <w:spacing w:val="-12"/>
      </w:rPr>
      <w:t>第</w:t>
    </w:r>
    <w:r>
      <w:rPr>
        <w:rFonts w:ascii="SimHei" w:hAnsi="SimHei" w:eastAsia="SimHei" w:cs="SimHei"/>
        <w:sz w:val="26"/>
        <w:szCs w:val="26"/>
        <w:color w:val="FFFFFF"/>
        <w:spacing w:val="-8"/>
      </w:rPr>
      <w:t xml:space="preserve"> 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>22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 xml:space="preserve"> </w:t>
    </w:r>
    <w:r>
      <w:rPr>
        <w:rFonts w:ascii="SimHei" w:hAnsi="SimHei" w:eastAsia="SimHei" w:cs="SimHei"/>
        <w:sz w:val="26"/>
        <w:szCs w:val="26"/>
        <w:color w:val="FFFFFF"/>
        <w:spacing w:val="-8"/>
      </w:rPr>
      <w:t>頁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2.xml"/><Relationship Id="rId6" Type="http://schemas.openxmlformats.org/officeDocument/2006/relationships/hyperlink" Target="http://search.dangdang.com/?key2=Ursula&amp;medium=01&amp;category_path=01.00.00.00.00.00" TargetMode="External"/><Relationship Id="rId5" Type="http://schemas.openxmlformats.org/officeDocument/2006/relationships/hyperlink" Target="http://search.dangdang.com/?key3=Arnoldsche&amp;medium=01&amp;category_path=01.00.00.00.00.00" TargetMode="External"/><Relationship Id="rId4" Type="http://schemas.openxmlformats.org/officeDocument/2006/relationships/hyperlink" Target="http://search.dangdang.com/?key2=Neuman&amp;medium=01&amp;category_path=01.00.00.00.00.00" TargetMode="External"/><Relationship Id="rId3" Type="http://schemas.openxmlformats.org/officeDocument/2006/relationships/hyperlink" Target="http://search.dangdang.com/?key2=Ilse&amp;medium=01&amp;category_path=01.00.00.00.00.00" TargetMode="External"/><Relationship Id="rId2" Type="http://schemas.openxmlformats.org/officeDocument/2006/relationships/hyperlink" Target="http://jwxt.gench.edu.cn/eams/syllabusTeacher.action" TargetMode="Externa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dcterms:created xsi:type="dcterms:W3CDTF">2023-02-24T07:27:56Z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2023-02-24T16:41:58</vt:filetime>
  </property>
  <property fmtid="{D5CDD505-2E9C-101B-9397-08002B2CF9AE}" pid="4" name="UsrData">
    <vt:lpwstr>63f878474e2c48c83f69f1a3</vt:lpwstr>
  </property>
</Properties>
</file>