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sz w:val="20"/>
                <w:lang w:eastAsia="zh-CN"/>
              </w:rPr>
              <w:t>11120016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375778531@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B20-1、2、3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合班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二教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6周，周四下午1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:00地点: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234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18917150052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《首饰设计》朱欢编著，化学工艺出版社，2017.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1418"/>
        <w:gridCol w:w="1559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三、具象形体与图案装饰的商业设计转化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装饰图案商业首饰转化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四、珠宝企业商业设计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五、商业首饰设计套件及商业三视图的绘制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六、个人商业首饰品牌与产品开发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(X)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100" w:firstLineChars="10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王潮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主任审核：李亭雨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17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E8IlsHUAAAACg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  <w:rsid w:val="D7BF55F7"/>
    <w:rsid w:val="FDFD4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195</Words>
  <Characters>1118</Characters>
  <Lines>9</Lines>
  <Paragraphs>2</Paragraphs>
  <TotalTime>2</TotalTime>
  <ScaleCrop>false</ScaleCrop>
  <LinksUpToDate>false</LinksUpToDate>
  <CharactersWithSpaces>1311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2022-02-24T20:08:00Z</dcterms:created>
  <dc:creator>*****</dc:creator>
  <cp:lastModifiedBy>娑婆行者</cp:lastModifiedBy>
  <cp:lastPrinted>2015-03-18T19:45:00Z</cp:lastPrinted>
  <dcterms:modified xsi:type="dcterms:W3CDTF">2023-02-24T17:07:09Z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37EB0BB1BB5574037916F3638F17E352</vt:lpwstr>
  </property>
</Properties>
</file>