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【商业首饰设计】</w:t>
      </w:r>
    </w:p>
    <w:p>
      <w:pPr>
        <w:shd w:val="clear" w:color="auto" w:fill="F5F5F5"/>
        <w:jc w:val="center"/>
        <w:textAlignment w:val="top"/>
        <w:rPr>
          <w:rFonts w:ascii="Arial" w:hAnsi="Arial" w:cs="Arial"/>
          <w:color w:val="888888"/>
          <w:kern w:val="0"/>
          <w:sz w:val="20"/>
          <w:szCs w:val="20"/>
        </w:rPr>
      </w:pPr>
      <w:r>
        <w:rPr>
          <w:rFonts w:hint="eastAsia"/>
          <w:b/>
          <w:sz w:val="28"/>
          <w:szCs w:val="30"/>
        </w:rPr>
        <w:t>【C</w:t>
      </w:r>
      <w:r>
        <w:rPr>
          <w:b/>
          <w:sz w:val="28"/>
          <w:szCs w:val="30"/>
        </w:rPr>
        <w:t>ommercial JewelryD</w:t>
      </w:r>
      <w:r>
        <w:rPr>
          <w:rFonts w:hint="eastAsia"/>
          <w:b/>
          <w:sz w:val="28"/>
          <w:szCs w:val="30"/>
        </w:rPr>
        <w:t>esgin】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Cs w:val="21"/>
        </w:rPr>
        <w:t>【</w:t>
      </w:r>
      <w:r>
        <w:rPr>
          <w:rFonts w:hint="eastAsia"/>
          <w:color w:val="000000"/>
          <w:szCs w:val="21"/>
          <w:lang w:val="en-US" w:eastAsia="zh-CN"/>
        </w:rPr>
        <w:t>1120016</w:t>
      </w:r>
      <w:r>
        <w:rPr>
          <w:color w:val="000000"/>
          <w:szCs w:val="21"/>
        </w:rPr>
        <w:t>】</w:t>
      </w:r>
    </w:p>
    <w:p>
      <w:pPr>
        <w:snapToGrid w:val="0"/>
        <w:spacing w:line="288" w:lineRule="auto"/>
        <w:ind w:firstLine="394" w:firstLineChars="196"/>
        <w:rPr>
          <w:color w:val="000000"/>
          <w:szCs w:val="21"/>
        </w:rPr>
      </w:pPr>
      <w:r>
        <w:rPr>
          <w:b/>
          <w:bCs/>
          <w:color w:val="000000"/>
          <w:sz w:val="20"/>
          <w:szCs w:val="20"/>
        </w:rP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b/>
          <w:bCs/>
          <w:color w:val="000000"/>
          <w:sz w:val="20"/>
          <w:szCs w:val="20"/>
        </w:rPr>
        <w:t>课程学分：</w:t>
      </w:r>
      <w:r>
        <w:rPr>
          <w:color w:val="000000"/>
          <w:sz w:val="20"/>
          <w:szCs w:val="20"/>
        </w:rPr>
        <w:t>【3】</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《首饰设计》庄冬冬，中国纺织出版社，2017.8</w:t>
      </w:r>
      <w:r>
        <w:rPr>
          <w:color w:val="000000"/>
          <w:sz w:val="20"/>
          <w:szCs w:val="20"/>
        </w:rPr>
        <w:t>】</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《顶级珠宝设计》，Anastasia Young著，崔静译</w:t>
      </w:r>
      <w:bookmarkStart w:id="1" w:name="_GoBack"/>
      <w:bookmarkEnd w:id="1"/>
      <w:r>
        <w:rPr>
          <w:rFonts w:hint="eastAsia"/>
          <w:color w:val="000000"/>
          <w:sz w:val="20"/>
          <w:szCs w:val="20"/>
        </w:rPr>
        <w:t>，电子工业出版社 2015.5</w:t>
      </w:r>
      <w:r>
        <w:rPr>
          <w:color w:val="000000"/>
          <w:sz w:val="20"/>
          <w:szCs w:val="20"/>
        </w:rPr>
        <w:t>】</w:t>
      </w:r>
    </w:p>
    <w:p>
      <w:pPr>
        <w:snapToGrid w:val="0"/>
        <w:spacing w:line="288" w:lineRule="auto"/>
        <w:ind w:firstLine="492" w:firstLineChars="245"/>
        <w:rPr>
          <w:b/>
          <w:bCs/>
          <w:color w:val="000000"/>
          <w:sz w:val="20"/>
          <w:szCs w:val="20"/>
        </w:rPr>
      </w:pPr>
      <w:r>
        <w:rPr>
          <w:rFonts w:hint="eastAsia"/>
          <w:b/>
          <w:bCs/>
          <w:color w:val="000000"/>
          <w:sz w:val="20"/>
          <w:szCs w:val="20"/>
        </w:rPr>
        <w:t>课程网站网址 ：</w:t>
      </w:r>
    </w:p>
    <w:p>
      <w:pPr>
        <w:snapToGrid w:val="0"/>
        <w:spacing w:line="288" w:lineRule="auto"/>
        <w:ind w:left="491" w:leftChars="234"/>
        <w:rPr>
          <w:bCs/>
          <w:color w:val="000000"/>
          <w:sz w:val="20"/>
          <w:szCs w:val="20"/>
        </w:rPr>
      </w:pPr>
      <w:r>
        <w:fldChar w:fldCharType="begin"/>
      </w:r>
      <w:r>
        <w:instrText xml:space="preserve"> HYPERLINK "https://elearning.gench.edu.cn:8443/webapps/discussionboard/do/conference?toggle_mode" </w:instrText>
      </w:r>
      <w:r>
        <w:fldChar w:fldCharType="separate"/>
      </w:r>
      <w:r>
        <w:rPr>
          <w:rStyle w:val="7"/>
          <w:bCs/>
          <w:color w:val="auto"/>
          <w:sz w:val="20"/>
          <w:szCs w:val="20"/>
          <w:u w:val="none"/>
        </w:rPr>
        <w:t>https://elearning.gench.edu.cn:8443/webapps/discussionboard/do/conference?toggle_mode</w:t>
      </w:r>
      <w:r>
        <w:rPr>
          <w:rStyle w:val="7"/>
          <w:bCs/>
          <w:color w:val="auto"/>
          <w:sz w:val="20"/>
          <w:szCs w:val="20"/>
          <w:u w:val="none"/>
        </w:rPr>
        <w:fldChar w:fldCharType="end"/>
      </w:r>
      <w:r>
        <w:rPr>
          <w:bCs/>
          <w:color w:val="000000"/>
          <w:sz w:val="20"/>
          <w:szCs w:val="20"/>
        </w:rPr>
        <w:t>=edit&amp;action=list_forums&amp;course_id=_15217_1&amp;nav=discussion_board_entry&amp;mode=cpview</w:t>
      </w:r>
    </w:p>
    <w:p>
      <w:pPr>
        <w:snapToGrid w:val="0"/>
        <w:spacing w:line="288" w:lineRule="auto"/>
        <w:ind w:left="401" w:leftChars="191" w:firstLine="90" w:firstLineChars="45"/>
        <w:rPr>
          <w:color w:val="000000" w:themeColor="text1"/>
          <w:sz w:val="20"/>
          <w:szCs w:val="20"/>
        </w:rPr>
      </w:pPr>
      <w:r>
        <w:rPr>
          <w:b/>
          <w:bCs/>
          <w:color w:val="000000"/>
          <w:sz w:val="20"/>
          <w:szCs w:val="20"/>
        </w:rPr>
        <w:t>先</w:t>
      </w:r>
      <w:r>
        <w:rPr>
          <w:rFonts w:asciiTheme="minorEastAsia" w:hAnsiTheme="minorEastAsia" w:eastAsiaTheme="minorEastAsia"/>
          <w:b/>
          <w:bCs/>
          <w:color w:val="000000"/>
          <w:sz w:val="20"/>
          <w:szCs w:val="20"/>
        </w:rPr>
        <w:t>修课程：</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首饰设计专业绘图 2040277（4）、首饰专题设计2040278（4）、首饰制作(1)</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 xml:space="preserve">2040090（4）、首饰制作(2) </w:t>
      </w:r>
      <w:r>
        <w:rPr>
          <w:rFonts w:asciiTheme="minorEastAsia" w:hAnsiTheme="minorEastAsia" w:eastAsiaTheme="minorEastAsia"/>
          <w:color w:val="000000" w:themeColor="text1"/>
          <w:sz w:val="20"/>
          <w:szCs w:val="20"/>
        </w:rPr>
        <w:t>2040662</w:t>
      </w: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5</w:t>
      </w:r>
      <w:r>
        <w:rPr>
          <w:rFonts w:hint="eastAsia" w:asciiTheme="minorEastAsia" w:hAnsiTheme="minorEastAsia" w:eastAsiaTheme="minorEastAsia"/>
          <w:color w:val="000000" w:themeColor="text1"/>
          <w:sz w:val="20"/>
          <w:szCs w:val="20"/>
        </w:rPr>
        <w:t>）、珠宝设计软件（一）212003</w:t>
      </w:r>
      <w:r>
        <w:rPr>
          <w:rFonts w:asciiTheme="minorEastAsia" w:hAnsiTheme="minorEastAsia" w:eastAsiaTheme="minorEastAsia"/>
          <w:color w:val="000000" w:themeColor="text1"/>
          <w:sz w:val="20"/>
          <w:szCs w:val="20"/>
        </w:rPr>
        <w:t>2</w:t>
      </w:r>
      <w:r>
        <w:rPr>
          <w:rFonts w:hint="eastAsia" w:asciiTheme="minorEastAsia" w:hAnsiTheme="minorEastAsia" w:eastAsiaTheme="minorEastAsia"/>
          <w:color w:val="000000" w:themeColor="text1"/>
          <w:sz w:val="20"/>
          <w:szCs w:val="20"/>
        </w:rPr>
        <w:t>（3）</w:t>
      </w:r>
      <w:r>
        <w:rPr>
          <w:rFonts w:asciiTheme="minorEastAsia" w:hAnsiTheme="minorEastAsia" w:eastAsiaTheme="minorEastAsia"/>
          <w:color w:val="000000" w:themeColor="text1"/>
          <w:sz w:val="20"/>
          <w:szCs w:val="20"/>
        </w:rPr>
        <w:t>】</w:t>
      </w:r>
    </w:p>
    <w:p>
      <w:pPr>
        <w:adjustRightInd w:val="0"/>
        <w:snapToGrid w:val="0"/>
        <w:spacing w:beforeLines="50" w:afterLines="50" w:line="288" w:lineRule="auto"/>
        <w:ind w:firstLine="348" w:firstLineChars="145"/>
        <w:rPr>
          <w:b/>
          <w:color w:val="000000" w:themeColor="text1"/>
          <w:sz w:val="24"/>
          <w:szCs w:val="20"/>
        </w:rPr>
      </w:pPr>
      <w:r>
        <w:rPr>
          <w:rFonts w:ascii="黑体" w:hAnsi="宋体" w:eastAsia="黑体"/>
          <w:color w:val="000000" w:themeColor="text1"/>
          <w:sz w:val="24"/>
        </w:rPr>
        <w:t>二</w:t>
      </w:r>
      <w:r>
        <w:rPr>
          <w:rFonts w:hint="eastAsia" w:ascii="黑体" w:hAnsi="宋体" w:eastAsia="黑体"/>
          <w:color w:val="000000" w:themeColor="text1"/>
          <w:sz w:val="24"/>
        </w:rPr>
        <w:t>、</w:t>
      </w:r>
      <w:r>
        <w:rPr>
          <w:rFonts w:ascii="黑体" w:hAnsi="宋体" w:eastAsia="黑体"/>
          <w:color w:val="000000" w:themeColor="text1"/>
          <w:sz w:val="24"/>
        </w:rPr>
        <w:t>课程简介</w:t>
      </w:r>
    </w:p>
    <w:p>
      <w:pPr>
        <w:snapToGrid w:val="0"/>
        <w:spacing w:line="288" w:lineRule="auto"/>
        <w:ind w:firstLine="400" w:firstLineChars="200"/>
        <w:rPr>
          <w:color w:val="000000" w:themeColor="text1"/>
          <w:sz w:val="20"/>
          <w:szCs w:val="20"/>
        </w:rPr>
      </w:pPr>
      <w:r>
        <w:rPr>
          <w:rFonts w:hint="eastAsia"/>
          <w:color w:val="000000" w:themeColor="text1"/>
          <w:sz w:val="20"/>
          <w:szCs w:val="20"/>
        </w:rPr>
        <w:t>商业首饰设计课程的研究对象是可以当做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pPr>
        <w:snapToGrid w:val="0"/>
        <w:spacing w:line="288" w:lineRule="auto"/>
        <w:ind w:firstLine="400" w:firstLineChars="200"/>
        <w:rPr>
          <w:color w:val="000000" w:themeColor="text1"/>
          <w:sz w:val="20"/>
          <w:szCs w:val="20"/>
        </w:rPr>
      </w:pPr>
      <w:r>
        <w:rPr>
          <w:rFonts w:hint="eastAsia"/>
          <w:color w:val="000000" w:themeColor="text1"/>
          <w:sz w:val="20"/>
          <w:szCs w:val="20"/>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themeColor="text1"/>
          <w:sz w:val="20"/>
          <w:szCs w:val="20"/>
        </w:rPr>
      </w:pPr>
      <w:r>
        <w:rPr>
          <w:rFonts w:hint="eastAsia"/>
          <w:color w:val="000000" w:themeColor="text1"/>
          <w:sz w:val="20"/>
          <w:szCs w:val="20"/>
        </w:rPr>
        <w:t>学习本课程的学生应具备手绘基本能力、且对首饰结构等专业知识有一定的认识与了解。因此先修课程包括专业课首饰设计专业绘图、首饰专题设计、首饰制作（1）（2）以及珠宝设计软件（一）、（二）等课程。本课程适于产品设计（珠宝首饰设计）专业本科学生第六学期学习。</w:t>
      </w:r>
    </w:p>
    <w:p>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1</w:t>
            </w:r>
          </w:p>
        </w:tc>
        <w:tc>
          <w:tcPr>
            <w:tcW w:w="1175" w:type="dxa"/>
            <w:shd w:val="clear" w:color="auto" w:fill="auto"/>
            <w:vAlign w:val="center"/>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LO212</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通过学生按照商业首饰分类方式自主搜集、分析成功的商业首饰设计案例，进行设计方法分析和总结，再结合一般商业首饰设计创作</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自学</w:t>
            </w:r>
          </w:p>
        </w:tc>
        <w:tc>
          <w:tcPr>
            <w:tcW w:w="1276"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2</w:t>
            </w:r>
          </w:p>
        </w:tc>
        <w:tc>
          <w:tcPr>
            <w:tcW w:w="117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LO343</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1、掌握一般商业首饰设计的设计法则和形式美表现，进行具象形体及装饰图案元素的商业首饰转化</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2.理解不同珠宝首饰企业的产品要求和市场定位，有针对性的进行相关首饰产品的设计与开发</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3.充分理解首饰结构和各部件工作原理，进行首饰设计套件的绘制和首饰三视图的表现。</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3</w:t>
            </w:r>
          </w:p>
        </w:tc>
        <w:tc>
          <w:tcPr>
            <w:tcW w:w="117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LO513</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实验、汇报</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bl>
    <w:p>
      <w:pPr>
        <w:snapToGrid w:val="0"/>
        <w:spacing w:line="288" w:lineRule="auto"/>
        <w:rPr>
          <w:rFonts w:ascii="黑体" w:hAnsi="宋体" w:eastAsia="黑体"/>
          <w:color w:val="000000" w:themeColor="text1"/>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教学重点：掌握商业珠宝首饰的专业设计的需求，针对市场要求进行设计。</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教学难点：使学生具备专业的商业设计分析和表现能力，综合商业首饰款式的设计定位和开发。</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总课时：</w:t>
      </w:r>
      <w:r>
        <w:rPr>
          <w:rFonts w:ascii="宋体" w:hAnsi="宋体"/>
          <w:bCs/>
          <w:color w:val="000000" w:themeColor="text1"/>
          <w:sz w:val="20"/>
          <w:szCs w:val="20"/>
        </w:rPr>
        <w:t>48</w:t>
      </w:r>
      <w:r>
        <w:rPr>
          <w:rFonts w:hint="eastAsia" w:ascii="宋体" w:hAnsi="宋体"/>
          <w:bCs/>
          <w:color w:val="000000" w:themeColor="text1"/>
          <w:sz w:val="20"/>
          <w:szCs w:val="20"/>
        </w:rPr>
        <w:t>学时，其中理论课程授课学时约为</w:t>
      </w:r>
      <w:r>
        <w:rPr>
          <w:rFonts w:ascii="宋体" w:hAnsi="宋体"/>
          <w:bCs/>
          <w:color w:val="000000" w:themeColor="text1"/>
          <w:sz w:val="20"/>
          <w:szCs w:val="20"/>
        </w:rPr>
        <w:t>12</w:t>
      </w:r>
      <w:r>
        <w:rPr>
          <w:rFonts w:hint="eastAsia" w:ascii="宋体" w:hAnsi="宋体"/>
          <w:bCs/>
          <w:color w:val="000000" w:themeColor="text1"/>
          <w:sz w:val="20"/>
          <w:szCs w:val="20"/>
        </w:rPr>
        <w:t>学时，设计实践与辅导约为</w:t>
      </w:r>
      <w:r>
        <w:rPr>
          <w:rFonts w:ascii="宋体" w:hAnsi="宋体"/>
          <w:bCs/>
          <w:color w:val="000000" w:themeColor="text1"/>
          <w:sz w:val="20"/>
          <w:szCs w:val="20"/>
        </w:rPr>
        <w:t>36</w:t>
      </w:r>
      <w:r>
        <w:rPr>
          <w:rFonts w:hint="eastAsia" w:ascii="宋体" w:hAnsi="宋体"/>
          <w:bCs/>
          <w:color w:val="000000" w:themeColor="text1"/>
          <w:sz w:val="20"/>
          <w:szCs w:val="20"/>
        </w:rPr>
        <w:t>学时，课外调研及作业时间不计在内。</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第一章、商业首饰设计理论</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一、商业首饰设计的基本理论</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知道、理解</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1、商业首饰的定义和分类</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2、商业首饰设计的步骤和基本特征</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3、商业首饰设计的基本流程</w:t>
      </w:r>
    </w:p>
    <w:p>
      <w:pPr>
        <w:snapToGrid w:val="0"/>
        <w:spacing w:line="288" w:lineRule="auto"/>
        <w:ind w:firstLine="400" w:firstLineChars="200"/>
        <w:rPr>
          <w:rFonts w:ascii="宋体" w:hAnsi="宋体"/>
          <w:b/>
          <w:bCs/>
          <w:color w:val="000000" w:themeColor="text1"/>
          <w:sz w:val="20"/>
          <w:szCs w:val="20"/>
        </w:rPr>
      </w:pPr>
      <w:r>
        <w:rPr>
          <w:rFonts w:hint="eastAsia" w:ascii="宋体" w:hAnsi="宋体"/>
          <w:bCs/>
          <w:color w:val="000000" w:themeColor="text1"/>
          <w:sz w:val="20"/>
          <w:szCs w:val="20"/>
        </w:rPr>
        <w:t>二、一般商业首饰设计的内容</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学时、实践8学时）理解、运用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1、一般商业首饰设计的法则和形式美表现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2、一般商业首饰款式的设计思维和绘图表现</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本章节教学难点：深刻理解商业首饰的基本理论与实际商品设计之间的设计转化手段和设计技巧</w:t>
      </w:r>
    </w:p>
    <w:p>
      <w:pPr>
        <w:snapToGrid w:val="0"/>
        <w:spacing w:line="288" w:lineRule="auto"/>
        <w:ind w:firstLine="402" w:firstLineChars="200"/>
        <w:rPr>
          <w:rFonts w:ascii="宋体" w:hAnsi="宋体"/>
          <w:b/>
          <w:bCs/>
          <w:color w:val="000000" w:themeColor="text1"/>
          <w:sz w:val="20"/>
          <w:szCs w:val="20"/>
        </w:rPr>
      </w:pPr>
    </w:p>
    <w:p>
      <w:pPr>
        <w:numPr>
          <w:ilvl w:val="0"/>
          <w:numId w:val="1"/>
        </w:num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商业首饰设计的市场分析和设计操作实践</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一、具象形体与图案装饰的商业设计转化</w:t>
      </w:r>
      <w:r>
        <w:rPr>
          <w:rFonts w:hint="eastAsia" w:ascii="宋体" w:hAnsi="宋体"/>
          <w:b/>
          <w:bCs/>
          <w:color w:val="000000" w:themeColor="text1"/>
          <w:sz w:val="20"/>
          <w:szCs w:val="20"/>
        </w:rPr>
        <w:t>（理论2学时、实践14学时）</w:t>
      </w:r>
      <w:r>
        <w:rPr>
          <w:rFonts w:hint="eastAsia" w:ascii="宋体" w:hAnsi="宋体"/>
          <w:bCs/>
          <w:color w:val="000000" w:themeColor="text1"/>
          <w:sz w:val="20"/>
          <w:szCs w:val="20"/>
        </w:rPr>
        <w:t>：</w:t>
      </w:r>
      <w:r>
        <w:rPr>
          <w:rFonts w:hint="eastAsia" w:ascii="宋体" w:hAnsi="宋体"/>
          <w:b/>
          <w:bCs/>
          <w:color w:val="000000" w:themeColor="text1"/>
          <w:sz w:val="20"/>
          <w:szCs w:val="20"/>
        </w:rPr>
        <w:t>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1、具象形体设计：具象形体的形象内涵与首饰设计的设计内涵表现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2、具象形体的设计方法和绘图表现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3、装饰图案设计：装饰图案的形式美感和设计转化</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4、装饰图案的首饰设计转化和绘图表现</w:t>
      </w:r>
    </w:p>
    <w:p>
      <w:pPr>
        <w:snapToGrid w:val="0"/>
        <w:spacing w:line="288" w:lineRule="auto"/>
        <w:ind w:firstLine="400" w:firstLineChars="200"/>
        <w:rPr>
          <w:rFonts w:ascii="宋体" w:hAnsi="宋体"/>
          <w:b/>
          <w:bCs/>
          <w:color w:val="000000" w:themeColor="text1"/>
          <w:sz w:val="20"/>
          <w:szCs w:val="20"/>
        </w:rPr>
      </w:pPr>
      <w:r>
        <w:rPr>
          <w:rFonts w:hint="eastAsia" w:ascii="宋体" w:hAnsi="宋体"/>
          <w:bCs/>
          <w:color w:val="000000" w:themeColor="text1"/>
          <w:sz w:val="20"/>
          <w:szCs w:val="20"/>
        </w:rPr>
        <w:t>二、珠宝企业商业设计</w:t>
      </w:r>
      <w:r>
        <w:rPr>
          <w:rFonts w:hint="eastAsia" w:ascii="宋体" w:hAnsi="宋体"/>
          <w:b/>
          <w:bCs/>
          <w:color w:val="000000" w:themeColor="text1"/>
          <w:sz w:val="20"/>
          <w:szCs w:val="20"/>
        </w:rPr>
        <w:t>（理论2学时、实践6学时）：分析、运用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1、珠宝企业的市场定位与分析</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2、珠宝企业的消费需求市场定位及商业</w:t>
      </w:r>
      <w:r>
        <w:rPr>
          <w:rFonts w:hint="eastAsia" w:ascii="宋体" w:hAnsi="宋体"/>
          <w:bCs/>
          <w:color w:val="000000" w:themeColor="text1"/>
          <w:sz w:val="20"/>
          <w:szCs w:val="20"/>
          <w:lang w:val="en-US" w:eastAsia="zh-Hans"/>
        </w:rPr>
        <w:t>首饰系列</w:t>
      </w:r>
      <w:r>
        <w:rPr>
          <w:rFonts w:hint="eastAsia" w:ascii="宋体" w:hAnsi="宋体"/>
          <w:bCs/>
          <w:color w:val="000000" w:themeColor="text1"/>
          <w:sz w:val="20"/>
          <w:szCs w:val="20"/>
        </w:rPr>
        <w:t>产品设计开发</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本章节教学难点：具象形体和装饰图案的二维表现和商业首饰</w:t>
      </w:r>
      <w:r>
        <w:rPr>
          <w:rFonts w:hint="eastAsia" w:ascii="宋体" w:hAnsi="宋体"/>
          <w:bCs/>
          <w:color w:val="000000" w:themeColor="text1"/>
          <w:sz w:val="20"/>
          <w:szCs w:val="20"/>
          <w:lang w:val="en-US" w:eastAsia="zh-Hans"/>
        </w:rPr>
        <w:t>系列</w:t>
      </w:r>
      <w:r>
        <w:rPr>
          <w:rFonts w:hint="eastAsia" w:ascii="宋体" w:hAnsi="宋体"/>
          <w:bCs/>
          <w:color w:val="000000" w:themeColor="text1"/>
          <w:sz w:val="20"/>
          <w:szCs w:val="20"/>
        </w:rPr>
        <w:t>设计的三维转化</w:t>
      </w:r>
    </w:p>
    <w:p>
      <w:pPr>
        <w:snapToGrid w:val="0"/>
        <w:spacing w:line="288" w:lineRule="auto"/>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第三章、商业首饰设计套件及商业三视图的绘制</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学时、实践2学时）：运用、综合</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1、商业首饰设计套件的设计方向和定位及绘图表现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2、商业首饰设计的标准三视图的绘制和多种首饰类型的三维结构表现</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本章节教学难点：商业首饰设计中三视图表现的精准度</w:t>
      </w:r>
    </w:p>
    <w:p>
      <w:pPr>
        <w:snapToGrid w:val="0"/>
        <w:spacing w:line="288" w:lineRule="auto"/>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第四章、个人商业首饰品牌与产品开发</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学时、实践6学时）综合、运用、评价</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1、个人商业首饰品牌的确定和展示</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2、个人商业首饰品牌的产品设计与绘图表现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3、个人商业首饰品牌的整体市场分析和把握</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本章节教学难点：个人商业首饰品牌的市场定位精准度和产品设计与品牌结合程度的体现</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57"/>
        <w:gridCol w:w="3116"/>
        <w:gridCol w:w="920"/>
        <w:gridCol w:w="108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序号</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主要内容</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w:t>
            </w:r>
          </w:p>
          <w:p>
            <w:pPr>
              <w:snapToGrid w:val="0"/>
              <w:jc w:val="center"/>
              <w:rPr>
                <w:rFonts w:ascii="宋体" w:hAnsi="宋体"/>
                <w:sz w:val="18"/>
                <w:szCs w:val="18"/>
              </w:rPr>
            </w:pPr>
            <w:r>
              <w:rPr>
                <w:rFonts w:hint="eastAsia" w:ascii="宋体" w:hAnsi="宋体"/>
                <w:sz w:val="18"/>
                <w:szCs w:val="18"/>
              </w:rPr>
              <w:t>时数</w:t>
            </w:r>
          </w:p>
        </w:tc>
        <w:tc>
          <w:tcPr>
            <w:tcW w:w="108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实验类型</w:t>
            </w:r>
          </w:p>
        </w:tc>
        <w:tc>
          <w:tcPr>
            <w:tcW w:w="11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一般商业首饰款式开发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运用宝石、贵金属为主结合不同镶嵌工艺进行一般商业首饰款式开发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具象形体和装饰图案商业首饰转化</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收集具象形体和装饰图案进行商业首饰设计转化</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14</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珠宝企业模拟商业</w:t>
            </w:r>
            <w:r>
              <w:rPr>
                <w:rFonts w:hint="eastAsia" w:ascii="宋体" w:hAnsi="宋体"/>
                <w:color w:val="000000" w:themeColor="text1"/>
                <w:sz w:val="18"/>
                <w:szCs w:val="18"/>
                <w:lang w:val="en-US" w:eastAsia="zh-Hans"/>
              </w:rPr>
              <w:t>首饰系列</w:t>
            </w:r>
            <w:r>
              <w:rPr>
                <w:rFonts w:hint="eastAsia" w:ascii="宋体" w:hAnsi="宋体"/>
                <w:color w:val="000000" w:themeColor="text1"/>
                <w:sz w:val="18"/>
                <w:szCs w:val="18"/>
              </w:rPr>
              <w:t>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模拟某一特定珠宝首饰企业进行商业</w:t>
            </w:r>
            <w:r>
              <w:rPr>
                <w:rFonts w:hint="eastAsia" w:ascii="宋体" w:hAnsi="宋体"/>
                <w:color w:val="000000" w:themeColor="text1"/>
                <w:sz w:val="18"/>
                <w:szCs w:val="18"/>
                <w:lang w:val="en-US" w:eastAsia="zh-Hans"/>
              </w:rPr>
              <w:t>首饰系列</w:t>
            </w:r>
            <w:r>
              <w:rPr>
                <w:rFonts w:hint="eastAsia" w:ascii="宋体" w:hAnsi="宋体"/>
                <w:color w:val="000000" w:themeColor="text1"/>
                <w:sz w:val="18"/>
                <w:szCs w:val="18"/>
              </w:rPr>
              <w:t>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商业首饰套件设计及商业首饰三视图表现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绘制商业首饰套件和不同类型的首饰三视图</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个人商业首饰品牌规划及产品开发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模拟创立个人商业首饰品牌进行市场调研和分析，进行相关首饰产品的设计开发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bl>
    <w:p>
      <w:pPr>
        <w:snapToGrid w:val="0"/>
        <w:spacing w:line="288" w:lineRule="auto"/>
        <w:ind w:right="2520" w:firstLine="400" w:firstLineChars="200"/>
        <w:rPr>
          <w:sz w:val="20"/>
          <w:szCs w:val="20"/>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X5</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firstLine="840" w:firstLineChars="300"/>
        <w:rPr>
          <w:sz w:val="28"/>
          <w:szCs w:val="28"/>
        </w:rPr>
      </w:pPr>
    </w:p>
    <w:p>
      <w:pPr>
        <w:snapToGrid w:val="0"/>
        <w:spacing w:line="288" w:lineRule="auto"/>
        <w:ind w:firstLine="630" w:firstLineChars="300"/>
        <w:rPr>
          <w:rFonts w:hint="eastAsia" w:eastAsia="宋体"/>
          <w:sz w:val="21"/>
          <w:szCs w:val="21"/>
          <w:lang w:val="en-US" w:eastAsia="zh-Hans"/>
        </w:rPr>
      </w:pPr>
      <w:r>
        <w:rPr>
          <w:rFonts w:hint="eastAsia"/>
          <w:sz w:val="21"/>
          <w:szCs w:val="21"/>
        </w:rPr>
        <w:t>撰写人：</w:t>
      </w:r>
      <w:r>
        <w:rPr>
          <w:rFonts w:hint="eastAsia"/>
          <w:sz w:val="21"/>
          <w:szCs w:val="21"/>
          <w:lang w:val="en-US" w:eastAsia="zh-Hans"/>
        </w:rPr>
        <w:t>朱玉</w:t>
      </w:r>
      <w:r>
        <w:rPr>
          <w:rFonts w:hint="eastAsia"/>
          <w:sz w:val="21"/>
          <w:szCs w:val="21"/>
        </w:rPr>
        <w:t xml:space="preserve">       系主任审核签名：李亭雨</w:t>
      </w:r>
      <w:r>
        <w:rPr>
          <w:rFonts w:hint="default"/>
          <w:sz w:val="21"/>
          <w:szCs w:val="21"/>
        </w:rPr>
        <w:t xml:space="preserve">  </w:t>
      </w:r>
      <w:r>
        <w:rPr>
          <w:rFonts w:hint="eastAsia"/>
          <w:sz w:val="21"/>
          <w:szCs w:val="21"/>
        </w:rPr>
        <w:t>审核时间：20</w:t>
      </w:r>
      <w:r>
        <w:rPr>
          <w:sz w:val="21"/>
          <w:szCs w:val="21"/>
        </w:rPr>
        <w:t>2</w:t>
      </w:r>
      <w:r>
        <w:rPr>
          <w:rFonts w:hint="default"/>
          <w:sz w:val="21"/>
          <w:szCs w:val="21"/>
        </w:rPr>
        <w:t>3</w:t>
      </w:r>
      <w:r>
        <w:rPr>
          <w:rFonts w:hint="eastAsia"/>
          <w:sz w:val="21"/>
          <w:szCs w:val="21"/>
        </w:rPr>
        <w:t>年</w:t>
      </w:r>
      <w:r>
        <w:rPr>
          <w:rFonts w:hint="default"/>
          <w:sz w:val="21"/>
          <w:szCs w:val="21"/>
        </w:rPr>
        <w:t>2</w:t>
      </w:r>
      <w:r>
        <w:rPr>
          <w:rFonts w:hint="eastAsia"/>
          <w:sz w:val="21"/>
          <w:szCs w:val="21"/>
        </w:rPr>
        <w:t>月</w:t>
      </w:r>
      <w:r>
        <w:rPr>
          <w:rFonts w:hint="default"/>
          <w:sz w:val="21"/>
          <w:szCs w:val="21"/>
        </w:rPr>
        <w:t>17</w:t>
      </w:r>
      <w:r>
        <w:rPr>
          <w:rFonts w:hint="eastAsia"/>
          <w:sz w:val="21"/>
          <w:szCs w:val="21"/>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E50FC"/>
    <w:multiLevelType w:val="singleLevel"/>
    <w:tmpl w:val="616E50FC"/>
    <w:lvl w:ilvl="0" w:tentative="0">
      <w:start w:val="2"/>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hODIxMDQ5M2UyYTEwODMyMGEwNDRhMTc3ZTc5YTUifQ=="/>
  </w:docVars>
  <w:rsids>
    <w:rsidRoot w:val="00B7651F"/>
    <w:rsid w:val="000F07BF"/>
    <w:rsid w:val="00102F4C"/>
    <w:rsid w:val="001072BC"/>
    <w:rsid w:val="001433D5"/>
    <w:rsid w:val="001948AD"/>
    <w:rsid w:val="00196B6C"/>
    <w:rsid w:val="001A5DFB"/>
    <w:rsid w:val="002268FC"/>
    <w:rsid w:val="002321B8"/>
    <w:rsid w:val="0025152F"/>
    <w:rsid w:val="00256B39"/>
    <w:rsid w:val="0026033C"/>
    <w:rsid w:val="002D013B"/>
    <w:rsid w:val="002E3721"/>
    <w:rsid w:val="002E5B30"/>
    <w:rsid w:val="00313BBA"/>
    <w:rsid w:val="0032602E"/>
    <w:rsid w:val="003367AE"/>
    <w:rsid w:val="00351212"/>
    <w:rsid w:val="003821CA"/>
    <w:rsid w:val="003B1258"/>
    <w:rsid w:val="004100B0"/>
    <w:rsid w:val="00445823"/>
    <w:rsid w:val="004555CE"/>
    <w:rsid w:val="004C67B0"/>
    <w:rsid w:val="00500300"/>
    <w:rsid w:val="00535BFD"/>
    <w:rsid w:val="005467DC"/>
    <w:rsid w:val="00547545"/>
    <w:rsid w:val="00553D03"/>
    <w:rsid w:val="00583647"/>
    <w:rsid w:val="005B2B6D"/>
    <w:rsid w:val="005B4B4E"/>
    <w:rsid w:val="005F32DF"/>
    <w:rsid w:val="00615682"/>
    <w:rsid w:val="00624FE1"/>
    <w:rsid w:val="00626530"/>
    <w:rsid w:val="006507A5"/>
    <w:rsid w:val="006533F3"/>
    <w:rsid w:val="00672C37"/>
    <w:rsid w:val="006F59C8"/>
    <w:rsid w:val="00707051"/>
    <w:rsid w:val="007208D6"/>
    <w:rsid w:val="00757251"/>
    <w:rsid w:val="007B725B"/>
    <w:rsid w:val="007D0372"/>
    <w:rsid w:val="007E3C3B"/>
    <w:rsid w:val="00840356"/>
    <w:rsid w:val="008735D6"/>
    <w:rsid w:val="00883BE7"/>
    <w:rsid w:val="008A0C92"/>
    <w:rsid w:val="008B397C"/>
    <w:rsid w:val="008B47F4"/>
    <w:rsid w:val="008F33BC"/>
    <w:rsid w:val="008F73D6"/>
    <w:rsid w:val="00900019"/>
    <w:rsid w:val="00965B83"/>
    <w:rsid w:val="00966413"/>
    <w:rsid w:val="0099063E"/>
    <w:rsid w:val="00995344"/>
    <w:rsid w:val="00A769B1"/>
    <w:rsid w:val="00AC4C45"/>
    <w:rsid w:val="00AD63AE"/>
    <w:rsid w:val="00AE16C8"/>
    <w:rsid w:val="00AF5AB5"/>
    <w:rsid w:val="00B0002B"/>
    <w:rsid w:val="00B46F21"/>
    <w:rsid w:val="00B511A5"/>
    <w:rsid w:val="00B736A7"/>
    <w:rsid w:val="00B7651F"/>
    <w:rsid w:val="00BD38EB"/>
    <w:rsid w:val="00BD437B"/>
    <w:rsid w:val="00C56E09"/>
    <w:rsid w:val="00C91472"/>
    <w:rsid w:val="00C92FDE"/>
    <w:rsid w:val="00CB5247"/>
    <w:rsid w:val="00CF096B"/>
    <w:rsid w:val="00D768C4"/>
    <w:rsid w:val="00DE4676"/>
    <w:rsid w:val="00DF3B1D"/>
    <w:rsid w:val="00E027FC"/>
    <w:rsid w:val="00E1113B"/>
    <w:rsid w:val="00E15860"/>
    <w:rsid w:val="00E16D30"/>
    <w:rsid w:val="00E21F2C"/>
    <w:rsid w:val="00E33169"/>
    <w:rsid w:val="00E4495A"/>
    <w:rsid w:val="00E70904"/>
    <w:rsid w:val="00E90F60"/>
    <w:rsid w:val="00EA30AC"/>
    <w:rsid w:val="00EB056B"/>
    <w:rsid w:val="00EE384C"/>
    <w:rsid w:val="00EF44B1"/>
    <w:rsid w:val="00F125DC"/>
    <w:rsid w:val="00F35AA0"/>
    <w:rsid w:val="024B0C39"/>
    <w:rsid w:val="0A8128A6"/>
    <w:rsid w:val="0BF32A1B"/>
    <w:rsid w:val="10BD2C22"/>
    <w:rsid w:val="22987C80"/>
    <w:rsid w:val="24192CCC"/>
    <w:rsid w:val="2B5E377F"/>
    <w:rsid w:val="39A66CD4"/>
    <w:rsid w:val="39F31DFC"/>
    <w:rsid w:val="3CD52CE1"/>
    <w:rsid w:val="3DFB2C1E"/>
    <w:rsid w:val="410F2E6A"/>
    <w:rsid w:val="4430136C"/>
    <w:rsid w:val="4AB0382B"/>
    <w:rsid w:val="55EE3654"/>
    <w:rsid w:val="569868B5"/>
    <w:rsid w:val="5CFF4458"/>
    <w:rsid w:val="611F6817"/>
    <w:rsid w:val="62BD2CB1"/>
    <w:rsid w:val="66CA1754"/>
    <w:rsid w:val="6F1E65D4"/>
    <w:rsid w:val="6F266C86"/>
    <w:rsid w:val="6F5042C2"/>
    <w:rsid w:val="74316312"/>
    <w:rsid w:val="770E5367"/>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2987</Words>
  <Characters>3315</Characters>
  <Lines>25</Lines>
  <Paragraphs>7</Paragraphs>
  <TotalTime>148</TotalTime>
  <ScaleCrop>false</ScaleCrop>
  <LinksUpToDate>false</LinksUpToDate>
  <CharactersWithSpaces>3332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2018-01-06T22:47:00Z</dcterms:created>
  <dc:creator>juvg</dc:creator>
  <cp:lastModifiedBy>Administrator</cp:lastModifiedBy>
  <dcterms:modified xsi:type="dcterms:W3CDTF">2023-03-01T03:01:03Z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14F7DEF11D46EB4EFC14F363028B7459</vt:lpwstr>
  </property>
</Properties>
</file>