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35" w:rsidRDefault="00465B0E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【色彩】</w:t>
      </w:r>
    </w:p>
    <w:p w:rsidR="00574635" w:rsidRDefault="00465B0E">
      <w:pPr>
        <w:shd w:val="clear" w:color="auto" w:fill="F5F5F5"/>
        <w:jc w:val="center"/>
        <w:textAlignment w:val="top"/>
        <w:rPr>
          <w:rFonts w:ascii="Arial" w:hAnsi="Arial" w:cs="Arial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Color</w:t>
      </w:r>
      <w:r>
        <w:rPr>
          <w:rFonts w:hint="eastAsia"/>
          <w:b/>
          <w:sz w:val="28"/>
          <w:szCs w:val="30"/>
        </w:rPr>
        <w:t xml:space="preserve"> Foundation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74635" w:rsidRDefault="00465B0E" w:rsidP="0065740C">
      <w:pPr>
        <w:spacing w:beforeLines="50" w:afterLines="50" w:line="288" w:lineRule="auto"/>
        <w:outlineLvl w:val="0"/>
        <w:rPr>
          <w:b/>
          <w:bCs/>
          <w:sz w:val="30"/>
          <w:szCs w:val="30"/>
        </w:rPr>
      </w:pPr>
      <w:bookmarkStart w:id="1" w:name="_GoBack"/>
      <w:bookmarkEnd w:id="1"/>
      <w:r>
        <w:rPr>
          <w:rFonts w:ascii="黑体" w:eastAsia="黑体" w:hAnsi="宋体"/>
          <w:b/>
          <w:bCs/>
          <w:sz w:val="24"/>
        </w:rPr>
        <w:t>一</w:t>
      </w:r>
      <w:r>
        <w:rPr>
          <w:rFonts w:ascii="黑体" w:eastAsia="黑体" w:hAnsi="宋体" w:hint="eastAsia"/>
          <w:b/>
          <w:bCs/>
          <w:sz w:val="24"/>
        </w:rPr>
        <w:t>、</w:t>
      </w:r>
      <w:r>
        <w:rPr>
          <w:rFonts w:ascii="黑体" w:eastAsia="黑体" w:hAnsi="宋体"/>
          <w:b/>
          <w:bCs/>
          <w:sz w:val="24"/>
        </w:rPr>
        <w:t>基本信息</w:t>
      </w:r>
    </w:p>
    <w:p w:rsidR="00574635" w:rsidRPr="00F8629B" w:rsidRDefault="00465B0E" w:rsidP="00F8629B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/>
          <w:b/>
          <w:bCs/>
          <w:szCs w:val="21"/>
        </w:rPr>
        <w:t>课程代码：</w:t>
      </w:r>
      <w:r w:rsidRPr="00F8629B">
        <w:rPr>
          <w:rFonts w:asciiTheme="minorEastAsia" w:eastAsiaTheme="minorEastAsia" w:hAnsiTheme="minorEastAsia"/>
          <w:szCs w:val="21"/>
        </w:rPr>
        <w:t>【</w:t>
      </w:r>
      <w:hyperlink r:id="rId9" w:tgtFrame="http://jwxt.gench.edu.cn/eams/_blank" w:history="1">
        <w:r w:rsidRPr="00F8629B">
          <w:rPr>
            <w:rFonts w:asciiTheme="minorEastAsia" w:eastAsiaTheme="minorEastAsia" w:hAnsiTheme="minorEastAsia" w:hint="eastAsia"/>
            <w:szCs w:val="21"/>
          </w:rPr>
          <w:t>2120028</w:t>
        </w:r>
      </w:hyperlink>
      <w:r w:rsidRPr="00F8629B">
        <w:rPr>
          <w:rFonts w:asciiTheme="minorEastAsia" w:eastAsiaTheme="minorEastAsia" w:hAnsiTheme="minorEastAsia"/>
          <w:szCs w:val="21"/>
        </w:rPr>
        <w:t>】</w:t>
      </w:r>
    </w:p>
    <w:p w:rsidR="00574635" w:rsidRPr="00F8629B" w:rsidRDefault="00465B0E" w:rsidP="00F8629B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/>
          <w:b/>
          <w:bCs/>
          <w:szCs w:val="21"/>
        </w:rPr>
        <w:t>课程学分：</w:t>
      </w:r>
      <w:r w:rsidRPr="00F8629B">
        <w:rPr>
          <w:rFonts w:asciiTheme="minorEastAsia" w:eastAsiaTheme="minorEastAsia" w:hAnsiTheme="minorEastAsia"/>
          <w:szCs w:val="21"/>
        </w:rPr>
        <w:t>【</w:t>
      </w:r>
      <w:r w:rsidR="0065740C" w:rsidRPr="0065740C">
        <w:rPr>
          <w:rFonts w:asciiTheme="minorEastAsia" w:eastAsiaTheme="minorEastAsia" w:hAnsiTheme="minorEastAsia" w:hint="eastAsia"/>
          <w:color w:val="FF0000"/>
          <w:szCs w:val="21"/>
        </w:rPr>
        <w:t>3</w:t>
      </w:r>
      <w:r w:rsidRPr="00F8629B">
        <w:rPr>
          <w:rFonts w:asciiTheme="minorEastAsia" w:eastAsiaTheme="minorEastAsia" w:hAnsiTheme="minorEastAsia"/>
          <w:szCs w:val="21"/>
        </w:rPr>
        <w:t>】</w:t>
      </w:r>
    </w:p>
    <w:p w:rsidR="00574635" w:rsidRPr="00F8629B" w:rsidRDefault="00465B0E" w:rsidP="00F8629B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/>
          <w:b/>
          <w:bCs/>
          <w:szCs w:val="21"/>
        </w:rPr>
        <w:t>面向专业：</w:t>
      </w:r>
      <w:r w:rsidRPr="00F8629B">
        <w:rPr>
          <w:rFonts w:asciiTheme="minorEastAsia" w:eastAsiaTheme="minorEastAsia" w:hAnsiTheme="minorEastAsia"/>
          <w:szCs w:val="21"/>
        </w:rPr>
        <w:t>【</w:t>
      </w:r>
      <w:r w:rsidRPr="00F8629B">
        <w:rPr>
          <w:rFonts w:asciiTheme="minorEastAsia" w:eastAsiaTheme="minorEastAsia" w:hAnsiTheme="minorEastAsia" w:hint="eastAsia"/>
          <w:szCs w:val="21"/>
        </w:rPr>
        <w:t>产品设计（珠宝首饰设计）专业</w:t>
      </w:r>
      <w:r w:rsidRPr="00F8629B">
        <w:rPr>
          <w:rFonts w:asciiTheme="minorEastAsia" w:eastAsiaTheme="minorEastAsia" w:hAnsiTheme="minorEastAsia"/>
          <w:szCs w:val="21"/>
        </w:rPr>
        <w:t>】</w:t>
      </w:r>
    </w:p>
    <w:p w:rsidR="00574635" w:rsidRPr="00F8629B" w:rsidRDefault="00465B0E" w:rsidP="00F8629B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/>
          <w:b/>
          <w:bCs/>
          <w:szCs w:val="21"/>
        </w:rPr>
        <w:t>课程性质：</w:t>
      </w:r>
      <w:r w:rsidRPr="00F8629B">
        <w:rPr>
          <w:rFonts w:asciiTheme="minorEastAsia" w:eastAsiaTheme="minorEastAsia" w:hAnsiTheme="minorEastAsia"/>
          <w:szCs w:val="21"/>
        </w:rPr>
        <w:t>【</w:t>
      </w:r>
      <w:r w:rsidRPr="00F8629B">
        <w:rPr>
          <w:rFonts w:asciiTheme="minorEastAsia" w:eastAsiaTheme="minorEastAsia" w:hAnsiTheme="minorEastAsia" w:hint="eastAsia"/>
          <w:szCs w:val="21"/>
        </w:rPr>
        <w:t>专业必修课</w:t>
      </w:r>
      <w:r w:rsidRPr="00F8629B">
        <w:rPr>
          <w:rFonts w:asciiTheme="minorEastAsia" w:eastAsiaTheme="minorEastAsia" w:hAnsiTheme="minorEastAsia"/>
          <w:szCs w:val="21"/>
        </w:rPr>
        <w:t>】</w:t>
      </w:r>
    </w:p>
    <w:p w:rsidR="00574635" w:rsidRPr="00F8629B" w:rsidRDefault="00465B0E" w:rsidP="00F8629B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b/>
          <w:bCs/>
          <w:szCs w:val="21"/>
        </w:rPr>
      </w:pPr>
      <w:r w:rsidRPr="00F8629B">
        <w:rPr>
          <w:rFonts w:asciiTheme="minorEastAsia" w:eastAsiaTheme="minorEastAsia" w:hAnsiTheme="minorEastAsia"/>
          <w:b/>
          <w:bCs/>
          <w:szCs w:val="21"/>
        </w:rPr>
        <w:t>开课院系：</w:t>
      </w:r>
      <w:r w:rsidR="003739B2" w:rsidRPr="00F8629B">
        <w:rPr>
          <w:rFonts w:asciiTheme="minorEastAsia" w:eastAsiaTheme="minorEastAsia" w:hAnsiTheme="minorEastAsia"/>
          <w:szCs w:val="21"/>
        </w:rPr>
        <w:t>【</w:t>
      </w:r>
      <w:r w:rsidR="003739B2" w:rsidRPr="00F8629B">
        <w:rPr>
          <w:rFonts w:asciiTheme="minorEastAsia" w:eastAsiaTheme="minorEastAsia" w:hAnsiTheme="minorEastAsia" w:hint="eastAsia"/>
          <w:szCs w:val="21"/>
        </w:rPr>
        <w:t>珠宝学院</w:t>
      </w:r>
      <w:r w:rsidR="003739B2" w:rsidRPr="00F8629B">
        <w:rPr>
          <w:rFonts w:asciiTheme="minorEastAsia" w:eastAsiaTheme="minorEastAsia" w:hAnsiTheme="minorEastAsia"/>
          <w:szCs w:val="21"/>
        </w:rPr>
        <w:t>】</w:t>
      </w:r>
    </w:p>
    <w:p w:rsidR="00574635" w:rsidRPr="00F8629B" w:rsidRDefault="00465B0E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/>
          <w:b/>
          <w:bCs/>
          <w:szCs w:val="21"/>
        </w:rPr>
        <w:t>使用教材：</w:t>
      </w:r>
      <w:r w:rsidRPr="00F8629B">
        <w:rPr>
          <w:rFonts w:asciiTheme="minorEastAsia" w:eastAsiaTheme="minorEastAsia" w:hAnsiTheme="minorEastAsia"/>
          <w:szCs w:val="21"/>
        </w:rPr>
        <w:t>主教材【</w:t>
      </w:r>
      <w:r w:rsidRPr="00F8629B">
        <w:rPr>
          <w:rFonts w:asciiTheme="minorEastAsia" w:eastAsiaTheme="minorEastAsia" w:hAnsiTheme="minorEastAsia" w:hint="eastAsia"/>
          <w:szCs w:val="21"/>
        </w:rPr>
        <w:t>《珠宝首饰绘画表现技法》王渊、罗理婷编著，上海人民美术出版社，2014.1</w:t>
      </w:r>
      <w:r w:rsidRPr="00F8629B">
        <w:rPr>
          <w:rFonts w:asciiTheme="minorEastAsia" w:eastAsiaTheme="minorEastAsia" w:hAnsiTheme="minorEastAsia"/>
          <w:szCs w:val="21"/>
        </w:rPr>
        <w:t>】</w:t>
      </w:r>
    </w:p>
    <w:p w:rsidR="00574635" w:rsidRPr="00F8629B" w:rsidRDefault="00465B0E" w:rsidP="00F8629B">
      <w:pPr>
        <w:snapToGrid w:val="0"/>
        <w:spacing w:line="288" w:lineRule="auto"/>
        <w:ind w:firstLineChars="196" w:firstLine="412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/>
          <w:szCs w:val="21"/>
        </w:rPr>
        <w:t>辅助教材【</w:t>
      </w:r>
      <w:r w:rsidRPr="00F8629B">
        <w:rPr>
          <w:rFonts w:asciiTheme="minorEastAsia" w:eastAsiaTheme="minorEastAsia" w:hAnsiTheme="minorEastAsia" w:hint="eastAsia"/>
          <w:szCs w:val="21"/>
        </w:rPr>
        <w:t>《珠宝首饰设计》，郭新编著，上海人民美术出版社，2009.5</w:t>
      </w:r>
      <w:r w:rsidRPr="00F8629B">
        <w:rPr>
          <w:rFonts w:asciiTheme="minorEastAsia" w:eastAsiaTheme="minorEastAsia" w:hAnsiTheme="minorEastAsia"/>
          <w:szCs w:val="21"/>
        </w:rPr>
        <w:t>】</w:t>
      </w:r>
    </w:p>
    <w:p w:rsidR="00574635" w:rsidRPr="00F8629B" w:rsidRDefault="00465B0E" w:rsidP="00F8629B">
      <w:pPr>
        <w:snapToGrid w:val="0"/>
        <w:spacing w:line="288" w:lineRule="auto"/>
        <w:ind w:firstLineChars="196" w:firstLine="412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/>
          <w:szCs w:val="21"/>
        </w:rPr>
        <w:t>参考教材【</w:t>
      </w:r>
      <w:r w:rsidRPr="00F8629B">
        <w:rPr>
          <w:rFonts w:asciiTheme="minorEastAsia" w:eastAsiaTheme="minorEastAsia" w:hAnsiTheme="minorEastAsia" w:hint="eastAsia"/>
          <w:szCs w:val="21"/>
        </w:rPr>
        <w:t>《珠宝首饰设计与鉴赏》，陈征、郭守国编著，学林出版社，2008.9】</w:t>
      </w:r>
    </w:p>
    <w:p w:rsidR="00574635" w:rsidRPr="00F8629B" w:rsidRDefault="00465B0E" w:rsidP="00F8629B">
      <w:pPr>
        <w:adjustRightInd w:val="0"/>
        <w:snapToGrid w:val="0"/>
        <w:spacing w:line="288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/>
          <w:b/>
          <w:bCs/>
          <w:szCs w:val="21"/>
        </w:rPr>
        <w:t>先修课程：</w:t>
      </w:r>
      <w:r w:rsidRPr="00F8629B">
        <w:rPr>
          <w:rFonts w:asciiTheme="minorEastAsia" w:eastAsiaTheme="minorEastAsia" w:hAnsiTheme="minorEastAsia"/>
          <w:szCs w:val="21"/>
        </w:rPr>
        <w:t>【</w:t>
      </w:r>
      <w:r w:rsidR="00F8629B">
        <w:rPr>
          <w:rFonts w:asciiTheme="minorEastAsia" w:eastAsiaTheme="minorEastAsia" w:hAnsiTheme="minorEastAsia" w:hint="eastAsia"/>
          <w:szCs w:val="21"/>
          <w:lang w:val="fr-FR"/>
        </w:rPr>
        <w:t>设计</w:t>
      </w:r>
      <w:r w:rsidRPr="00F8629B">
        <w:rPr>
          <w:rFonts w:asciiTheme="minorEastAsia" w:eastAsiaTheme="minorEastAsia" w:hAnsiTheme="minorEastAsia" w:hint="eastAsia"/>
          <w:szCs w:val="21"/>
          <w:lang w:val="fr-FR"/>
        </w:rPr>
        <w:t>美学</w:t>
      </w:r>
      <w:r w:rsidR="00F8629B">
        <w:rPr>
          <w:rFonts w:asciiTheme="minorEastAsia" w:eastAsiaTheme="minorEastAsia" w:hAnsiTheme="minorEastAsia" w:hint="eastAsia"/>
          <w:szCs w:val="21"/>
          <w:lang w:val="fr-FR"/>
        </w:rPr>
        <w:t>2120009</w:t>
      </w:r>
      <w:r w:rsidRPr="00F8629B">
        <w:rPr>
          <w:rFonts w:asciiTheme="minorEastAsia" w:eastAsiaTheme="minorEastAsia" w:hAnsiTheme="minorEastAsia" w:hint="eastAsia"/>
          <w:szCs w:val="21"/>
          <w:lang w:val="fr-FR"/>
        </w:rPr>
        <w:t>、造型基础</w:t>
      </w:r>
      <w:r w:rsidR="00F8629B">
        <w:rPr>
          <w:rFonts w:asciiTheme="minorEastAsia" w:eastAsiaTheme="minorEastAsia" w:hAnsiTheme="minorEastAsia" w:hint="eastAsia"/>
          <w:szCs w:val="21"/>
          <w:lang w:val="fr-FR"/>
        </w:rPr>
        <w:t>2040315</w:t>
      </w:r>
      <w:r w:rsidRPr="00F8629B">
        <w:rPr>
          <w:rFonts w:asciiTheme="minorEastAsia" w:eastAsiaTheme="minorEastAsia" w:hAnsiTheme="minorEastAsia"/>
          <w:szCs w:val="21"/>
        </w:rPr>
        <w:t>】</w:t>
      </w:r>
    </w:p>
    <w:p w:rsidR="00574635" w:rsidRPr="00F8629B" w:rsidRDefault="00574635" w:rsidP="00F8629B">
      <w:pPr>
        <w:adjustRightInd w:val="0"/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574635" w:rsidRDefault="00465B0E" w:rsidP="0065740C">
      <w:pPr>
        <w:adjustRightInd w:val="0"/>
        <w:snapToGrid w:val="0"/>
        <w:spacing w:beforeLines="50" w:afterLines="50" w:line="288" w:lineRule="auto"/>
        <w:outlineLvl w:val="0"/>
        <w:rPr>
          <w:b/>
          <w:sz w:val="24"/>
          <w:szCs w:val="20"/>
        </w:rPr>
      </w:pPr>
      <w:r>
        <w:rPr>
          <w:rFonts w:ascii="黑体" w:eastAsia="黑体" w:hAnsi="宋体"/>
          <w:b/>
          <w:bCs/>
          <w:sz w:val="24"/>
        </w:rPr>
        <w:t>二</w:t>
      </w:r>
      <w:r>
        <w:rPr>
          <w:rFonts w:ascii="黑体" w:eastAsia="黑体" w:hAnsi="宋体" w:hint="eastAsia"/>
          <w:b/>
          <w:bCs/>
          <w:sz w:val="24"/>
        </w:rPr>
        <w:t>、</w:t>
      </w:r>
      <w:r>
        <w:rPr>
          <w:rFonts w:ascii="黑体" w:eastAsia="黑体" w:hAnsi="宋体"/>
          <w:b/>
          <w:bCs/>
          <w:sz w:val="24"/>
        </w:rPr>
        <w:t>课程简介</w:t>
      </w:r>
    </w:p>
    <w:p w:rsidR="00574635" w:rsidRPr="00F8629B" w:rsidRDefault="00465B0E">
      <w:pPr>
        <w:snapToGrid w:val="0"/>
        <w:spacing w:line="288" w:lineRule="auto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本课程根据产品设计专业人才培养目标，以及珠宝首饰设计专业本科教学特点,在基础色彩绘画的教学宗旨下</w:t>
      </w:r>
      <w:r w:rsidR="007F6D30" w:rsidRPr="00F8629B">
        <w:rPr>
          <w:rFonts w:asciiTheme="minorEastAsia" w:eastAsiaTheme="minorEastAsia" w:hAnsiTheme="minorEastAsia" w:hint="eastAsia"/>
          <w:szCs w:val="21"/>
        </w:rPr>
        <w:t>，使学生能够掌握基本的色彩</w:t>
      </w:r>
      <w:r w:rsidR="00FC18B3" w:rsidRPr="00F8629B">
        <w:rPr>
          <w:rFonts w:asciiTheme="minorEastAsia" w:eastAsiaTheme="minorEastAsia" w:hAnsiTheme="minorEastAsia" w:hint="eastAsia"/>
          <w:szCs w:val="21"/>
        </w:rPr>
        <w:t>搭配、调色的能力、以及色彩的运用与表现来</w:t>
      </w:r>
      <w:r w:rsidR="007F6D30" w:rsidRPr="00F8629B">
        <w:rPr>
          <w:rFonts w:asciiTheme="minorEastAsia" w:eastAsiaTheme="minorEastAsia" w:hAnsiTheme="minorEastAsia" w:hint="eastAsia"/>
          <w:szCs w:val="21"/>
        </w:rPr>
        <w:t>提高画面效果</w:t>
      </w:r>
      <w:r w:rsidRPr="00F8629B">
        <w:rPr>
          <w:rFonts w:asciiTheme="minorEastAsia" w:eastAsiaTheme="minorEastAsia" w:hAnsiTheme="minorEastAsia" w:hint="eastAsia"/>
          <w:szCs w:val="21"/>
        </w:rPr>
        <w:t>，</w:t>
      </w:r>
      <w:r w:rsidR="00FC18B3" w:rsidRPr="00F8629B">
        <w:rPr>
          <w:rFonts w:asciiTheme="minorEastAsia" w:eastAsiaTheme="minorEastAsia" w:hAnsiTheme="minorEastAsia" w:hint="eastAsia"/>
          <w:szCs w:val="21"/>
        </w:rPr>
        <w:t>能</w:t>
      </w:r>
      <w:r w:rsidR="007F6D30" w:rsidRPr="00F8629B">
        <w:rPr>
          <w:rFonts w:asciiTheme="minorEastAsia" w:eastAsiaTheme="minorEastAsia" w:hAnsiTheme="minorEastAsia" w:hint="eastAsia"/>
          <w:szCs w:val="21"/>
        </w:rPr>
        <w:t>正确表现出物像的立体感和空间感。通过对不同材质的</w:t>
      </w:r>
      <w:r w:rsidR="00EA7DE7" w:rsidRPr="00F8629B">
        <w:rPr>
          <w:rFonts w:asciiTheme="minorEastAsia" w:eastAsiaTheme="minorEastAsia" w:hAnsiTheme="minorEastAsia" w:hint="eastAsia"/>
          <w:szCs w:val="21"/>
        </w:rPr>
        <w:t>绘画工具对</w:t>
      </w:r>
      <w:r w:rsidR="007F6D30" w:rsidRPr="00F8629B">
        <w:rPr>
          <w:rFonts w:asciiTheme="minorEastAsia" w:eastAsiaTheme="minorEastAsia" w:hAnsiTheme="minorEastAsia" w:hint="eastAsia"/>
          <w:szCs w:val="21"/>
        </w:rPr>
        <w:t>静物进行深入刻画</w:t>
      </w:r>
      <w:r w:rsidRPr="00F8629B">
        <w:rPr>
          <w:rFonts w:asciiTheme="minorEastAsia" w:eastAsiaTheme="minorEastAsia" w:hAnsiTheme="minorEastAsia" w:hint="eastAsia"/>
          <w:szCs w:val="21"/>
        </w:rPr>
        <w:t>，</w:t>
      </w:r>
      <w:r w:rsidR="007F6D30" w:rsidRPr="00F8629B">
        <w:rPr>
          <w:rFonts w:asciiTheme="minorEastAsia" w:eastAsiaTheme="minorEastAsia" w:hAnsiTheme="minorEastAsia" w:hint="eastAsia"/>
          <w:szCs w:val="21"/>
        </w:rPr>
        <w:t>使学生能在今后</w:t>
      </w:r>
      <w:r w:rsidRPr="00F8629B">
        <w:rPr>
          <w:rFonts w:asciiTheme="minorEastAsia" w:eastAsiaTheme="minorEastAsia" w:hAnsiTheme="minorEastAsia" w:hint="eastAsia"/>
          <w:szCs w:val="21"/>
        </w:rPr>
        <w:t>熟练运用</w:t>
      </w:r>
      <w:r w:rsidR="00EA7DE7" w:rsidRPr="00F8629B">
        <w:rPr>
          <w:rFonts w:asciiTheme="minorEastAsia" w:eastAsiaTheme="minorEastAsia" w:hAnsiTheme="minorEastAsia" w:hint="eastAsia"/>
          <w:szCs w:val="21"/>
        </w:rPr>
        <w:t>不同的绘画工具</w:t>
      </w:r>
      <w:r w:rsidRPr="00F8629B">
        <w:rPr>
          <w:rFonts w:asciiTheme="minorEastAsia" w:eastAsiaTheme="minorEastAsia" w:hAnsiTheme="minorEastAsia" w:hint="eastAsia"/>
          <w:szCs w:val="21"/>
        </w:rPr>
        <w:t>来表现珠宝首饰等产品的质感与肌理，更好地为后续的各类专业课程奠定基础。</w:t>
      </w:r>
      <w:r w:rsidR="00EA7DE7" w:rsidRPr="00F8629B">
        <w:rPr>
          <w:rFonts w:asciiTheme="minorEastAsia" w:eastAsiaTheme="minorEastAsia" w:hAnsiTheme="minorEastAsia" w:hint="eastAsia"/>
          <w:szCs w:val="21"/>
        </w:rPr>
        <w:t>本课程是一门重要的专业基础课程。</w:t>
      </w:r>
    </w:p>
    <w:p w:rsidR="00574635" w:rsidRDefault="00574635">
      <w:pPr>
        <w:snapToGrid w:val="0"/>
        <w:spacing w:line="288" w:lineRule="auto"/>
        <w:rPr>
          <w:sz w:val="20"/>
          <w:szCs w:val="20"/>
        </w:rPr>
      </w:pPr>
    </w:p>
    <w:p w:rsidR="00574635" w:rsidRDefault="00465B0E" w:rsidP="0065740C">
      <w:pPr>
        <w:widowControl/>
        <w:spacing w:beforeLines="50" w:afterLines="50" w:line="288" w:lineRule="auto"/>
        <w:jc w:val="left"/>
        <w:outlineLvl w:val="0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/>
          <w:b/>
          <w:bCs/>
          <w:sz w:val="24"/>
        </w:rPr>
        <w:t>三</w:t>
      </w:r>
      <w:r>
        <w:rPr>
          <w:rFonts w:ascii="黑体" w:eastAsia="黑体" w:hAnsi="宋体" w:hint="eastAsia"/>
          <w:b/>
          <w:bCs/>
          <w:sz w:val="24"/>
        </w:rPr>
        <w:t>、</w:t>
      </w:r>
      <w:r>
        <w:rPr>
          <w:rFonts w:ascii="黑体" w:eastAsia="黑体" w:hAnsi="宋体"/>
          <w:b/>
          <w:bCs/>
          <w:sz w:val="24"/>
        </w:rPr>
        <w:t>选课建议</w:t>
      </w:r>
    </w:p>
    <w:p w:rsidR="00574635" w:rsidRPr="00F8629B" w:rsidRDefault="00465B0E" w:rsidP="00F8629B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学习本课程的学生应具备一定的产品设计审美能力和手绘基本能力，且对首饰结构等专业知识有一定的认识与了解。本课程适于产品设计（珠宝首饰设计）专业本科学生第</w:t>
      </w:r>
      <w:r w:rsidR="00F8629B">
        <w:rPr>
          <w:rFonts w:asciiTheme="minorEastAsia" w:eastAsiaTheme="minorEastAsia" w:hAnsiTheme="minorEastAsia" w:hint="eastAsia"/>
          <w:szCs w:val="21"/>
        </w:rPr>
        <w:t>一</w:t>
      </w:r>
      <w:r w:rsidRPr="00F8629B">
        <w:rPr>
          <w:rFonts w:asciiTheme="minorEastAsia" w:eastAsiaTheme="minorEastAsia" w:hAnsiTheme="minorEastAsia" w:hint="eastAsia"/>
          <w:szCs w:val="21"/>
        </w:rPr>
        <w:t>学期学习。</w:t>
      </w:r>
    </w:p>
    <w:p w:rsidR="00574635" w:rsidRPr="00F8629B" w:rsidRDefault="00574635">
      <w:pPr>
        <w:spacing w:line="300" w:lineRule="auto"/>
        <w:ind w:leftChars="171" w:left="359" w:firstLineChars="200" w:firstLine="400"/>
        <w:jc w:val="left"/>
        <w:rPr>
          <w:sz w:val="20"/>
          <w:szCs w:val="20"/>
        </w:rPr>
      </w:pPr>
    </w:p>
    <w:p w:rsidR="00574635" w:rsidRDefault="00465B0E" w:rsidP="0065740C">
      <w:pPr>
        <w:widowControl/>
        <w:spacing w:beforeLines="50" w:afterLines="50" w:line="288" w:lineRule="auto"/>
        <w:jc w:val="left"/>
        <w:outlineLvl w:val="0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/>
          <w:b/>
          <w:bCs/>
          <w:sz w:val="24"/>
        </w:rPr>
        <w:t>四</w:t>
      </w:r>
      <w:r>
        <w:rPr>
          <w:rFonts w:ascii="黑体" w:eastAsia="黑体" w:hAnsi="宋体" w:hint="eastAsia"/>
          <w:b/>
          <w:bCs/>
          <w:sz w:val="24"/>
        </w:rPr>
        <w:t>、</w:t>
      </w:r>
      <w:r>
        <w:rPr>
          <w:rFonts w:ascii="黑体" w:eastAsia="黑体" w:hAnsi="宋体"/>
          <w:b/>
          <w:bCs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1461"/>
        <w:gridCol w:w="1178"/>
        <w:gridCol w:w="1330"/>
        <w:gridCol w:w="709"/>
        <w:gridCol w:w="709"/>
        <w:gridCol w:w="708"/>
        <w:gridCol w:w="709"/>
        <w:gridCol w:w="709"/>
      </w:tblGrid>
      <w:tr w:rsidR="00574635" w:rsidRPr="00F8629B">
        <w:trPr>
          <w:trHeight w:val="223"/>
        </w:trPr>
        <w:tc>
          <w:tcPr>
            <w:tcW w:w="675" w:type="dxa"/>
            <w:vMerge w:val="restart"/>
            <w:vAlign w:val="center"/>
          </w:tcPr>
          <w:p w:rsidR="00574635" w:rsidRPr="00F8629B" w:rsidRDefault="00465B0E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574635" w:rsidRPr="00F8629B" w:rsidRDefault="00465B0E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表达沟通</w:t>
            </w:r>
          </w:p>
        </w:tc>
        <w:tc>
          <w:tcPr>
            <w:tcW w:w="3969" w:type="dxa"/>
            <w:gridSpan w:val="3"/>
            <w:vAlign w:val="center"/>
          </w:tcPr>
          <w:p w:rsidR="00574635" w:rsidRPr="00F8629B" w:rsidRDefault="00465B0E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574635" w:rsidRPr="00F8629B" w:rsidRDefault="00465B0E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574635" w:rsidRPr="00F8629B" w:rsidRDefault="00465B0E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574635" w:rsidRPr="00F8629B" w:rsidRDefault="00465B0E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574635" w:rsidRPr="00F8629B" w:rsidRDefault="00465B0E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574635" w:rsidRPr="00F8629B" w:rsidRDefault="00465B0E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国际视野</w:t>
            </w:r>
          </w:p>
        </w:tc>
      </w:tr>
      <w:tr w:rsidR="00574635" w:rsidRPr="00F8629B">
        <w:trPr>
          <w:trHeight w:val="345"/>
        </w:trPr>
        <w:tc>
          <w:tcPr>
            <w:tcW w:w="675" w:type="dxa"/>
            <w:vMerge/>
            <w:vAlign w:val="center"/>
          </w:tcPr>
          <w:p w:rsidR="00574635" w:rsidRPr="00F8629B" w:rsidRDefault="0057463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:rsidR="00574635" w:rsidRPr="00F8629B" w:rsidRDefault="0057463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574635" w:rsidRPr="00F8629B" w:rsidRDefault="00465B0E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手绘能力</w:t>
            </w:r>
          </w:p>
        </w:tc>
        <w:tc>
          <w:tcPr>
            <w:tcW w:w="1178" w:type="dxa"/>
            <w:vAlign w:val="center"/>
          </w:tcPr>
          <w:p w:rsidR="00574635" w:rsidRPr="00F8629B" w:rsidRDefault="003739B2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观察思考</w:t>
            </w:r>
          </w:p>
        </w:tc>
        <w:tc>
          <w:tcPr>
            <w:tcW w:w="1330" w:type="dxa"/>
            <w:vAlign w:val="center"/>
          </w:tcPr>
          <w:p w:rsidR="00574635" w:rsidRPr="00F8629B" w:rsidRDefault="003739B2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分析</w:t>
            </w:r>
            <w:r w:rsidR="00465B0E" w:rsidRPr="00F8629B">
              <w:rPr>
                <w:rFonts w:asciiTheme="minorEastAsia" w:eastAsiaTheme="minorEastAsia" w:hAnsiTheme="minorEastAsia" w:hint="eastAsia"/>
                <w:szCs w:val="21"/>
              </w:rPr>
              <w:t>能力</w:t>
            </w:r>
          </w:p>
        </w:tc>
        <w:tc>
          <w:tcPr>
            <w:tcW w:w="709" w:type="dxa"/>
            <w:vMerge/>
            <w:vAlign w:val="center"/>
          </w:tcPr>
          <w:p w:rsidR="00574635" w:rsidRPr="00F8629B" w:rsidRDefault="0057463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74635" w:rsidRPr="00F8629B" w:rsidRDefault="0057463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74635" w:rsidRPr="00F8629B" w:rsidRDefault="0057463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:rsidR="00574635" w:rsidRPr="00F8629B" w:rsidRDefault="0057463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:rsidR="00574635" w:rsidRPr="00F8629B" w:rsidRDefault="0057463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4635" w:rsidRPr="00F8629B">
        <w:trPr>
          <w:trHeight w:val="372"/>
        </w:trPr>
        <w:tc>
          <w:tcPr>
            <w:tcW w:w="675" w:type="dxa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●</w:t>
            </w:r>
          </w:p>
        </w:tc>
        <w:tc>
          <w:tcPr>
            <w:tcW w:w="709" w:type="dxa"/>
            <w:vAlign w:val="center"/>
          </w:tcPr>
          <w:p w:rsidR="00574635" w:rsidRPr="00F8629B" w:rsidRDefault="00373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●</w:t>
            </w:r>
          </w:p>
        </w:tc>
        <w:tc>
          <w:tcPr>
            <w:tcW w:w="1461" w:type="dxa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●</w:t>
            </w:r>
          </w:p>
        </w:tc>
        <w:tc>
          <w:tcPr>
            <w:tcW w:w="1178" w:type="dxa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●</w:t>
            </w:r>
          </w:p>
        </w:tc>
        <w:tc>
          <w:tcPr>
            <w:tcW w:w="1330" w:type="dxa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●</w:t>
            </w:r>
          </w:p>
        </w:tc>
        <w:tc>
          <w:tcPr>
            <w:tcW w:w="709" w:type="dxa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●</w:t>
            </w:r>
          </w:p>
        </w:tc>
        <w:tc>
          <w:tcPr>
            <w:tcW w:w="709" w:type="dxa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●</w:t>
            </w:r>
          </w:p>
        </w:tc>
        <w:tc>
          <w:tcPr>
            <w:tcW w:w="708" w:type="dxa"/>
            <w:vAlign w:val="center"/>
          </w:tcPr>
          <w:p w:rsidR="00574635" w:rsidRPr="00F8629B" w:rsidRDefault="005746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4635" w:rsidRPr="00F8629B" w:rsidRDefault="005746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●</w:t>
            </w:r>
          </w:p>
        </w:tc>
      </w:tr>
    </w:tbl>
    <w:p w:rsidR="00F8629B" w:rsidRDefault="00F8629B" w:rsidP="0065740C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574635" w:rsidRPr="00E80D6B" w:rsidRDefault="00465B0E" w:rsidP="0065740C">
      <w:pPr>
        <w:pStyle w:val="a9"/>
        <w:widowControl/>
        <w:numPr>
          <w:ilvl w:val="0"/>
          <w:numId w:val="20"/>
        </w:numPr>
        <w:spacing w:beforeLines="50" w:afterLines="50" w:line="288" w:lineRule="auto"/>
        <w:ind w:firstLineChars="0"/>
        <w:jc w:val="left"/>
        <w:rPr>
          <w:rFonts w:ascii="宋体" w:hAnsi="宋体" w:cs="宋体"/>
          <w:b/>
          <w:bCs/>
          <w:kern w:val="0"/>
          <w:szCs w:val="21"/>
        </w:rPr>
      </w:pPr>
      <w:r w:rsidRPr="00E80D6B">
        <w:rPr>
          <w:rFonts w:ascii="黑体" w:eastAsia="黑体" w:hAnsi="宋体"/>
          <w:b/>
          <w:bCs/>
          <w:sz w:val="24"/>
        </w:rPr>
        <w:t>课程学习</w:t>
      </w:r>
      <w:r w:rsidRPr="00E80D6B">
        <w:rPr>
          <w:rFonts w:ascii="黑体" w:eastAsia="黑体" w:hAnsi="宋体" w:hint="eastAsia"/>
          <w:b/>
          <w:bCs/>
          <w:sz w:val="24"/>
        </w:rPr>
        <w:t>目标</w:t>
      </w:r>
    </w:p>
    <w:p w:rsidR="003739B2" w:rsidRPr="00F8629B" w:rsidRDefault="00A16977" w:rsidP="00F8629B">
      <w:pPr>
        <w:widowControl/>
        <w:tabs>
          <w:tab w:val="num" w:pos="780"/>
        </w:tabs>
        <w:spacing w:before="100" w:beforeAutospacing="1" w:after="100" w:afterAutospacing="1"/>
        <w:ind w:left="357" w:firstLine="420"/>
        <w:rPr>
          <w:color w:val="000000"/>
          <w:szCs w:val="21"/>
        </w:rPr>
      </w:pPr>
      <w:r w:rsidRPr="00F8629B">
        <w:rPr>
          <w:rFonts w:hint="eastAsia"/>
          <w:color w:val="000000"/>
          <w:szCs w:val="21"/>
        </w:rPr>
        <w:t>通过本课程的学习，使学生</w:t>
      </w:r>
      <w:r w:rsidR="003739B2" w:rsidRPr="00F8629B">
        <w:rPr>
          <w:rFonts w:hint="eastAsia"/>
          <w:color w:val="000000"/>
          <w:szCs w:val="21"/>
        </w:rPr>
        <w:t>认识色彩</w:t>
      </w:r>
      <w:r w:rsidRPr="00F8629B">
        <w:rPr>
          <w:rFonts w:hint="eastAsia"/>
          <w:color w:val="000000"/>
          <w:szCs w:val="21"/>
        </w:rPr>
        <w:t>的规律，培养学生正确的色彩观察方法</w:t>
      </w:r>
      <w:r w:rsidR="003739B2" w:rsidRPr="00F8629B">
        <w:rPr>
          <w:rFonts w:hint="eastAsia"/>
          <w:color w:val="000000"/>
          <w:szCs w:val="21"/>
        </w:rPr>
        <w:t>和</w:t>
      </w:r>
      <w:r w:rsidRPr="00F8629B">
        <w:rPr>
          <w:rFonts w:hint="eastAsia"/>
          <w:color w:val="000000"/>
          <w:szCs w:val="21"/>
        </w:rPr>
        <w:t>表现能力，</w:t>
      </w:r>
      <w:r w:rsidR="003739B2" w:rsidRPr="00F8629B">
        <w:rPr>
          <w:rFonts w:hint="eastAsia"/>
          <w:color w:val="000000"/>
          <w:szCs w:val="21"/>
        </w:rPr>
        <w:t>掌握一定的色彩理论知识和色彩变化的规律。从而能</w:t>
      </w:r>
      <w:r w:rsidRPr="00F8629B">
        <w:rPr>
          <w:rFonts w:hint="eastAsia"/>
          <w:color w:val="000000"/>
          <w:szCs w:val="21"/>
        </w:rPr>
        <w:t>熟练的运用各种绘画工具及</w:t>
      </w:r>
      <w:r w:rsidR="003739B2" w:rsidRPr="00F8629B">
        <w:rPr>
          <w:rFonts w:hint="eastAsia"/>
          <w:color w:val="000000"/>
          <w:szCs w:val="21"/>
        </w:rPr>
        <w:t>颜料的性能，并</w:t>
      </w:r>
      <w:r w:rsidRPr="00F8629B">
        <w:rPr>
          <w:rFonts w:hint="eastAsia"/>
          <w:color w:val="000000"/>
          <w:szCs w:val="21"/>
        </w:rPr>
        <w:t>掌握</w:t>
      </w:r>
      <w:r w:rsidR="003739B2" w:rsidRPr="00F8629B">
        <w:rPr>
          <w:rFonts w:hint="eastAsia"/>
          <w:color w:val="000000"/>
          <w:szCs w:val="21"/>
        </w:rPr>
        <w:t>不同绘画工具的绘画方法与步骤</w:t>
      </w:r>
      <w:r w:rsidRPr="00F8629B">
        <w:rPr>
          <w:rFonts w:hint="eastAsia"/>
          <w:color w:val="000000"/>
          <w:szCs w:val="21"/>
        </w:rPr>
        <w:t>。</w:t>
      </w:r>
    </w:p>
    <w:p w:rsidR="003739B2" w:rsidRPr="00F8629B" w:rsidRDefault="003739B2" w:rsidP="00F8629B">
      <w:pPr>
        <w:snapToGrid w:val="0"/>
        <w:spacing w:line="288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lastRenderedPageBreak/>
        <w:t>教学目标如下：</w:t>
      </w:r>
    </w:p>
    <w:p w:rsidR="00574635" w:rsidRPr="00F8629B" w:rsidRDefault="00465B0E" w:rsidP="00F8629B">
      <w:pPr>
        <w:snapToGrid w:val="0"/>
        <w:spacing w:line="288" w:lineRule="auto"/>
        <w:ind w:left="315" w:hangingChars="150" w:hanging="315"/>
        <w:outlineLvl w:val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1、知识目标</w:t>
      </w:r>
    </w:p>
    <w:p w:rsidR="00A16977" w:rsidRPr="00F8629B" w:rsidRDefault="00465B0E" w:rsidP="00F8629B">
      <w:pPr>
        <w:snapToGrid w:val="0"/>
        <w:spacing w:line="288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 xml:space="preserve">       通过该课程的学习，</w:t>
      </w:r>
      <w:r w:rsidR="00B438DE" w:rsidRPr="00F8629B">
        <w:rPr>
          <w:rFonts w:asciiTheme="minorEastAsia" w:eastAsiaTheme="minorEastAsia" w:hAnsiTheme="minorEastAsia" w:hint="eastAsia"/>
          <w:szCs w:val="21"/>
        </w:rPr>
        <w:t>使学生对色彩知识有充分的了解和认识，掌握色彩搭配的原理。学习静物色彩的基本表达方法、正确的观察方法、写生的基本规律，学会用不同的绘画材料</w:t>
      </w:r>
      <w:r w:rsidR="00DC29C0" w:rsidRPr="00F8629B">
        <w:rPr>
          <w:rFonts w:asciiTheme="minorEastAsia" w:eastAsiaTheme="minorEastAsia" w:hAnsiTheme="minorEastAsia" w:hint="eastAsia"/>
          <w:szCs w:val="21"/>
        </w:rPr>
        <w:t>进行塑造</w:t>
      </w:r>
      <w:r w:rsidR="00B438DE" w:rsidRPr="00F8629B">
        <w:rPr>
          <w:rFonts w:asciiTheme="minorEastAsia" w:eastAsiaTheme="minorEastAsia" w:hAnsiTheme="minorEastAsia" w:hint="eastAsia"/>
          <w:szCs w:val="21"/>
        </w:rPr>
        <w:t>。</w:t>
      </w:r>
    </w:p>
    <w:p w:rsidR="00574635" w:rsidRPr="00F8629B" w:rsidRDefault="00465B0E" w:rsidP="00F8629B">
      <w:pPr>
        <w:snapToGrid w:val="0"/>
        <w:spacing w:line="288" w:lineRule="auto"/>
        <w:ind w:left="315" w:hangingChars="150" w:hanging="315"/>
        <w:outlineLvl w:val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2、能力目标</w:t>
      </w:r>
    </w:p>
    <w:p w:rsidR="00DC29C0" w:rsidRPr="00F8629B" w:rsidRDefault="00465B0E" w:rsidP="00F8629B">
      <w:pPr>
        <w:snapToGrid w:val="0"/>
        <w:spacing w:line="288" w:lineRule="auto"/>
        <w:ind w:left="315" w:hangingChars="150" w:hanging="315"/>
        <w:outlineLvl w:val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 xml:space="preserve">       通过理论教学与</w:t>
      </w:r>
      <w:r w:rsidR="00BA35A3" w:rsidRPr="00F8629B">
        <w:rPr>
          <w:rFonts w:asciiTheme="minorEastAsia" w:eastAsiaTheme="minorEastAsia" w:hAnsiTheme="minorEastAsia" w:hint="eastAsia"/>
          <w:szCs w:val="21"/>
        </w:rPr>
        <w:t>实践</w:t>
      </w:r>
      <w:r w:rsidR="00EA7DE7" w:rsidRPr="00F8629B">
        <w:rPr>
          <w:rFonts w:asciiTheme="minorEastAsia" w:eastAsiaTheme="minorEastAsia" w:hAnsiTheme="minorEastAsia" w:hint="eastAsia"/>
          <w:szCs w:val="21"/>
        </w:rPr>
        <w:t>训练，培养学生良好的色彩感受力并合理运用，使学生能够采用多种表现手法展现</w:t>
      </w:r>
      <w:r w:rsidR="00DC29C0" w:rsidRPr="00F8629B">
        <w:rPr>
          <w:rFonts w:asciiTheme="minorEastAsia" w:eastAsiaTheme="minorEastAsia" w:hAnsiTheme="minorEastAsia" w:hint="eastAsia"/>
          <w:szCs w:val="21"/>
        </w:rPr>
        <w:t>物体的质感。</w:t>
      </w:r>
    </w:p>
    <w:p w:rsidR="00574635" w:rsidRPr="00F8629B" w:rsidRDefault="00465B0E" w:rsidP="00F8629B">
      <w:pPr>
        <w:snapToGrid w:val="0"/>
        <w:spacing w:line="288" w:lineRule="auto"/>
        <w:ind w:left="315" w:hangingChars="150" w:hanging="315"/>
        <w:outlineLvl w:val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3、情感目标</w:t>
      </w:r>
    </w:p>
    <w:p w:rsidR="00F8629B" w:rsidRDefault="00465B0E" w:rsidP="00F8629B">
      <w:pPr>
        <w:snapToGrid w:val="0"/>
        <w:spacing w:line="288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 xml:space="preserve">       培养学生对手绘珠宝首饰设计绘图的喜爱；提高学生艺术修养,发展学生健康的审美素养，培养独立探索、勇于开拓的创新意识和坚持不懈、细致严谨、吃苦耐劳的学习工作态度。</w:t>
      </w:r>
    </w:p>
    <w:p w:rsidR="00F8629B" w:rsidRDefault="00F8629B" w:rsidP="00F8629B">
      <w:pPr>
        <w:snapToGrid w:val="0"/>
        <w:spacing w:line="288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</w:p>
    <w:p w:rsidR="00F8629B" w:rsidRDefault="003739B2" w:rsidP="00F8629B">
      <w:pPr>
        <w:snapToGrid w:val="0"/>
        <w:spacing w:line="288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color w:val="000000"/>
          <w:szCs w:val="21"/>
        </w:rPr>
        <w:t>教学重点：</w:t>
      </w:r>
      <w:r w:rsidRPr="00F8629B">
        <w:rPr>
          <w:rFonts w:asciiTheme="minorEastAsia" w:eastAsiaTheme="minorEastAsia" w:hAnsiTheme="minorEastAsia" w:hint="eastAsia"/>
          <w:szCs w:val="21"/>
        </w:rPr>
        <w:t>掌握正确的的观察方法和写生的基本规律</w:t>
      </w:r>
      <w:r w:rsidR="00A16977" w:rsidRPr="00F8629B">
        <w:rPr>
          <w:rFonts w:asciiTheme="minorEastAsia" w:eastAsiaTheme="minorEastAsia" w:hAnsiTheme="minorEastAsia" w:hint="eastAsia"/>
          <w:szCs w:val="21"/>
        </w:rPr>
        <w:t>，对物体有一定的塑造能力</w:t>
      </w:r>
    </w:p>
    <w:p w:rsidR="003739B2" w:rsidRPr="00F8629B" w:rsidRDefault="003739B2" w:rsidP="00F8629B">
      <w:pPr>
        <w:snapToGrid w:val="0"/>
        <w:spacing w:line="288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color w:val="000000"/>
          <w:szCs w:val="21"/>
        </w:rPr>
        <w:t>教学难点：</w:t>
      </w:r>
      <w:r w:rsidR="00A16977" w:rsidRPr="00F8629B">
        <w:rPr>
          <w:rFonts w:asciiTheme="minorEastAsia" w:eastAsiaTheme="minorEastAsia" w:hAnsiTheme="minorEastAsia" w:hint="eastAsia"/>
          <w:color w:val="000000"/>
          <w:szCs w:val="21"/>
        </w:rPr>
        <w:t>学会用不同的绘画工具表现物体的质感，并且能深入的塑造</w:t>
      </w:r>
    </w:p>
    <w:p w:rsidR="00F8629B" w:rsidRDefault="003739B2" w:rsidP="0065740C">
      <w:pPr>
        <w:widowControl/>
        <w:spacing w:beforeLines="50" w:afterLines="50" w:line="288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F8629B">
        <w:rPr>
          <w:rFonts w:asciiTheme="minorEastAsia" w:eastAsiaTheme="minorEastAsia" w:hAnsiTheme="minorEastAsia" w:hint="eastAsia"/>
          <w:color w:val="000000"/>
          <w:szCs w:val="21"/>
        </w:rPr>
        <w:t>培养学生能力：</w:t>
      </w:r>
    </w:p>
    <w:p w:rsidR="00F8629B" w:rsidRDefault="003739B2" w:rsidP="0065740C">
      <w:pPr>
        <w:widowControl/>
        <w:spacing w:beforeLines="50" w:afterLines="5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F8629B">
        <w:rPr>
          <w:rFonts w:asciiTheme="minorEastAsia" w:eastAsiaTheme="minorEastAsia" w:hAnsiTheme="minorEastAsia" w:hint="eastAsia"/>
          <w:color w:val="000000"/>
          <w:szCs w:val="21"/>
        </w:rPr>
        <w:t>1、专业能力：作为一个合格的艺术设计专业的学生所必备的</w:t>
      </w:r>
      <w:r w:rsidR="00DC29C0" w:rsidRPr="00F8629B">
        <w:rPr>
          <w:rFonts w:asciiTheme="minorEastAsia" w:eastAsiaTheme="minorEastAsia" w:hAnsiTheme="minorEastAsia" w:hint="eastAsia"/>
          <w:color w:val="000000"/>
          <w:szCs w:val="21"/>
        </w:rPr>
        <w:t>专业能力</w:t>
      </w:r>
      <w:r w:rsidRPr="00F8629B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F8629B" w:rsidRDefault="003739B2" w:rsidP="0065740C">
      <w:pPr>
        <w:widowControl/>
        <w:spacing w:beforeLines="50" w:afterLines="5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F8629B">
        <w:rPr>
          <w:rFonts w:asciiTheme="minorEastAsia" w:eastAsiaTheme="minorEastAsia" w:hAnsiTheme="minorEastAsia" w:hint="eastAsia"/>
          <w:color w:val="000000"/>
          <w:szCs w:val="21"/>
        </w:rPr>
        <w:t>2、方法能力：</w:t>
      </w:r>
      <w:r w:rsidR="00EA7DE7" w:rsidRPr="00F8629B">
        <w:rPr>
          <w:rFonts w:asciiTheme="minorEastAsia" w:eastAsiaTheme="minorEastAsia" w:hAnsiTheme="minorEastAsia" w:hint="eastAsia"/>
          <w:color w:val="000000"/>
          <w:szCs w:val="21"/>
        </w:rPr>
        <w:t>采用不同的绘画材料，使学生对于绘画产生兴趣</w:t>
      </w:r>
      <w:r w:rsidRPr="00F8629B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EA7DE7" w:rsidRPr="00F8629B">
        <w:rPr>
          <w:rFonts w:asciiTheme="minorEastAsia" w:eastAsiaTheme="minorEastAsia" w:hAnsiTheme="minorEastAsia" w:hint="eastAsia"/>
          <w:color w:val="000000"/>
          <w:szCs w:val="21"/>
        </w:rPr>
        <w:t>也</w:t>
      </w:r>
      <w:r w:rsidRPr="00F8629B">
        <w:rPr>
          <w:rFonts w:asciiTheme="minorEastAsia" w:eastAsiaTheme="minorEastAsia" w:hAnsiTheme="minorEastAsia" w:hint="eastAsia"/>
          <w:color w:val="000000"/>
          <w:szCs w:val="21"/>
        </w:rPr>
        <w:t>有助于</w:t>
      </w:r>
      <w:r w:rsidR="00EA7DE7" w:rsidRPr="00F8629B">
        <w:rPr>
          <w:rFonts w:asciiTheme="minorEastAsia" w:eastAsiaTheme="minorEastAsia" w:hAnsiTheme="minorEastAsia" w:hint="eastAsia"/>
          <w:color w:val="000000"/>
          <w:szCs w:val="21"/>
        </w:rPr>
        <w:t>在今后的学习中，能灵活运用不同材料的绘画工具作画。</w:t>
      </w:r>
    </w:p>
    <w:p w:rsidR="00A16977" w:rsidRPr="00F8629B" w:rsidRDefault="00EA7DE7" w:rsidP="0065740C">
      <w:pPr>
        <w:widowControl/>
        <w:spacing w:beforeLines="50" w:afterLines="5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F8629B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="003739B2" w:rsidRPr="00F8629B">
        <w:rPr>
          <w:rFonts w:asciiTheme="minorEastAsia" w:eastAsiaTheme="minorEastAsia" w:hAnsiTheme="minorEastAsia" w:hint="eastAsia"/>
          <w:color w:val="000000"/>
          <w:szCs w:val="21"/>
        </w:rPr>
        <w:t>、社会能力：</w:t>
      </w:r>
      <w:r w:rsidR="00A16977" w:rsidRPr="00F8629B">
        <w:rPr>
          <w:rFonts w:asciiTheme="minorEastAsia" w:eastAsiaTheme="minorEastAsia" w:hAnsiTheme="minorEastAsia" w:hint="eastAsia"/>
          <w:color w:val="000000"/>
          <w:szCs w:val="21"/>
        </w:rPr>
        <w:t>启发学生的艺术感的同时注重学生的个性培养。</w:t>
      </w:r>
    </w:p>
    <w:p w:rsidR="00574635" w:rsidRDefault="00574635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574635" w:rsidRDefault="00465B0E" w:rsidP="0065740C">
      <w:pPr>
        <w:widowControl/>
        <w:spacing w:beforeLines="50" w:afterLines="50" w:line="288" w:lineRule="auto"/>
        <w:jc w:val="left"/>
        <w:outlineLvl w:val="0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六、</w:t>
      </w:r>
      <w:r>
        <w:rPr>
          <w:rFonts w:ascii="黑体" w:eastAsia="黑体" w:hAnsi="宋体"/>
          <w:b/>
          <w:bCs/>
          <w:sz w:val="24"/>
        </w:rPr>
        <w:t>课程内容</w:t>
      </w:r>
    </w:p>
    <w:p w:rsidR="00574635" w:rsidRPr="00F8629B" w:rsidRDefault="00465B0E" w:rsidP="00F8629B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F8629B">
        <w:rPr>
          <w:rFonts w:asciiTheme="minorEastAsia" w:eastAsiaTheme="minorEastAsia" w:hAnsiTheme="minorEastAsia" w:hint="eastAsia"/>
          <w:bCs/>
          <w:szCs w:val="21"/>
        </w:rPr>
        <w:t>总课时</w:t>
      </w:r>
      <w:r w:rsidR="00F30F2B" w:rsidRPr="00F8629B">
        <w:rPr>
          <w:rFonts w:asciiTheme="minorEastAsia" w:eastAsiaTheme="minorEastAsia" w:hAnsiTheme="minorEastAsia" w:hint="eastAsia"/>
          <w:bCs/>
          <w:szCs w:val="21"/>
        </w:rPr>
        <w:t>48</w:t>
      </w:r>
      <w:r w:rsidRPr="00F8629B">
        <w:rPr>
          <w:rFonts w:asciiTheme="minorEastAsia" w:eastAsiaTheme="minorEastAsia" w:hAnsiTheme="minorEastAsia" w:hint="eastAsia"/>
          <w:bCs/>
          <w:szCs w:val="21"/>
        </w:rPr>
        <w:t>学时，其中教师理论授课（含讲解、演示、点评等环节）约为</w:t>
      </w:r>
      <w:r w:rsidR="00F30F2B" w:rsidRPr="00F8629B">
        <w:rPr>
          <w:rFonts w:asciiTheme="minorEastAsia" w:eastAsiaTheme="minorEastAsia" w:hAnsiTheme="minorEastAsia" w:hint="eastAsia"/>
          <w:bCs/>
          <w:szCs w:val="21"/>
        </w:rPr>
        <w:t>1</w:t>
      </w:r>
      <w:r w:rsidR="003A2D38" w:rsidRPr="00F8629B">
        <w:rPr>
          <w:rFonts w:asciiTheme="minorEastAsia" w:eastAsiaTheme="minorEastAsia" w:hAnsiTheme="minorEastAsia" w:hint="eastAsia"/>
          <w:bCs/>
          <w:szCs w:val="21"/>
        </w:rPr>
        <w:t>5</w:t>
      </w:r>
      <w:r w:rsidRPr="00F8629B">
        <w:rPr>
          <w:rFonts w:asciiTheme="minorEastAsia" w:eastAsiaTheme="minorEastAsia" w:hAnsiTheme="minorEastAsia" w:hint="eastAsia"/>
          <w:bCs/>
          <w:szCs w:val="21"/>
        </w:rPr>
        <w:t>学时，学生课内实践操作与教师辅导</w:t>
      </w:r>
      <w:r w:rsidR="003A2D38" w:rsidRPr="00F8629B">
        <w:rPr>
          <w:rFonts w:asciiTheme="minorEastAsia" w:eastAsiaTheme="minorEastAsia" w:hAnsiTheme="minorEastAsia" w:hint="eastAsia"/>
          <w:bCs/>
          <w:szCs w:val="21"/>
        </w:rPr>
        <w:t>33</w:t>
      </w:r>
      <w:r w:rsidRPr="00F8629B">
        <w:rPr>
          <w:rFonts w:asciiTheme="minorEastAsia" w:eastAsiaTheme="minorEastAsia" w:hAnsiTheme="minorEastAsia" w:hint="eastAsia"/>
          <w:bCs/>
          <w:szCs w:val="21"/>
        </w:rPr>
        <w:t>学时；课外作业、调研、阅读等时间不计在内。</w:t>
      </w:r>
    </w:p>
    <w:p w:rsidR="00574635" w:rsidRPr="00F8629B" w:rsidRDefault="00574635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</w:p>
    <w:p w:rsidR="00574635" w:rsidRPr="00F8629B" w:rsidRDefault="00465B0E" w:rsidP="00F8629B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 xml:space="preserve">第一章  </w:t>
      </w:r>
      <w:r w:rsidR="00B438DE" w:rsidRPr="00F8629B">
        <w:rPr>
          <w:rFonts w:asciiTheme="minorEastAsia" w:eastAsiaTheme="minorEastAsia" w:hAnsiTheme="minorEastAsia" w:hint="eastAsia"/>
          <w:szCs w:val="21"/>
        </w:rPr>
        <w:t>静物色彩基础知识</w:t>
      </w:r>
      <w:r w:rsidRPr="00F8629B">
        <w:rPr>
          <w:rFonts w:asciiTheme="minorEastAsia" w:eastAsiaTheme="minorEastAsia" w:hAnsiTheme="minorEastAsia" w:hint="eastAsia"/>
          <w:szCs w:val="21"/>
        </w:rPr>
        <w:t>（理论</w:t>
      </w:r>
      <w:r w:rsidR="000A45EC" w:rsidRPr="00F8629B">
        <w:rPr>
          <w:rFonts w:asciiTheme="minorEastAsia" w:eastAsiaTheme="minorEastAsia" w:hAnsiTheme="minorEastAsia" w:hint="eastAsia"/>
          <w:szCs w:val="21"/>
        </w:rPr>
        <w:t>4</w:t>
      </w:r>
      <w:r w:rsidRPr="00F8629B">
        <w:rPr>
          <w:rFonts w:asciiTheme="minorEastAsia" w:eastAsiaTheme="minorEastAsia" w:hAnsiTheme="minorEastAsia" w:hint="eastAsia"/>
          <w:szCs w:val="21"/>
        </w:rPr>
        <w:t>学时）</w:t>
      </w:r>
    </w:p>
    <w:p w:rsidR="00B438DE" w:rsidRPr="00F8629B" w:rsidRDefault="004874A5" w:rsidP="00B438DE">
      <w:pPr>
        <w:pStyle w:val="a9"/>
        <w:numPr>
          <w:ilvl w:val="0"/>
          <w:numId w:val="5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bCs/>
          <w:szCs w:val="21"/>
        </w:rPr>
        <w:t>色彩的基本原理</w:t>
      </w:r>
    </w:p>
    <w:p w:rsidR="00B438DE" w:rsidRPr="00F8629B" w:rsidRDefault="00B438DE" w:rsidP="00B438DE">
      <w:pPr>
        <w:pStyle w:val="a9"/>
        <w:numPr>
          <w:ilvl w:val="0"/>
          <w:numId w:val="5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F8629B">
        <w:rPr>
          <w:rFonts w:asciiTheme="minorEastAsia" w:eastAsiaTheme="minorEastAsia" w:hAnsiTheme="minorEastAsia" w:hint="eastAsia"/>
          <w:bCs/>
          <w:szCs w:val="21"/>
        </w:rPr>
        <w:t>静物色彩工具材料的准备和应用</w:t>
      </w:r>
    </w:p>
    <w:p w:rsidR="001D665F" w:rsidRPr="00F8629B" w:rsidRDefault="001D665F" w:rsidP="00B438DE">
      <w:pPr>
        <w:pStyle w:val="a9"/>
        <w:numPr>
          <w:ilvl w:val="0"/>
          <w:numId w:val="5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F8629B">
        <w:rPr>
          <w:rFonts w:asciiTheme="minorEastAsia" w:eastAsiaTheme="minorEastAsia" w:hAnsiTheme="minorEastAsia" w:hint="eastAsia"/>
          <w:bCs/>
          <w:szCs w:val="21"/>
        </w:rPr>
        <w:t>教师示范并讲解</w:t>
      </w:r>
    </w:p>
    <w:p w:rsidR="00574635" w:rsidRPr="00F8629B" w:rsidRDefault="004874A5" w:rsidP="00F8629B">
      <w:pPr>
        <w:numPr>
          <w:ilvl w:val="0"/>
          <w:numId w:val="2"/>
        </w:numPr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简单静物</w:t>
      </w:r>
      <w:r w:rsidR="00B438DE" w:rsidRPr="00F8629B">
        <w:rPr>
          <w:rFonts w:asciiTheme="minorEastAsia" w:eastAsiaTheme="minorEastAsia" w:hAnsiTheme="minorEastAsia" w:hint="eastAsia"/>
          <w:szCs w:val="21"/>
        </w:rPr>
        <w:t>写生</w:t>
      </w:r>
      <w:r w:rsidR="00805D06" w:rsidRPr="00F8629B">
        <w:rPr>
          <w:rFonts w:asciiTheme="minorEastAsia" w:eastAsiaTheme="minorEastAsia" w:hAnsiTheme="minorEastAsia" w:hint="eastAsia"/>
          <w:szCs w:val="21"/>
        </w:rPr>
        <w:t>－水粉</w:t>
      </w:r>
      <w:r w:rsidR="00465B0E" w:rsidRPr="00F8629B">
        <w:rPr>
          <w:rFonts w:asciiTheme="minorEastAsia" w:eastAsiaTheme="minorEastAsia" w:hAnsiTheme="minorEastAsia" w:hint="eastAsia"/>
          <w:szCs w:val="21"/>
        </w:rPr>
        <w:t>（理论</w:t>
      </w:r>
      <w:r w:rsidR="001D665F" w:rsidRPr="00F8629B">
        <w:rPr>
          <w:rFonts w:asciiTheme="minorEastAsia" w:eastAsiaTheme="minorEastAsia" w:hAnsiTheme="minorEastAsia" w:hint="eastAsia"/>
          <w:szCs w:val="21"/>
        </w:rPr>
        <w:t>1</w:t>
      </w:r>
      <w:r w:rsidR="00465B0E" w:rsidRPr="00F8629B">
        <w:rPr>
          <w:rFonts w:asciiTheme="minorEastAsia" w:eastAsiaTheme="minorEastAsia" w:hAnsiTheme="minorEastAsia" w:hint="eastAsia"/>
          <w:szCs w:val="21"/>
        </w:rPr>
        <w:t>学时，实践</w:t>
      </w:r>
      <w:r w:rsidR="001D665F" w:rsidRPr="00F8629B">
        <w:rPr>
          <w:rFonts w:asciiTheme="minorEastAsia" w:eastAsiaTheme="minorEastAsia" w:hAnsiTheme="minorEastAsia" w:hint="eastAsia"/>
          <w:szCs w:val="21"/>
        </w:rPr>
        <w:t>3</w:t>
      </w:r>
      <w:r w:rsidR="00465B0E" w:rsidRPr="00F8629B">
        <w:rPr>
          <w:rFonts w:asciiTheme="minorEastAsia" w:eastAsiaTheme="minorEastAsia" w:hAnsiTheme="minorEastAsia" w:hint="eastAsia"/>
          <w:szCs w:val="21"/>
        </w:rPr>
        <w:t>学时）</w:t>
      </w:r>
    </w:p>
    <w:p w:rsidR="00805D06" w:rsidRPr="00F8629B" w:rsidRDefault="00805D06" w:rsidP="00805D06">
      <w:pPr>
        <w:pStyle w:val="a9"/>
        <w:numPr>
          <w:ilvl w:val="0"/>
          <w:numId w:val="7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观察方法及绘画的步骤</w:t>
      </w:r>
    </w:p>
    <w:p w:rsidR="00805D06" w:rsidRPr="00F8629B" w:rsidRDefault="00805D06" w:rsidP="004874A5">
      <w:pPr>
        <w:pStyle w:val="a9"/>
        <w:numPr>
          <w:ilvl w:val="0"/>
          <w:numId w:val="7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水粉画的基本画法介绍</w:t>
      </w:r>
    </w:p>
    <w:p w:rsidR="004874A5" w:rsidRPr="00F8629B" w:rsidRDefault="00805D06" w:rsidP="004874A5">
      <w:pPr>
        <w:pStyle w:val="a9"/>
        <w:numPr>
          <w:ilvl w:val="0"/>
          <w:numId w:val="7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颜色的调配</w:t>
      </w:r>
    </w:p>
    <w:p w:rsidR="00574635" w:rsidRPr="00F8629B" w:rsidRDefault="00465B0E" w:rsidP="00F8629B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第三章</w:t>
      </w:r>
      <w:r w:rsidR="000A45EC" w:rsidRPr="00F8629B">
        <w:rPr>
          <w:rFonts w:asciiTheme="minorEastAsia" w:eastAsiaTheme="minorEastAsia" w:hAnsiTheme="minorEastAsia" w:hint="eastAsia"/>
          <w:szCs w:val="21"/>
        </w:rPr>
        <w:t>简单静物写生</w:t>
      </w:r>
      <w:r w:rsidR="00805D06" w:rsidRPr="00F8629B">
        <w:rPr>
          <w:rFonts w:asciiTheme="minorEastAsia" w:eastAsiaTheme="minorEastAsia" w:hAnsiTheme="minorEastAsia" w:hint="eastAsia"/>
          <w:szCs w:val="21"/>
        </w:rPr>
        <w:t>－水彩</w:t>
      </w:r>
      <w:r w:rsidRPr="00F8629B">
        <w:rPr>
          <w:rFonts w:asciiTheme="minorEastAsia" w:eastAsiaTheme="minorEastAsia" w:hAnsiTheme="minorEastAsia" w:hint="eastAsia"/>
          <w:szCs w:val="21"/>
        </w:rPr>
        <w:t>（理论</w:t>
      </w:r>
      <w:r w:rsidR="00F442F9" w:rsidRPr="00F8629B">
        <w:rPr>
          <w:rFonts w:asciiTheme="minorEastAsia" w:eastAsiaTheme="minorEastAsia" w:hAnsiTheme="minorEastAsia" w:hint="eastAsia"/>
          <w:szCs w:val="21"/>
        </w:rPr>
        <w:t>1</w:t>
      </w:r>
      <w:r w:rsidRPr="00F8629B">
        <w:rPr>
          <w:rFonts w:asciiTheme="minorEastAsia" w:eastAsiaTheme="minorEastAsia" w:hAnsiTheme="minorEastAsia" w:hint="eastAsia"/>
          <w:szCs w:val="21"/>
        </w:rPr>
        <w:t>学时，实践</w:t>
      </w:r>
      <w:r w:rsidR="00F442F9" w:rsidRPr="00F8629B">
        <w:rPr>
          <w:rFonts w:asciiTheme="minorEastAsia" w:eastAsiaTheme="minorEastAsia" w:hAnsiTheme="minorEastAsia" w:hint="eastAsia"/>
          <w:szCs w:val="21"/>
        </w:rPr>
        <w:t>3</w:t>
      </w:r>
      <w:r w:rsidRPr="00F8629B">
        <w:rPr>
          <w:rFonts w:asciiTheme="minorEastAsia" w:eastAsiaTheme="minorEastAsia" w:hAnsiTheme="minorEastAsia" w:hint="eastAsia"/>
          <w:szCs w:val="21"/>
        </w:rPr>
        <w:t>学时）</w:t>
      </w:r>
    </w:p>
    <w:p w:rsidR="00805D06" w:rsidRPr="00F8629B" w:rsidRDefault="00805D06" w:rsidP="00805D06">
      <w:pPr>
        <w:pStyle w:val="a9"/>
        <w:numPr>
          <w:ilvl w:val="0"/>
          <w:numId w:val="9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水彩的基本原理</w:t>
      </w:r>
    </w:p>
    <w:p w:rsidR="00805D06" w:rsidRPr="00F8629B" w:rsidRDefault="00805D06" w:rsidP="00805D06">
      <w:pPr>
        <w:pStyle w:val="a9"/>
        <w:numPr>
          <w:ilvl w:val="0"/>
          <w:numId w:val="9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水彩画的绘画步骤</w:t>
      </w:r>
    </w:p>
    <w:p w:rsidR="004874A5" w:rsidRPr="00F8629B" w:rsidRDefault="004874A5" w:rsidP="00805D06">
      <w:pPr>
        <w:snapToGrid w:val="0"/>
        <w:spacing w:line="288" w:lineRule="auto"/>
        <w:ind w:firstLine="40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 xml:space="preserve">第四章  </w:t>
      </w:r>
      <w:r w:rsidR="00805D06" w:rsidRPr="00F8629B">
        <w:rPr>
          <w:rFonts w:asciiTheme="minorEastAsia" w:eastAsiaTheme="minorEastAsia" w:hAnsiTheme="minorEastAsia" w:hint="eastAsia"/>
          <w:szCs w:val="21"/>
        </w:rPr>
        <w:t>复杂</w:t>
      </w:r>
      <w:r w:rsidRPr="00F8629B">
        <w:rPr>
          <w:rFonts w:asciiTheme="minorEastAsia" w:eastAsiaTheme="minorEastAsia" w:hAnsiTheme="minorEastAsia" w:hint="eastAsia"/>
          <w:szCs w:val="21"/>
        </w:rPr>
        <w:t>静物写生</w:t>
      </w:r>
      <w:r w:rsidR="00805D06" w:rsidRPr="00F8629B">
        <w:rPr>
          <w:rFonts w:asciiTheme="minorEastAsia" w:eastAsiaTheme="minorEastAsia" w:hAnsiTheme="minorEastAsia" w:hint="eastAsia"/>
          <w:szCs w:val="21"/>
        </w:rPr>
        <w:t>－水粉</w:t>
      </w:r>
      <w:r w:rsidRPr="00F8629B">
        <w:rPr>
          <w:rFonts w:asciiTheme="minorEastAsia" w:eastAsiaTheme="minorEastAsia" w:hAnsiTheme="minorEastAsia" w:hint="eastAsia"/>
          <w:szCs w:val="21"/>
        </w:rPr>
        <w:t>（理论</w:t>
      </w:r>
      <w:r w:rsidR="003A2D38" w:rsidRPr="00F8629B">
        <w:rPr>
          <w:rFonts w:asciiTheme="minorEastAsia" w:eastAsiaTheme="minorEastAsia" w:hAnsiTheme="minorEastAsia" w:hint="eastAsia"/>
          <w:szCs w:val="21"/>
        </w:rPr>
        <w:t>2</w:t>
      </w:r>
      <w:r w:rsidRPr="00F8629B">
        <w:rPr>
          <w:rFonts w:asciiTheme="minorEastAsia" w:eastAsiaTheme="minorEastAsia" w:hAnsiTheme="minorEastAsia" w:hint="eastAsia"/>
          <w:szCs w:val="21"/>
        </w:rPr>
        <w:t>学时，实践</w:t>
      </w:r>
      <w:r w:rsidR="003A2D38" w:rsidRPr="00F8629B">
        <w:rPr>
          <w:rFonts w:asciiTheme="minorEastAsia" w:eastAsiaTheme="minorEastAsia" w:hAnsiTheme="minorEastAsia" w:hint="eastAsia"/>
          <w:szCs w:val="21"/>
        </w:rPr>
        <w:t>6</w:t>
      </w:r>
      <w:r w:rsidRPr="00F8629B">
        <w:rPr>
          <w:rFonts w:asciiTheme="minorEastAsia" w:eastAsiaTheme="minorEastAsia" w:hAnsiTheme="minorEastAsia" w:hint="eastAsia"/>
          <w:szCs w:val="21"/>
        </w:rPr>
        <w:t>学时）</w:t>
      </w:r>
    </w:p>
    <w:p w:rsidR="001D665F" w:rsidRPr="00F8629B" w:rsidRDefault="001D665F" w:rsidP="00F442F9">
      <w:pPr>
        <w:pStyle w:val="a9"/>
        <w:numPr>
          <w:ilvl w:val="0"/>
          <w:numId w:val="12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不同质感的表现与刻画</w:t>
      </w:r>
    </w:p>
    <w:p w:rsidR="00F442F9" w:rsidRPr="00F8629B" w:rsidRDefault="001D665F" w:rsidP="00F442F9">
      <w:pPr>
        <w:pStyle w:val="a9"/>
        <w:numPr>
          <w:ilvl w:val="0"/>
          <w:numId w:val="12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学会</w:t>
      </w:r>
      <w:r w:rsidR="00F442F9" w:rsidRPr="00F8629B">
        <w:rPr>
          <w:rFonts w:asciiTheme="minorEastAsia" w:eastAsiaTheme="minorEastAsia" w:hAnsiTheme="minorEastAsia" w:hint="eastAsia"/>
          <w:szCs w:val="21"/>
        </w:rPr>
        <w:t>深入刻画</w:t>
      </w:r>
      <w:r w:rsidRPr="00F8629B">
        <w:rPr>
          <w:rFonts w:asciiTheme="minorEastAsia" w:eastAsiaTheme="minorEastAsia" w:hAnsiTheme="minorEastAsia" w:hint="eastAsia"/>
          <w:szCs w:val="21"/>
        </w:rPr>
        <w:t>、整体调整</w:t>
      </w:r>
    </w:p>
    <w:p w:rsidR="004874A5" w:rsidRPr="00F8629B" w:rsidRDefault="004874A5" w:rsidP="00F8629B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第五章  复杂静物写生</w:t>
      </w:r>
      <w:r w:rsidR="00805D06" w:rsidRPr="00F8629B">
        <w:rPr>
          <w:rFonts w:asciiTheme="minorEastAsia" w:eastAsiaTheme="minorEastAsia" w:hAnsiTheme="minorEastAsia" w:hint="eastAsia"/>
          <w:szCs w:val="21"/>
        </w:rPr>
        <w:t>－水彩</w:t>
      </w:r>
      <w:r w:rsidRPr="00F8629B">
        <w:rPr>
          <w:rFonts w:asciiTheme="minorEastAsia" w:eastAsiaTheme="minorEastAsia" w:hAnsiTheme="minorEastAsia" w:hint="eastAsia"/>
          <w:szCs w:val="21"/>
        </w:rPr>
        <w:t>（理论</w:t>
      </w:r>
      <w:r w:rsidR="003A2D38" w:rsidRPr="00F8629B">
        <w:rPr>
          <w:rFonts w:asciiTheme="minorEastAsia" w:eastAsiaTheme="minorEastAsia" w:hAnsiTheme="minorEastAsia" w:hint="eastAsia"/>
          <w:szCs w:val="21"/>
        </w:rPr>
        <w:t>2</w:t>
      </w:r>
      <w:r w:rsidRPr="00F8629B">
        <w:rPr>
          <w:rFonts w:asciiTheme="minorEastAsia" w:eastAsiaTheme="minorEastAsia" w:hAnsiTheme="minorEastAsia" w:hint="eastAsia"/>
          <w:szCs w:val="21"/>
        </w:rPr>
        <w:t>学时，实践</w:t>
      </w:r>
      <w:r w:rsidR="003A2D38" w:rsidRPr="00F8629B">
        <w:rPr>
          <w:rFonts w:asciiTheme="minorEastAsia" w:eastAsiaTheme="minorEastAsia" w:hAnsiTheme="minorEastAsia" w:hint="eastAsia"/>
          <w:szCs w:val="21"/>
        </w:rPr>
        <w:t>6</w:t>
      </w:r>
      <w:r w:rsidRPr="00F8629B">
        <w:rPr>
          <w:rFonts w:asciiTheme="minorEastAsia" w:eastAsiaTheme="minorEastAsia" w:hAnsiTheme="minorEastAsia" w:hint="eastAsia"/>
          <w:szCs w:val="21"/>
        </w:rPr>
        <w:t>学时）</w:t>
      </w:r>
    </w:p>
    <w:p w:rsidR="00F442F9" w:rsidRPr="00F8629B" w:rsidRDefault="001D665F" w:rsidP="00F442F9">
      <w:pPr>
        <w:pStyle w:val="a9"/>
        <w:numPr>
          <w:ilvl w:val="0"/>
          <w:numId w:val="13"/>
        </w:numPr>
        <w:snapToGrid w:val="0"/>
        <w:spacing w:line="288" w:lineRule="auto"/>
        <w:ind w:firstLineChars="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熟练运用水彩</w:t>
      </w:r>
    </w:p>
    <w:p w:rsidR="001D665F" w:rsidRPr="00F8629B" w:rsidRDefault="00DC29C0" w:rsidP="00DC29C0">
      <w:pPr>
        <w:pStyle w:val="a9"/>
        <w:numPr>
          <w:ilvl w:val="0"/>
          <w:numId w:val="13"/>
        </w:numPr>
        <w:snapToGrid w:val="0"/>
        <w:spacing w:line="288" w:lineRule="auto"/>
        <w:ind w:firstLineChars="0" w:hanging="284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lastRenderedPageBreak/>
        <w:t xml:space="preserve"> 了解</w:t>
      </w:r>
      <w:r w:rsidR="001D665F" w:rsidRPr="00F8629B">
        <w:rPr>
          <w:rFonts w:asciiTheme="minorEastAsia" w:eastAsiaTheme="minorEastAsia" w:hAnsiTheme="minorEastAsia" w:hint="eastAsia"/>
          <w:szCs w:val="21"/>
        </w:rPr>
        <w:t>固有色、光源色、环境色的变化规律</w:t>
      </w:r>
    </w:p>
    <w:p w:rsidR="004874A5" w:rsidRPr="00F8629B" w:rsidRDefault="004874A5" w:rsidP="00F8629B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 xml:space="preserve">第六章  </w:t>
      </w:r>
      <w:r w:rsidR="00F442F9" w:rsidRPr="00F8629B">
        <w:rPr>
          <w:rFonts w:asciiTheme="minorEastAsia" w:eastAsiaTheme="minorEastAsia" w:hAnsiTheme="minorEastAsia" w:hint="eastAsia"/>
          <w:szCs w:val="21"/>
        </w:rPr>
        <w:t>局部</w:t>
      </w:r>
      <w:r w:rsidRPr="00F8629B">
        <w:rPr>
          <w:rFonts w:asciiTheme="minorEastAsia" w:eastAsiaTheme="minorEastAsia" w:hAnsiTheme="minorEastAsia" w:hint="eastAsia"/>
          <w:szCs w:val="21"/>
        </w:rPr>
        <w:t>写生</w:t>
      </w:r>
      <w:r w:rsidR="00805D06" w:rsidRPr="00F8629B">
        <w:rPr>
          <w:rFonts w:asciiTheme="minorEastAsia" w:eastAsiaTheme="minorEastAsia" w:hAnsiTheme="minorEastAsia" w:hint="eastAsia"/>
          <w:szCs w:val="21"/>
        </w:rPr>
        <w:t>－彩铅</w:t>
      </w:r>
      <w:r w:rsidRPr="00F8629B">
        <w:rPr>
          <w:rFonts w:asciiTheme="minorEastAsia" w:eastAsiaTheme="minorEastAsia" w:hAnsiTheme="minorEastAsia" w:hint="eastAsia"/>
          <w:szCs w:val="21"/>
        </w:rPr>
        <w:t>（理论</w:t>
      </w:r>
      <w:r w:rsidR="003A2D38" w:rsidRPr="00F8629B">
        <w:rPr>
          <w:rFonts w:asciiTheme="minorEastAsia" w:eastAsiaTheme="minorEastAsia" w:hAnsiTheme="minorEastAsia" w:hint="eastAsia"/>
          <w:szCs w:val="21"/>
        </w:rPr>
        <w:t>2</w:t>
      </w:r>
      <w:r w:rsidRPr="00F8629B">
        <w:rPr>
          <w:rFonts w:asciiTheme="minorEastAsia" w:eastAsiaTheme="minorEastAsia" w:hAnsiTheme="minorEastAsia" w:hint="eastAsia"/>
          <w:szCs w:val="21"/>
        </w:rPr>
        <w:t>学时，实践</w:t>
      </w:r>
      <w:r w:rsidR="003A2D38" w:rsidRPr="00F8629B">
        <w:rPr>
          <w:rFonts w:asciiTheme="minorEastAsia" w:eastAsiaTheme="minorEastAsia" w:hAnsiTheme="minorEastAsia" w:hint="eastAsia"/>
          <w:szCs w:val="21"/>
        </w:rPr>
        <w:t>6</w:t>
      </w:r>
      <w:r w:rsidRPr="00F8629B">
        <w:rPr>
          <w:rFonts w:asciiTheme="minorEastAsia" w:eastAsiaTheme="minorEastAsia" w:hAnsiTheme="minorEastAsia" w:hint="eastAsia"/>
          <w:szCs w:val="21"/>
        </w:rPr>
        <w:t>学时）</w:t>
      </w:r>
    </w:p>
    <w:p w:rsidR="00F442F9" w:rsidRPr="00F8629B" w:rsidRDefault="00F442F9" w:rsidP="00DC29C0">
      <w:pPr>
        <w:pStyle w:val="a9"/>
        <w:numPr>
          <w:ilvl w:val="0"/>
          <w:numId w:val="17"/>
        </w:numPr>
        <w:snapToGrid w:val="0"/>
        <w:spacing w:line="288" w:lineRule="auto"/>
        <w:ind w:firstLineChars="0" w:hanging="444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彩铅的基本知识</w:t>
      </w:r>
    </w:p>
    <w:p w:rsidR="00F442F9" w:rsidRPr="00F8629B" w:rsidRDefault="00F442F9" w:rsidP="00DC29C0">
      <w:pPr>
        <w:pStyle w:val="a9"/>
        <w:numPr>
          <w:ilvl w:val="0"/>
          <w:numId w:val="17"/>
        </w:numPr>
        <w:snapToGrid w:val="0"/>
        <w:spacing w:line="288" w:lineRule="auto"/>
        <w:ind w:firstLineChars="0" w:hanging="444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彩铅的绘制要点</w:t>
      </w:r>
    </w:p>
    <w:p w:rsidR="004874A5" w:rsidRPr="00F8629B" w:rsidRDefault="004874A5" w:rsidP="00F8629B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第七章  局部写生</w:t>
      </w:r>
      <w:r w:rsidR="00805D06" w:rsidRPr="00F8629B">
        <w:rPr>
          <w:rFonts w:asciiTheme="minorEastAsia" w:eastAsiaTheme="minorEastAsia" w:hAnsiTheme="minorEastAsia" w:hint="eastAsia"/>
          <w:szCs w:val="21"/>
        </w:rPr>
        <w:t>－油画</w:t>
      </w:r>
      <w:r w:rsidRPr="00F8629B">
        <w:rPr>
          <w:rFonts w:asciiTheme="minorEastAsia" w:eastAsiaTheme="minorEastAsia" w:hAnsiTheme="minorEastAsia" w:hint="eastAsia"/>
          <w:szCs w:val="21"/>
        </w:rPr>
        <w:t>（理论</w:t>
      </w:r>
      <w:r w:rsidR="003A2D38" w:rsidRPr="00F8629B">
        <w:rPr>
          <w:rFonts w:asciiTheme="minorEastAsia" w:eastAsiaTheme="minorEastAsia" w:hAnsiTheme="minorEastAsia" w:hint="eastAsia"/>
          <w:szCs w:val="21"/>
        </w:rPr>
        <w:t>2</w:t>
      </w:r>
      <w:r w:rsidRPr="00F8629B">
        <w:rPr>
          <w:rFonts w:asciiTheme="minorEastAsia" w:eastAsiaTheme="minorEastAsia" w:hAnsiTheme="minorEastAsia" w:hint="eastAsia"/>
          <w:szCs w:val="21"/>
        </w:rPr>
        <w:t>学时，实践</w:t>
      </w:r>
      <w:r w:rsidR="003A2D38" w:rsidRPr="00F8629B">
        <w:rPr>
          <w:rFonts w:asciiTheme="minorEastAsia" w:eastAsiaTheme="minorEastAsia" w:hAnsiTheme="minorEastAsia" w:hint="eastAsia"/>
          <w:szCs w:val="21"/>
        </w:rPr>
        <w:t>6</w:t>
      </w:r>
      <w:r w:rsidRPr="00F8629B">
        <w:rPr>
          <w:rFonts w:asciiTheme="minorEastAsia" w:eastAsiaTheme="minorEastAsia" w:hAnsiTheme="minorEastAsia" w:hint="eastAsia"/>
          <w:szCs w:val="21"/>
        </w:rPr>
        <w:t>学时）</w:t>
      </w:r>
    </w:p>
    <w:p w:rsidR="00F442F9" w:rsidRPr="00F8629B" w:rsidRDefault="00F442F9" w:rsidP="00DC29C0">
      <w:pPr>
        <w:pStyle w:val="a9"/>
        <w:numPr>
          <w:ilvl w:val="0"/>
          <w:numId w:val="15"/>
        </w:numPr>
        <w:snapToGrid w:val="0"/>
        <w:spacing w:line="288" w:lineRule="auto"/>
        <w:ind w:firstLineChars="0" w:hanging="444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油画的基本认识</w:t>
      </w:r>
    </w:p>
    <w:p w:rsidR="00F442F9" w:rsidRPr="00F8629B" w:rsidRDefault="00F442F9" w:rsidP="00DC29C0">
      <w:pPr>
        <w:pStyle w:val="a9"/>
        <w:numPr>
          <w:ilvl w:val="0"/>
          <w:numId w:val="15"/>
        </w:numPr>
        <w:snapToGrid w:val="0"/>
        <w:spacing w:line="288" w:lineRule="auto"/>
        <w:ind w:firstLineChars="0" w:hanging="444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局部刻画的观察方法及绘画步骤</w:t>
      </w:r>
    </w:p>
    <w:p w:rsidR="00F442F9" w:rsidRPr="00F8629B" w:rsidRDefault="00F442F9" w:rsidP="00DC29C0">
      <w:pPr>
        <w:pStyle w:val="a9"/>
        <w:numPr>
          <w:ilvl w:val="0"/>
          <w:numId w:val="15"/>
        </w:numPr>
        <w:snapToGrid w:val="0"/>
        <w:spacing w:line="288" w:lineRule="auto"/>
        <w:ind w:firstLineChars="0" w:hanging="444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深入塑造</w:t>
      </w:r>
    </w:p>
    <w:p w:rsidR="00F442F9" w:rsidRPr="00F8629B" w:rsidRDefault="00F442F9" w:rsidP="00DC29C0">
      <w:pPr>
        <w:pStyle w:val="a9"/>
        <w:numPr>
          <w:ilvl w:val="0"/>
          <w:numId w:val="15"/>
        </w:numPr>
        <w:snapToGrid w:val="0"/>
        <w:spacing w:line="288" w:lineRule="auto"/>
        <w:ind w:firstLineChars="0" w:hanging="444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整体调整</w:t>
      </w:r>
    </w:p>
    <w:p w:rsidR="00574635" w:rsidRPr="00F8629B" w:rsidRDefault="00465B0E" w:rsidP="00F8629B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第</w:t>
      </w:r>
      <w:r w:rsidR="004874A5" w:rsidRPr="00F8629B">
        <w:rPr>
          <w:rFonts w:asciiTheme="minorEastAsia" w:eastAsiaTheme="minorEastAsia" w:hAnsiTheme="minorEastAsia" w:hint="eastAsia"/>
          <w:szCs w:val="21"/>
        </w:rPr>
        <w:t>八</w:t>
      </w:r>
      <w:r w:rsidRPr="00F8629B">
        <w:rPr>
          <w:rFonts w:asciiTheme="minorEastAsia" w:eastAsiaTheme="minorEastAsia" w:hAnsiTheme="minorEastAsia" w:hint="eastAsia"/>
          <w:szCs w:val="21"/>
        </w:rPr>
        <w:t xml:space="preserve">章  </w:t>
      </w:r>
      <w:r w:rsidR="00F442F9" w:rsidRPr="00F8629B">
        <w:rPr>
          <w:rFonts w:asciiTheme="minorEastAsia" w:eastAsiaTheme="minorEastAsia" w:hAnsiTheme="minorEastAsia" w:hint="eastAsia"/>
          <w:szCs w:val="21"/>
        </w:rPr>
        <w:t>简单珠宝首饰作品临摹</w:t>
      </w:r>
      <w:r w:rsidR="00DC29C0" w:rsidRPr="00F8629B">
        <w:rPr>
          <w:rFonts w:asciiTheme="minorEastAsia" w:eastAsiaTheme="minorEastAsia" w:hAnsiTheme="minorEastAsia" w:hint="eastAsia"/>
          <w:szCs w:val="21"/>
        </w:rPr>
        <w:t>（理论1学时，实践3学时）</w:t>
      </w:r>
    </w:p>
    <w:p w:rsidR="00574635" w:rsidRPr="00F8629B" w:rsidRDefault="00DC29C0" w:rsidP="00DC29C0">
      <w:pPr>
        <w:pStyle w:val="a9"/>
        <w:numPr>
          <w:ilvl w:val="0"/>
          <w:numId w:val="19"/>
        </w:numPr>
        <w:snapToGrid w:val="0"/>
        <w:spacing w:line="288" w:lineRule="auto"/>
        <w:ind w:firstLineChars="0" w:hanging="484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珠宝首饰绘画的简单认识</w:t>
      </w:r>
    </w:p>
    <w:p w:rsidR="00DC29C0" w:rsidRPr="00F8629B" w:rsidRDefault="00DC29C0" w:rsidP="00DC29C0">
      <w:pPr>
        <w:pStyle w:val="a9"/>
        <w:numPr>
          <w:ilvl w:val="0"/>
          <w:numId w:val="19"/>
        </w:numPr>
        <w:snapToGrid w:val="0"/>
        <w:spacing w:line="288" w:lineRule="auto"/>
        <w:ind w:firstLineChars="0" w:hanging="484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绘画步骤介绍</w:t>
      </w:r>
    </w:p>
    <w:p w:rsidR="00DC29C0" w:rsidRPr="00F8629B" w:rsidRDefault="00DC29C0" w:rsidP="00DC29C0">
      <w:pPr>
        <w:pStyle w:val="a9"/>
        <w:numPr>
          <w:ilvl w:val="0"/>
          <w:numId w:val="19"/>
        </w:numPr>
        <w:snapToGrid w:val="0"/>
        <w:spacing w:line="288" w:lineRule="auto"/>
        <w:ind w:firstLineChars="0" w:hanging="484"/>
        <w:rPr>
          <w:rFonts w:asciiTheme="minorEastAsia" w:eastAsiaTheme="minorEastAsia" w:hAnsiTheme="minorEastAsia"/>
          <w:szCs w:val="21"/>
        </w:rPr>
      </w:pPr>
      <w:r w:rsidRPr="00F8629B">
        <w:rPr>
          <w:rFonts w:asciiTheme="minorEastAsia" w:eastAsiaTheme="minorEastAsia" w:hAnsiTheme="minorEastAsia" w:hint="eastAsia"/>
          <w:szCs w:val="21"/>
        </w:rPr>
        <w:t>采用熟练的绘画工具临摹作品</w:t>
      </w:r>
    </w:p>
    <w:p w:rsidR="00574635" w:rsidRDefault="00465B0E" w:rsidP="0065740C">
      <w:pPr>
        <w:widowControl/>
        <w:spacing w:beforeLines="50" w:afterLines="50" w:line="288" w:lineRule="auto"/>
        <w:jc w:val="left"/>
        <w:outlineLvl w:val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62"/>
        <w:gridCol w:w="3590"/>
        <w:gridCol w:w="734"/>
        <w:gridCol w:w="1180"/>
        <w:gridCol w:w="666"/>
      </w:tblGrid>
      <w:tr w:rsidR="0057463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实验名称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主要内容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实验</w:t>
            </w:r>
          </w:p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时数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实验类型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574635">
        <w:trPr>
          <w:trHeight w:hRule="exact"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EA7DE7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简单静物</w:t>
            </w:r>
            <w:r w:rsidR="00D9299E" w:rsidRPr="00F8629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色彩</w:t>
            </w:r>
            <w:r w:rsidR="00465B0E" w:rsidRPr="00F8629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写生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简单静物组合色彩写生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C10CB6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综合型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574635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4635">
        <w:trPr>
          <w:trHeight w:hRule="exact"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C10CB6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复杂静物</w:t>
            </w:r>
            <w:r w:rsidR="00D9299E" w:rsidRPr="00F8629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色彩</w:t>
            </w:r>
            <w:r w:rsidR="00465B0E" w:rsidRPr="00F8629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写生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3739B2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不同质感</w:t>
            </w:r>
            <w:r w:rsidR="00465B0E" w:rsidRPr="00F8629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静物组合色彩写生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3A2D38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综合型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574635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4635">
        <w:trPr>
          <w:trHeight w:hRule="exact"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C10CB6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局部写生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3739B2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局部具象表现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3A2D38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综合型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574635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4635">
        <w:trPr>
          <w:trHeight w:hRule="exact"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C10CB6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简单珠宝首饰作品临摹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简单首饰肌理及质感表现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C10CB6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465B0E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629B">
              <w:rPr>
                <w:rFonts w:asciiTheme="minorEastAsia" w:eastAsiaTheme="minorEastAsia" w:hAnsiTheme="minorEastAsia" w:hint="eastAsia"/>
                <w:szCs w:val="21"/>
              </w:rPr>
              <w:t>综合型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35" w:rsidRPr="00F8629B" w:rsidRDefault="00574635" w:rsidP="0065740C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8629B" w:rsidRDefault="00F8629B" w:rsidP="00F30F2B">
      <w:pPr>
        <w:snapToGrid w:val="0"/>
        <w:spacing w:line="288" w:lineRule="auto"/>
        <w:ind w:right="2520"/>
        <w:rPr>
          <w:rFonts w:ascii="黑体" w:eastAsia="黑体" w:hAnsi="宋体"/>
          <w:b/>
          <w:bCs/>
          <w:sz w:val="24"/>
        </w:rPr>
      </w:pPr>
    </w:p>
    <w:p w:rsidR="00574635" w:rsidRDefault="00F8629B" w:rsidP="00F30F2B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b/>
          <w:bCs/>
          <w:sz w:val="24"/>
        </w:rPr>
        <w:t>八、评价方式与成绩</w:t>
      </w:r>
    </w:p>
    <w:p w:rsidR="00574635" w:rsidRDefault="00574635" w:rsidP="0065740C">
      <w:pPr>
        <w:widowControl/>
        <w:spacing w:beforeLines="50" w:afterLines="50" w:line="288" w:lineRule="auto"/>
        <w:jc w:val="left"/>
        <w:outlineLvl w:val="0"/>
        <w:rPr>
          <w:sz w:val="20"/>
        </w:rPr>
      </w:pPr>
    </w:p>
    <w:tbl>
      <w:tblPr>
        <w:tblpPr w:leftFromText="180" w:rightFromText="180" w:vertAnchor="text" w:horzAnchor="margin" w:tblpY="-22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94"/>
        <w:gridCol w:w="3085"/>
      </w:tblGrid>
      <w:tr w:rsidR="00F8629B" w:rsidTr="00C5008D">
        <w:tc>
          <w:tcPr>
            <w:tcW w:w="2660" w:type="dxa"/>
            <w:shd w:val="clear" w:color="auto" w:fill="auto"/>
          </w:tcPr>
          <w:p w:rsidR="00F8629B" w:rsidRDefault="00F8629B" w:rsidP="0065740C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szCs w:val="21"/>
              </w:rPr>
              <w:t>（1+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3294" w:type="dxa"/>
            <w:shd w:val="clear" w:color="auto" w:fill="auto"/>
          </w:tcPr>
          <w:p w:rsidR="00F8629B" w:rsidRDefault="00F8629B" w:rsidP="006574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（1）</w:t>
            </w:r>
          </w:p>
        </w:tc>
        <w:tc>
          <w:tcPr>
            <w:tcW w:w="3085" w:type="dxa"/>
            <w:shd w:val="clear" w:color="auto" w:fill="auto"/>
          </w:tcPr>
          <w:p w:rsidR="00F8629B" w:rsidRDefault="00F8629B" w:rsidP="006574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（X1、X2、X3）</w:t>
            </w:r>
          </w:p>
        </w:tc>
      </w:tr>
      <w:tr w:rsidR="00F8629B" w:rsidTr="00C5008D">
        <w:tc>
          <w:tcPr>
            <w:tcW w:w="2660" w:type="dxa"/>
            <w:shd w:val="clear" w:color="auto" w:fill="auto"/>
          </w:tcPr>
          <w:p w:rsidR="00F8629B" w:rsidRDefault="00F8629B" w:rsidP="0065740C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3294" w:type="dxa"/>
            <w:shd w:val="clear" w:color="auto" w:fill="auto"/>
          </w:tcPr>
          <w:p w:rsidR="00F8629B" w:rsidRDefault="00F8629B" w:rsidP="006574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大作业</w:t>
            </w:r>
          </w:p>
        </w:tc>
        <w:tc>
          <w:tcPr>
            <w:tcW w:w="3085" w:type="dxa"/>
            <w:shd w:val="clear" w:color="auto" w:fill="auto"/>
          </w:tcPr>
          <w:p w:rsidR="00F8629B" w:rsidRDefault="00F8629B" w:rsidP="006574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平时作业</w:t>
            </w:r>
          </w:p>
        </w:tc>
      </w:tr>
      <w:tr w:rsidR="00F8629B" w:rsidTr="00C5008D">
        <w:tc>
          <w:tcPr>
            <w:tcW w:w="2660" w:type="dxa"/>
            <w:shd w:val="clear" w:color="auto" w:fill="auto"/>
          </w:tcPr>
          <w:p w:rsidR="00F8629B" w:rsidRDefault="00F8629B" w:rsidP="0065740C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szCs w:val="20"/>
              </w:rPr>
              <w:t>比例%</w:t>
            </w:r>
          </w:p>
        </w:tc>
        <w:tc>
          <w:tcPr>
            <w:tcW w:w="3294" w:type="dxa"/>
            <w:shd w:val="clear" w:color="auto" w:fill="auto"/>
          </w:tcPr>
          <w:p w:rsidR="00F8629B" w:rsidRDefault="00F8629B" w:rsidP="006574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40%</w:t>
            </w:r>
          </w:p>
        </w:tc>
        <w:tc>
          <w:tcPr>
            <w:tcW w:w="3085" w:type="dxa"/>
            <w:shd w:val="clear" w:color="auto" w:fill="auto"/>
          </w:tcPr>
          <w:p w:rsidR="00F8629B" w:rsidRDefault="00F8629B" w:rsidP="006574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60%（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X1、X2、X3各20%）</w:t>
            </w:r>
          </w:p>
        </w:tc>
      </w:tr>
    </w:tbl>
    <w:p w:rsidR="00574635" w:rsidRDefault="00465B0E">
      <w:pPr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本课程为考试课，考核成绩以大作业和平时作业为评分依据，结合学生学习态度、考勤等综合评定考试成绩。</w:t>
      </w:r>
    </w:p>
    <w:p w:rsidR="00574635" w:rsidRDefault="00574635">
      <w:pPr>
        <w:snapToGrid w:val="0"/>
        <w:spacing w:line="288" w:lineRule="auto"/>
        <w:rPr>
          <w:rFonts w:ascii="宋体" w:hAnsi="宋体" w:cs="宋体"/>
          <w:kern w:val="0"/>
          <w:szCs w:val="21"/>
        </w:rPr>
      </w:pPr>
    </w:p>
    <w:p w:rsidR="00574635" w:rsidRDefault="00465B0E">
      <w:pPr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作业考核要求与成绩分配比例：</w:t>
      </w:r>
    </w:p>
    <w:p w:rsidR="00574635" w:rsidRDefault="00465B0E">
      <w:pPr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1、造型、比例、透视准确   30%</w:t>
      </w:r>
    </w:p>
    <w:p w:rsidR="00574635" w:rsidRDefault="00465B0E">
      <w:pPr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2、色彩关系的表现         40%</w:t>
      </w:r>
    </w:p>
    <w:p w:rsidR="00574635" w:rsidRDefault="00465B0E">
      <w:pPr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3、整体效果               30%</w:t>
      </w:r>
    </w:p>
    <w:p w:rsidR="00574635" w:rsidRDefault="00574635" w:rsidP="00F8629B">
      <w:pPr>
        <w:snapToGrid w:val="0"/>
        <w:spacing w:line="288" w:lineRule="auto"/>
        <w:rPr>
          <w:sz w:val="20"/>
          <w:szCs w:val="20"/>
        </w:rPr>
      </w:pPr>
    </w:p>
    <w:p w:rsidR="00574635" w:rsidRDefault="00465B0E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撰写：</w:t>
      </w:r>
      <w:r w:rsidR="00C74BC1">
        <w:rPr>
          <w:rFonts w:hint="eastAsia"/>
        </w:rPr>
        <w:t>计慧</w:t>
      </w:r>
      <w:r>
        <w:rPr>
          <w:rFonts w:hint="eastAsia"/>
        </w:rPr>
        <w:t>系主任审核：朱玉</w:t>
      </w:r>
    </w:p>
    <w:sectPr w:rsidR="00574635" w:rsidSect="001533C6">
      <w:footerReference w:type="default" r:id="rId10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FB" w:rsidRDefault="00BD4FFB">
      <w:r>
        <w:separator/>
      </w:r>
    </w:p>
  </w:endnote>
  <w:endnote w:type="continuationSeparator" w:id="1">
    <w:p w:rsidR="00BD4FFB" w:rsidRDefault="00BD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35" w:rsidRDefault="00574635">
    <w:pPr>
      <w:spacing w:line="288" w:lineRule="auto"/>
    </w:pPr>
  </w:p>
  <w:p w:rsidR="00574635" w:rsidRDefault="00465B0E">
    <w:pPr>
      <w:spacing w:line="288" w:lineRule="auto"/>
      <w:rPr>
        <w:sz w:val="18"/>
        <w:szCs w:val="18"/>
      </w:rPr>
    </w:pPr>
    <w:r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FB" w:rsidRDefault="00BD4FFB">
      <w:r>
        <w:separator/>
      </w:r>
    </w:p>
  </w:footnote>
  <w:footnote w:type="continuationSeparator" w:id="1">
    <w:p w:rsidR="00BD4FFB" w:rsidRDefault="00BD4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595"/>
    <w:multiLevelType w:val="hybridMultilevel"/>
    <w:tmpl w:val="EB8E6374"/>
    <w:lvl w:ilvl="0" w:tplc="ADAE824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84A2963"/>
    <w:multiLevelType w:val="hybridMultilevel"/>
    <w:tmpl w:val="04243B96"/>
    <w:lvl w:ilvl="0" w:tplc="ADAE824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B305C61"/>
    <w:multiLevelType w:val="hybridMultilevel"/>
    <w:tmpl w:val="BD9A42BC"/>
    <w:lvl w:ilvl="0" w:tplc="ADAE824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0F527E8F"/>
    <w:multiLevelType w:val="hybridMultilevel"/>
    <w:tmpl w:val="EB8E6374"/>
    <w:lvl w:ilvl="0" w:tplc="ADAE824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18954130"/>
    <w:multiLevelType w:val="hybridMultilevel"/>
    <w:tmpl w:val="22ACA130"/>
    <w:lvl w:ilvl="0" w:tplc="3818666A">
      <w:start w:val="1"/>
      <w:numFmt w:val="decimal"/>
      <w:lvlText w:val="%1."/>
      <w:lvlJc w:val="left"/>
      <w:pPr>
        <w:ind w:left="7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lowerLetter"/>
      <w:lvlText w:val="%5)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lowerLetter"/>
      <w:lvlText w:val="%8)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5">
    <w:nsid w:val="225D02DD"/>
    <w:multiLevelType w:val="hybridMultilevel"/>
    <w:tmpl w:val="20548094"/>
    <w:lvl w:ilvl="0" w:tplc="89585CB0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8A144E1"/>
    <w:multiLevelType w:val="hybridMultilevel"/>
    <w:tmpl w:val="54C0AF08"/>
    <w:lvl w:ilvl="0" w:tplc="ADAE824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3E173717"/>
    <w:multiLevelType w:val="hybridMultilevel"/>
    <w:tmpl w:val="28BAD0D8"/>
    <w:lvl w:ilvl="0" w:tplc="C53AED6E">
      <w:start w:val="1"/>
      <w:numFmt w:val="decimal"/>
      <w:lvlText w:val="%1."/>
      <w:lvlJc w:val="left"/>
      <w:pPr>
        <w:ind w:left="17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lowerLetter"/>
      <w:lvlText w:val="%5)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lowerLetter"/>
      <w:lvlText w:val="%8)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8">
    <w:nsid w:val="447B5E03"/>
    <w:multiLevelType w:val="hybridMultilevel"/>
    <w:tmpl w:val="005E6B0C"/>
    <w:lvl w:ilvl="0" w:tplc="331AEFEE">
      <w:start w:val="1"/>
      <w:numFmt w:val="decimal"/>
      <w:lvlText w:val="%1."/>
      <w:lvlJc w:val="left"/>
      <w:pPr>
        <w:ind w:left="1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lowerLetter"/>
      <w:lvlText w:val="%5)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lowerLetter"/>
      <w:lvlText w:val="%8)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9">
    <w:nsid w:val="487F043F"/>
    <w:multiLevelType w:val="hybridMultilevel"/>
    <w:tmpl w:val="F5C2ACD0"/>
    <w:lvl w:ilvl="0" w:tplc="ADAE824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4B345838"/>
    <w:multiLevelType w:val="hybridMultilevel"/>
    <w:tmpl w:val="3A6ED9BA"/>
    <w:lvl w:ilvl="0" w:tplc="6C00BD78">
      <w:start w:val="1"/>
      <w:numFmt w:val="decimal"/>
      <w:lvlText w:val="%1."/>
      <w:lvlJc w:val="left"/>
      <w:pPr>
        <w:ind w:left="1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lowerLetter"/>
      <w:lvlText w:val="%5)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lowerLetter"/>
      <w:lvlText w:val="%8)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11">
    <w:nsid w:val="4D463588"/>
    <w:multiLevelType w:val="hybridMultilevel"/>
    <w:tmpl w:val="AE4C184A"/>
    <w:lvl w:ilvl="0" w:tplc="ADAE824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56E91704"/>
    <w:multiLevelType w:val="singleLevel"/>
    <w:tmpl w:val="56E91704"/>
    <w:lvl w:ilvl="0">
      <w:start w:val="5"/>
      <w:numFmt w:val="chineseCounting"/>
      <w:suff w:val="nothing"/>
      <w:lvlText w:val="%1、"/>
      <w:lvlJc w:val="left"/>
    </w:lvl>
  </w:abstractNum>
  <w:abstractNum w:abstractNumId="13">
    <w:nsid w:val="56E9248E"/>
    <w:multiLevelType w:val="singleLevel"/>
    <w:tmpl w:val="56E9248E"/>
    <w:lvl w:ilvl="0">
      <w:start w:val="2"/>
      <w:numFmt w:val="chineseCounting"/>
      <w:suff w:val="space"/>
      <w:lvlText w:val="第%1章"/>
      <w:lvlJc w:val="left"/>
    </w:lvl>
  </w:abstractNum>
  <w:abstractNum w:abstractNumId="14">
    <w:nsid w:val="56E92569"/>
    <w:multiLevelType w:val="singleLevel"/>
    <w:tmpl w:val="56E92569"/>
    <w:lvl w:ilvl="0">
      <w:start w:val="4"/>
      <w:numFmt w:val="chineseCounting"/>
      <w:suff w:val="space"/>
      <w:lvlText w:val="第%1章"/>
      <w:lvlJc w:val="left"/>
    </w:lvl>
  </w:abstractNum>
  <w:abstractNum w:abstractNumId="15">
    <w:nsid w:val="61FD6D0C"/>
    <w:multiLevelType w:val="hybridMultilevel"/>
    <w:tmpl w:val="18CCBEB2"/>
    <w:lvl w:ilvl="0" w:tplc="F10AC954">
      <w:start w:val="5"/>
      <w:numFmt w:val="japaneseCounting"/>
      <w:lvlText w:val="%1、"/>
      <w:lvlJc w:val="left"/>
      <w:pPr>
        <w:ind w:left="510" w:hanging="510"/>
      </w:pPr>
      <w:rPr>
        <w:rFonts w:ascii="黑体" w:eastAsia="黑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7B7BE4"/>
    <w:multiLevelType w:val="hybridMultilevel"/>
    <w:tmpl w:val="24787894"/>
    <w:lvl w:ilvl="0" w:tplc="783E776E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6D6E72D0"/>
    <w:multiLevelType w:val="hybridMultilevel"/>
    <w:tmpl w:val="9BACA624"/>
    <w:lvl w:ilvl="0" w:tplc="ADAE824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757C55E0"/>
    <w:multiLevelType w:val="hybridMultilevel"/>
    <w:tmpl w:val="46CEC0D2"/>
    <w:lvl w:ilvl="0" w:tplc="5FC2087E">
      <w:start w:val="3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9">
    <w:nsid w:val="7D46428B"/>
    <w:multiLevelType w:val="hybridMultilevel"/>
    <w:tmpl w:val="47D2D00A"/>
    <w:lvl w:ilvl="0" w:tplc="44747192">
      <w:start w:val="1"/>
      <w:numFmt w:val="decimal"/>
      <w:lvlText w:val="%1."/>
      <w:lvlJc w:val="left"/>
      <w:pPr>
        <w:ind w:left="1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lowerLetter"/>
      <w:lvlText w:val="%5)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lowerLetter"/>
      <w:lvlText w:val="%8)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16"/>
  </w:num>
  <w:num w:numId="7">
    <w:abstractNumId w:val="0"/>
  </w:num>
  <w:num w:numId="8">
    <w:abstractNumId w:val="3"/>
  </w:num>
  <w:num w:numId="9">
    <w:abstractNumId w:val="17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  <w:num w:numId="15">
    <w:abstractNumId w:val="10"/>
  </w:num>
  <w:num w:numId="16">
    <w:abstractNumId w:val="4"/>
  </w:num>
  <w:num w:numId="17">
    <w:abstractNumId w:val="19"/>
  </w:num>
  <w:num w:numId="18">
    <w:abstractNumId w:val="1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EF5"/>
    <w:rsid w:val="0000262E"/>
    <w:rsid w:val="00055EBA"/>
    <w:rsid w:val="000673CF"/>
    <w:rsid w:val="00090FAE"/>
    <w:rsid w:val="000A45EC"/>
    <w:rsid w:val="00117330"/>
    <w:rsid w:val="00125C1E"/>
    <w:rsid w:val="001307A8"/>
    <w:rsid w:val="00134662"/>
    <w:rsid w:val="00141020"/>
    <w:rsid w:val="001533C6"/>
    <w:rsid w:val="00193C29"/>
    <w:rsid w:val="001A5427"/>
    <w:rsid w:val="001D665F"/>
    <w:rsid w:val="001E1C7F"/>
    <w:rsid w:val="00202979"/>
    <w:rsid w:val="00202F4A"/>
    <w:rsid w:val="00205691"/>
    <w:rsid w:val="00256EDB"/>
    <w:rsid w:val="002634A1"/>
    <w:rsid w:val="002C436C"/>
    <w:rsid w:val="002D1FAE"/>
    <w:rsid w:val="00315E89"/>
    <w:rsid w:val="003355D1"/>
    <w:rsid w:val="00346C56"/>
    <w:rsid w:val="00365541"/>
    <w:rsid w:val="00372463"/>
    <w:rsid w:val="003739B2"/>
    <w:rsid w:val="00387183"/>
    <w:rsid w:val="003A2D38"/>
    <w:rsid w:val="003B3D68"/>
    <w:rsid w:val="003D779A"/>
    <w:rsid w:val="003F1CC6"/>
    <w:rsid w:val="004402B5"/>
    <w:rsid w:val="0044644B"/>
    <w:rsid w:val="00450AD1"/>
    <w:rsid w:val="00465B0E"/>
    <w:rsid w:val="00471FC4"/>
    <w:rsid w:val="0047424F"/>
    <w:rsid w:val="004874A5"/>
    <w:rsid w:val="00495DEF"/>
    <w:rsid w:val="004A0487"/>
    <w:rsid w:val="004C426D"/>
    <w:rsid w:val="004D27F9"/>
    <w:rsid w:val="0051211E"/>
    <w:rsid w:val="00536474"/>
    <w:rsid w:val="00574635"/>
    <w:rsid w:val="005841AE"/>
    <w:rsid w:val="005C375A"/>
    <w:rsid w:val="005D539E"/>
    <w:rsid w:val="005D7251"/>
    <w:rsid w:val="00616A2F"/>
    <w:rsid w:val="0063700B"/>
    <w:rsid w:val="0063732C"/>
    <w:rsid w:val="006400B0"/>
    <w:rsid w:val="00655EE7"/>
    <w:rsid w:val="0065740C"/>
    <w:rsid w:val="0067063F"/>
    <w:rsid w:val="006A1A83"/>
    <w:rsid w:val="006B02B5"/>
    <w:rsid w:val="006E5CAD"/>
    <w:rsid w:val="006F1EF5"/>
    <w:rsid w:val="006F4DF7"/>
    <w:rsid w:val="00707550"/>
    <w:rsid w:val="00721CBA"/>
    <w:rsid w:val="00744C4E"/>
    <w:rsid w:val="007C48AE"/>
    <w:rsid w:val="007D600D"/>
    <w:rsid w:val="007F16D0"/>
    <w:rsid w:val="007F6D30"/>
    <w:rsid w:val="00805D06"/>
    <w:rsid w:val="0083755D"/>
    <w:rsid w:val="00907FDB"/>
    <w:rsid w:val="00933102"/>
    <w:rsid w:val="00950881"/>
    <w:rsid w:val="00975AFA"/>
    <w:rsid w:val="00987C5B"/>
    <w:rsid w:val="009A59CF"/>
    <w:rsid w:val="009C7503"/>
    <w:rsid w:val="009D37A1"/>
    <w:rsid w:val="00A16977"/>
    <w:rsid w:val="00A22483"/>
    <w:rsid w:val="00A45B5F"/>
    <w:rsid w:val="00A90778"/>
    <w:rsid w:val="00AB47DF"/>
    <w:rsid w:val="00AE5FC8"/>
    <w:rsid w:val="00AF20EC"/>
    <w:rsid w:val="00B3314E"/>
    <w:rsid w:val="00B400BA"/>
    <w:rsid w:val="00B438DE"/>
    <w:rsid w:val="00B64DC8"/>
    <w:rsid w:val="00B770C0"/>
    <w:rsid w:val="00B9301A"/>
    <w:rsid w:val="00B962AE"/>
    <w:rsid w:val="00BA35A3"/>
    <w:rsid w:val="00BD4FFB"/>
    <w:rsid w:val="00BF12AB"/>
    <w:rsid w:val="00C016A0"/>
    <w:rsid w:val="00C10CB6"/>
    <w:rsid w:val="00C11CF6"/>
    <w:rsid w:val="00C44D17"/>
    <w:rsid w:val="00C74BC1"/>
    <w:rsid w:val="00C76312"/>
    <w:rsid w:val="00C81A3F"/>
    <w:rsid w:val="00CC0883"/>
    <w:rsid w:val="00CD0D92"/>
    <w:rsid w:val="00CE78C5"/>
    <w:rsid w:val="00D17302"/>
    <w:rsid w:val="00D9299E"/>
    <w:rsid w:val="00D942DA"/>
    <w:rsid w:val="00DC29C0"/>
    <w:rsid w:val="00E32596"/>
    <w:rsid w:val="00E4185F"/>
    <w:rsid w:val="00E46E66"/>
    <w:rsid w:val="00E80D6B"/>
    <w:rsid w:val="00EA323E"/>
    <w:rsid w:val="00EA3F38"/>
    <w:rsid w:val="00EA7DE7"/>
    <w:rsid w:val="00F00C83"/>
    <w:rsid w:val="00F30F2B"/>
    <w:rsid w:val="00F314E7"/>
    <w:rsid w:val="00F41350"/>
    <w:rsid w:val="00F442F9"/>
    <w:rsid w:val="00F72CBD"/>
    <w:rsid w:val="00F8629B"/>
    <w:rsid w:val="00FC18B3"/>
    <w:rsid w:val="00FD3D8C"/>
    <w:rsid w:val="01256EF0"/>
    <w:rsid w:val="028213AB"/>
    <w:rsid w:val="03FB5394"/>
    <w:rsid w:val="050B2FD3"/>
    <w:rsid w:val="05BD667A"/>
    <w:rsid w:val="05C22B02"/>
    <w:rsid w:val="08410597"/>
    <w:rsid w:val="085B49C4"/>
    <w:rsid w:val="09B43CFC"/>
    <w:rsid w:val="0A280437"/>
    <w:rsid w:val="0B6920C9"/>
    <w:rsid w:val="0CBD16F5"/>
    <w:rsid w:val="0CC06DF7"/>
    <w:rsid w:val="0DBA6115"/>
    <w:rsid w:val="0E1E5E3A"/>
    <w:rsid w:val="0E3C686C"/>
    <w:rsid w:val="0EA3280F"/>
    <w:rsid w:val="0ED46862"/>
    <w:rsid w:val="0F93599B"/>
    <w:rsid w:val="0F971E23"/>
    <w:rsid w:val="0FA436B7"/>
    <w:rsid w:val="104A18C6"/>
    <w:rsid w:val="11C833BC"/>
    <w:rsid w:val="124F6B19"/>
    <w:rsid w:val="1279575E"/>
    <w:rsid w:val="12EB221A"/>
    <w:rsid w:val="13083D49"/>
    <w:rsid w:val="132F3C08"/>
    <w:rsid w:val="13BD6CEF"/>
    <w:rsid w:val="13DA40A1"/>
    <w:rsid w:val="143429E0"/>
    <w:rsid w:val="149D1BE1"/>
    <w:rsid w:val="14AD65F8"/>
    <w:rsid w:val="14DA3C44"/>
    <w:rsid w:val="15044A88"/>
    <w:rsid w:val="15273D43"/>
    <w:rsid w:val="154B0A80"/>
    <w:rsid w:val="185C3885"/>
    <w:rsid w:val="18775734"/>
    <w:rsid w:val="1B5C41F3"/>
    <w:rsid w:val="1B877235"/>
    <w:rsid w:val="1C752741"/>
    <w:rsid w:val="1E161E6D"/>
    <w:rsid w:val="1E532BCB"/>
    <w:rsid w:val="21BE646B"/>
    <w:rsid w:val="2203115E"/>
    <w:rsid w:val="22F506E6"/>
    <w:rsid w:val="234052E2"/>
    <w:rsid w:val="23E847F6"/>
    <w:rsid w:val="247F01ED"/>
    <w:rsid w:val="25755282"/>
    <w:rsid w:val="25C73A07"/>
    <w:rsid w:val="26906CD3"/>
    <w:rsid w:val="26EF2570"/>
    <w:rsid w:val="2814104E"/>
    <w:rsid w:val="282A31F1"/>
    <w:rsid w:val="287326EC"/>
    <w:rsid w:val="28E229A0"/>
    <w:rsid w:val="29D71FB3"/>
    <w:rsid w:val="2AF8208B"/>
    <w:rsid w:val="2B660140"/>
    <w:rsid w:val="2BDB00FF"/>
    <w:rsid w:val="2C3C4CA0"/>
    <w:rsid w:val="2C8C7F23"/>
    <w:rsid w:val="2CD5741D"/>
    <w:rsid w:val="2CE576B8"/>
    <w:rsid w:val="2D311D35"/>
    <w:rsid w:val="2DCD6330"/>
    <w:rsid w:val="30203302"/>
    <w:rsid w:val="30FA627B"/>
    <w:rsid w:val="32460A89"/>
    <w:rsid w:val="329D6F19"/>
    <w:rsid w:val="335331C4"/>
    <w:rsid w:val="33933FAE"/>
    <w:rsid w:val="33CD760B"/>
    <w:rsid w:val="355C5798"/>
    <w:rsid w:val="356B5DB2"/>
    <w:rsid w:val="35C74E47"/>
    <w:rsid w:val="37C83693"/>
    <w:rsid w:val="38296BB0"/>
    <w:rsid w:val="387934B7"/>
    <w:rsid w:val="389926E7"/>
    <w:rsid w:val="396B2A3F"/>
    <w:rsid w:val="39BF24C9"/>
    <w:rsid w:val="39F56226"/>
    <w:rsid w:val="3A6E6DEA"/>
    <w:rsid w:val="3AC84000"/>
    <w:rsid w:val="3B6C6BE5"/>
    <w:rsid w:val="3B7905A1"/>
    <w:rsid w:val="3E2A590C"/>
    <w:rsid w:val="3E741203"/>
    <w:rsid w:val="3FAB6D01"/>
    <w:rsid w:val="400E6DA6"/>
    <w:rsid w:val="403C65F0"/>
    <w:rsid w:val="4057049F"/>
    <w:rsid w:val="41B86DE1"/>
    <w:rsid w:val="423B3B37"/>
    <w:rsid w:val="425B65EB"/>
    <w:rsid w:val="43166D1E"/>
    <w:rsid w:val="445709AF"/>
    <w:rsid w:val="451B616E"/>
    <w:rsid w:val="45B06662"/>
    <w:rsid w:val="45B61450"/>
    <w:rsid w:val="46F25D74"/>
    <w:rsid w:val="478430E5"/>
    <w:rsid w:val="491856F9"/>
    <w:rsid w:val="49A83CE4"/>
    <w:rsid w:val="49EE7CDB"/>
    <w:rsid w:val="4A955EEB"/>
    <w:rsid w:val="4AE02AE7"/>
    <w:rsid w:val="4B226DD3"/>
    <w:rsid w:val="4BE0268A"/>
    <w:rsid w:val="4C3A401D"/>
    <w:rsid w:val="4C7450FB"/>
    <w:rsid w:val="4CF856D5"/>
    <w:rsid w:val="4D08596F"/>
    <w:rsid w:val="4D0A0E72"/>
    <w:rsid w:val="4DE72DDF"/>
    <w:rsid w:val="4E005F07"/>
    <w:rsid w:val="4E391564"/>
    <w:rsid w:val="4E8251DC"/>
    <w:rsid w:val="4F3E3390"/>
    <w:rsid w:val="50897B2F"/>
    <w:rsid w:val="511D25A1"/>
    <w:rsid w:val="51F31300"/>
    <w:rsid w:val="52622C38"/>
    <w:rsid w:val="529C6295"/>
    <w:rsid w:val="52BE6E38"/>
    <w:rsid w:val="53455429"/>
    <w:rsid w:val="54032364"/>
    <w:rsid w:val="547E642B"/>
    <w:rsid w:val="548E44C7"/>
    <w:rsid w:val="54E37454"/>
    <w:rsid w:val="570064CA"/>
    <w:rsid w:val="57101FE7"/>
    <w:rsid w:val="576B5B79"/>
    <w:rsid w:val="57D91A30"/>
    <w:rsid w:val="57F944E3"/>
    <w:rsid w:val="58381A4A"/>
    <w:rsid w:val="5BF230AF"/>
    <w:rsid w:val="5C017881"/>
    <w:rsid w:val="5C6575A6"/>
    <w:rsid w:val="5C7C71CB"/>
    <w:rsid w:val="5D456C14"/>
    <w:rsid w:val="5DA1152C"/>
    <w:rsid w:val="5DAC78BD"/>
    <w:rsid w:val="5DE27D97"/>
    <w:rsid w:val="5E0537CF"/>
    <w:rsid w:val="5F387044"/>
    <w:rsid w:val="5FD53A4A"/>
    <w:rsid w:val="600A739C"/>
    <w:rsid w:val="606F4B42"/>
    <w:rsid w:val="609D3493"/>
    <w:rsid w:val="60E9228D"/>
    <w:rsid w:val="612358EA"/>
    <w:rsid w:val="6136238C"/>
    <w:rsid w:val="626E2089"/>
    <w:rsid w:val="62DE1443"/>
    <w:rsid w:val="63251BB8"/>
    <w:rsid w:val="64A358AC"/>
    <w:rsid w:val="67984605"/>
    <w:rsid w:val="67A8101C"/>
    <w:rsid w:val="681B135B"/>
    <w:rsid w:val="6A9816EF"/>
    <w:rsid w:val="6B6C07CE"/>
    <w:rsid w:val="6BD239F5"/>
    <w:rsid w:val="6C25217A"/>
    <w:rsid w:val="6CE77CBA"/>
    <w:rsid w:val="6CFB0ED9"/>
    <w:rsid w:val="6D4425D2"/>
    <w:rsid w:val="6D883FC0"/>
    <w:rsid w:val="6D9013CC"/>
    <w:rsid w:val="6DFA687D"/>
    <w:rsid w:val="6E1D22B5"/>
    <w:rsid w:val="6F096A3B"/>
    <w:rsid w:val="6F8F6914"/>
    <w:rsid w:val="6F95081D"/>
    <w:rsid w:val="71ED7A78"/>
    <w:rsid w:val="71EE54F9"/>
    <w:rsid w:val="71F9130C"/>
    <w:rsid w:val="721B72C2"/>
    <w:rsid w:val="72A66EA6"/>
    <w:rsid w:val="73AA3251"/>
    <w:rsid w:val="750D5096"/>
    <w:rsid w:val="76C30EE4"/>
    <w:rsid w:val="771357EC"/>
    <w:rsid w:val="77DA64AE"/>
    <w:rsid w:val="795C442C"/>
    <w:rsid w:val="7AAB1B4F"/>
    <w:rsid w:val="7B373932"/>
    <w:rsid w:val="7BD215B2"/>
    <w:rsid w:val="7BE350CF"/>
    <w:rsid w:val="7DA13C84"/>
    <w:rsid w:val="7E6B1276"/>
    <w:rsid w:val="7FAD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1533C6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153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53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1533C6"/>
  </w:style>
  <w:style w:type="character" w:styleId="a7">
    <w:name w:val="Hyperlink"/>
    <w:unhideWhenUsed/>
    <w:qFormat/>
    <w:rsid w:val="001533C6"/>
    <w:rPr>
      <w:color w:val="0000FF"/>
      <w:u w:val="single"/>
    </w:rPr>
  </w:style>
  <w:style w:type="table" w:styleId="a8">
    <w:name w:val="Table Grid"/>
    <w:basedOn w:val="a1"/>
    <w:qFormat/>
    <w:rsid w:val="001533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qFormat/>
    <w:rsid w:val="001533C6"/>
  </w:style>
  <w:style w:type="character" w:customStyle="1" w:styleId="Char0">
    <w:name w:val="页眉 Char"/>
    <w:link w:val="a5"/>
    <w:qFormat/>
    <w:rsid w:val="001533C6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1533C6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3739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unhideWhenUsed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qFormat/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3739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jwxt.gench.edu.cn/eams/syllabusTeacher.actio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F427E3-8023-4243-AB11-3D3AC8D8E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上海建桥学院本科课程教学大纲模板</vt:lpstr>
    </vt:vector>
  </TitlesOfParts>
  <Company>thtfpc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user</cp:lastModifiedBy>
  <cp:revision>13</cp:revision>
  <cp:lastPrinted>2015-03-18T05:19:00Z</cp:lastPrinted>
  <dcterms:created xsi:type="dcterms:W3CDTF">2015-09-11T13:26:00Z</dcterms:created>
  <dcterms:modified xsi:type="dcterms:W3CDTF">2016-09-21T04:21:00Z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