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auto"/>
          <w:sz w:val="28"/>
          <w:szCs w:val="30"/>
        </w:rPr>
      </w:pPr>
      <w:r>
        <w:rPr>
          <w:rFonts w:hint="eastAsia"/>
          <w:b/>
          <w:color w:val="auto"/>
          <w:sz w:val="28"/>
          <w:szCs w:val="30"/>
        </w:rPr>
        <w:t>【首饰专题设计】</w:t>
      </w:r>
    </w:p>
    <w:p>
      <w:pPr>
        <w:shd w:val="clear" w:color="auto" w:fill="F5F5F5"/>
        <w:jc w:val="center"/>
        <w:textAlignment w:val="top"/>
        <w:rPr>
          <w:rFonts w:ascii="Arial" w:hAnsi="Arial" w:cs="Arial"/>
          <w:color w:val="auto"/>
          <w:kern w:val="0"/>
          <w:sz w:val="20"/>
          <w:szCs w:val="20"/>
        </w:rPr>
      </w:pPr>
      <w:r>
        <w:rPr>
          <w:rFonts w:hint="eastAsia"/>
          <w:b/>
          <w:color w:val="auto"/>
          <w:sz w:val="28"/>
          <w:szCs w:val="30"/>
        </w:rPr>
        <w:t>【</w:t>
      </w:r>
      <w:r>
        <w:rPr>
          <w:b/>
          <w:color w:val="auto"/>
          <w:sz w:val="28"/>
          <w:szCs w:val="30"/>
        </w:rPr>
        <w:t>Jewelry Project Design</w:t>
      </w:r>
      <w:r>
        <w:rPr>
          <w:rFonts w:hint="eastAsia"/>
          <w:b/>
          <w:color w:val="auto"/>
          <w:sz w:val="28"/>
          <w:szCs w:val="30"/>
        </w:rPr>
        <w:t>】</w:t>
      </w:r>
    </w:p>
    <w:p>
      <w:pPr>
        <w:spacing w:before="156" w:beforeLines="50" w:after="156" w:afterLines="50" w:line="288" w:lineRule="auto"/>
        <w:rPr>
          <w:b/>
          <w:color w:val="auto"/>
          <w:sz w:val="30"/>
          <w:szCs w:val="30"/>
        </w:rPr>
      </w:pPr>
      <w:r>
        <w:rPr>
          <w:rFonts w:ascii="黑体" w:hAnsi="宋体" w:eastAsia="黑体"/>
          <w:color w:val="auto"/>
          <w:sz w:val="24"/>
        </w:rPr>
        <w:t>一</w:t>
      </w:r>
      <w:r>
        <w:rPr>
          <w:rFonts w:hint="eastAsia" w:ascii="黑体" w:hAnsi="宋体" w:eastAsia="黑体"/>
          <w:color w:val="auto"/>
          <w:sz w:val="24"/>
        </w:rPr>
        <w:t>、</w:t>
      </w:r>
      <w:r>
        <w:rPr>
          <w:rFonts w:ascii="黑体" w:hAnsi="宋体" w:eastAsia="黑体"/>
          <w:color w:val="auto"/>
          <w:sz w:val="24"/>
        </w:rPr>
        <w:t>基本信息</w:t>
      </w:r>
    </w:p>
    <w:p>
      <w:pPr>
        <w:snapToGrid w:val="0"/>
        <w:spacing w:line="288" w:lineRule="auto"/>
        <w:ind w:firstLine="392" w:firstLineChars="196"/>
        <w:rPr>
          <w:color w:val="auto"/>
          <w:sz w:val="20"/>
          <w:szCs w:val="20"/>
        </w:rPr>
      </w:pPr>
      <w:r>
        <w:rPr>
          <w:b/>
          <w:bCs/>
          <w:color w:val="auto"/>
          <w:sz w:val="20"/>
          <w:szCs w:val="20"/>
        </w:rPr>
        <w:t>课程代码：</w:t>
      </w:r>
      <w:r>
        <w:rPr>
          <w:color w:val="auto"/>
          <w:szCs w:val="21"/>
        </w:rPr>
        <w:t>【</w:t>
      </w:r>
      <w:r>
        <w:rPr>
          <w:rFonts w:hint="default"/>
          <w:color w:val="auto"/>
          <w:szCs w:val="21"/>
        </w:rPr>
        <w:t>2040278</w:t>
      </w:r>
      <w:r>
        <w:rPr>
          <w:color w:val="auto"/>
          <w:szCs w:val="21"/>
        </w:rPr>
        <w:t>】</w:t>
      </w:r>
    </w:p>
    <w:p>
      <w:pPr>
        <w:snapToGrid w:val="0"/>
        <w:spacing w:line="288" w:lineRule="auto"/>
        <w:ind w:firstLine="392" w:firstLineChars="196"/>
        <w:rPr>
          <w:color w:val="auto"/>
          <w:szCs w:val="21"/>
        </w:rPr>
      </w:pPr>
      <w:r>
        <w:rPr>
          <w:b/>
          <w:bCs/>
          <w:color w:val="auto"/>
          <w:sz w:val="20"/>
          <w:szCs w:val="20"/>
        </w:rPr>
        <w:t>课程学分：</w:t>
      </w:r>
      <w:r>
        <w:rPr>
          <w:color w:val="auto"/>
          <w:sz w:val="20"/>
          <w:szCs w:val="20"/>
        </w:rPr>
        <w:t>【</w:t>
      </w:r>
      <w:r>
        <w:rPr>
          <w:rFonts w:hint="eastAsia"/>
          <w:color w:val="auto"/>
          <w:sz w:val="20"/>
          <w:szCs w:val="20"/>
        </w:rPr>
        <w:t>4</w:t>
      </w:r>
      <w:r>
        <w:rPr>
          <w:color w:val="auto"/>
          <w:sz w:val="20"/>
          <w:szCs w:val="20"/>
        </w:rPr>
        <w:t>】</w:t>
      </w:r>
    </w:p>
    <w:p>
      <w:pPr>
        <w:snapToGrid w:val="0"/>
        <w:spacing w:line="288" w:lineRule="auto"/>
        <w:ind w:firstLine="392" w:firstLineChars="196"/>
        <w:rPr>
          <w:color w:val="auto"/>
          <w:szCs w:val="21"/>
        </w:rPr>
      </w:pPr>
      <w:r>
        <w:rPr>
          <w:b/>
          <w:bCs/>
          <w:color w:val="auto"/>
          <w:sz w:val="20"/>
          <w:szCs w:val="20"/>
        </w:rPr>
        <w:t>面向专业：</w:t>
      </w:r>
      <w:r>
        <w:rPr>
          <w:color w:val="auto"/>
          <w:sz w:val="20"/>
          <w:szCs w:val="20"/>
        </w:rPr>
        <w:t>【</w:t>
      </w:r>
      <w:r>
        <w:rPr>
          <w:rFonts w:hint="eastAsia"/>
          <w:color w:val="auto"/>
          <w:sz w:val="20"/>
          <w:szCs w:val="20"/>
        </w:rPr>
        <w:t>产品设计（珠宝首饰设计）专业</w:t>
      </w:r>
      <w:r>
        <w:rPr>
          <w:rFonts w:hint="eastAsia"/>
          <w:color w:val="auto"/>
          <w:sz w:val="20"/>
          <w:szCs w:val="20"/>
          <w:lang w:eastAsia="zh-CN"/>
        </w:rPr>
        <w:t>（</w:t>
      </w:r>
      <w:r>
        <w:rPr>
          <w:rFonts w:hint="eastAsia"/>
          <w:color w:val="auto"/>
          <w:sz w:val="20"/>
          <w:szCs w:val="20"/>
          <w:lang w:val="en-US" w:eastAsia="zh-CN"/>
        </w:rPr>
        <w:t>中本贯通）</w:t>
      </w:r>
      <w:r>
        <w:rPr>
          <w:color w:val="auto"/>
          <w:sz w:val="20"/>
          <w:szCs w:val="20"/>
        </w:rPr>
        <w:t>】</w:t>
      </w:r>
    </w:p>
    <w:p>
      <w:pPr>
        <w:snapToGrid w:val="0"/>
        <w:spacing w:line="288" w:lineRule="auto"/>
        <w:ind w:firstLine="392" w:firstLineChars="196"/>
        <w:rPr>
          <w:color w:val="auto"/>
          <w:sz w:val="20"/>
          <w:szCs w:val="20"/>
        </w:rPr>
      </w:pPr>
      <w:r>
        <w:rPr>
          <w:b/>
          <w:bCs/>
          <w:color w:val="auto"/>
          <w:sz w:val="20"/>
          <w:szCs w:val="20"/>
        </w:rPr>
        <w:t>课程性质：</w:t>
      </w:r>
      <w:r>
        <w:rPr>
          <w:color w:val="auto"/>
          <w:sz w:val="20"/>
          <w:szCs w:val="20"/>
        </w:rPr>
        <w:t>【</w:t>
      </w:r>
      <w:r>
        <w:rPr>
          <w:rFonts w:hint="eastAsia"/>
          <w:color w:val="auto"/>
          <w:sz w:val="20"/>
          <w:szCs w:val="20"/>
          <w:lang w:val="en-US" w:eastAsia="zh-CN"/>
        </w:rPr>
        <w:t>专业必修课、专业核心课</w:t>
      </w:r>
      <w:r>
        <w:rPr>
          <w:color w:val="auto"/>
          <w:sz w:val="20"/>
          <w:szCs w:val="20"/>
        </w:rPr>
        <w:t>】</w:t>
      </w:r>
    </w:p>
    <w:p>
      <w:pPr>
        <w:snapToGrid w:val="0"/>
        <w:spacing w:line="288" w:lineRule="auto"/>
        <w:ind w:firstLine="392" w:firstLineChars="196"/>
        <w:rPr>
          <w:b/>
          <w:bCs/>
          <w:color w:val="auto"/>
          <w:szCs w:val="21"/>
        </w:rPr>
      </w:pPr>
      <w:r>
        <w:rPr>
          <w:b/>
          <w:bCs/>
          <w:color w:val="auto"/>
          <w:sz w:val="20"/>
          <w:szCs w:val="20"/>
        </w:rPr>
        <w:t>开课院系：</w:t>
      </w:r>
      <w:r>
        <w:rPr>
          <w:color w:val="auto"/>
          <w:sz w:val="20"/>
          <w:szCs w:val="20"/>
        </w:rPr>
        <w:t>【</w:t>
      </w:r>
      <w:r>
        <w:rPr>
          <w:rFonts w:hint="eastAsia"/>
          <w:bCs/>
          <w:color w:val="auto"/>
          <w:sz w:val="20"/>
          <w:szCs w:val="20"/>
        </w:rPr>
        <w:t>珠宝学院产品设计系</w:t>
      </w:r>
      <w:r>
        <w:rPr>
          <w:color w:val="auto"/>
          <w:sz w:val="20"/>
          <w:szCs w:val="20"/>
        </w:rPr>
        <w:t>】</w:t>
      </w:r>
    </w:p>
    <w:p>
      <w:pPr>
        <w:snapToGrid w:val="0"/>
        <w:spacing w:line="288" w:lineRule="auto"/>
        <w:ind w:firstLine="392" w:firstLineChars="196"/>
        <w:rPr>
          <w:color w:val="auto"/>
          <w:sz w:val="20"/>
          <w:szCs w:val="20"/>
        </w:rPr>
      </w:pPr>
      <w:r>
        <w:rPr>
          <w:b/>
          <w:bCs/>
          <w:color w:val="auto"/>
          <w:sz w:val="20"/>
          <w:szCs w:val="20"/>
        </w:rPr>
        <w:t>使用教材：</w:t>
      </w:r>
    </w:p>
    <w:p>
      <w:pPr>
        <w:snapToGrid w:val="0"/>
        <w:spacing w:line="288" w:lineRule="auto"/>
        <w:ind w:firstLine="792" w:firstLineChars="396"/>
        <w:rPr>
          <w:color w:val="auto"/>
          <w:szCs w:val="21"/>
        </w:rPr>
      </w:pPr>
      <w:r>
        <w:rPr>
          <w:color w:val="auto"/>
          <w:sz w:val="20"/>
          <w:szCs w:val="20"/>
        </w:rPr>
        <w:t>教材【</w:t>
      </w:r>
      <w:r>
        <w:rPr>
          <w:rFonts w:hint="eastAsia"/>
          <w:color w:val="auto"/>
          <w:sz w:val="20"/>
          <w:szCs w:val="20"/>
        </w:rPr>
        <w:t>《珠宝首饰设计》，郭新编著，上海人民美术出版社 2009.5</w:t>
      </w:r>
      <w:r>
        <w:rPr>
          <w:color w:val="auto"/>
          <w:sz w:val="20"/>
          <w:szCs w:val="20"/>
        </w:rPr>
        <w:t>】</w:t>
      </w:r>
    </w:p>
    <w:p>
      <w:pPr>
        <w:snapToGrid w:val="0"/>
        <w:spacing w:line="288" w:lineRule="auto"/>
        <w:ind w:left="718" w:leftChars="342" w:firstLine="100" w:firstLineChars="50"/>
        <w:rPr>
          <w:color w:val="auto"/>
          <w:sz w:val="20"/>
          <w:szCs w:val="20"/>
        </w:rPr>
      </w:pPr>
      <w:r>
        <w:rPr>
          <w:color w:val="auto"/>
          <w:sz w:val="20"/>
          <w:szCs w:val="20"/>
        </w:rPr>
        <w:t>参考</w:t>
      </w:r>
      <w:r>
        <w:rPr>
          <w:rFonts w:hint="eastAsia"/>
          <w:color w:val="auto"/>
          <w:sz w:val="20"/>
          <w:szCs w:val="20"/>
        </w:rPr>
        <w:t>书目</w:t>
      </w:r>
      <w:r>
        <w:rPr>
          <w:color w:val="auto"/>
          <w:sz w:val="20"/>
          <w:szCs w:val="20"/>
        </w:rPr>
        <w:t>【</w:t>
      </w:r>
      <w:r>
        <w:rPr>
          <w:rFonts w:hint="eastAsia"/>
          <w:color w:val="auto"/>
          <w:sz w:val="20"/>
          <w:szCs w:val="20"/>
        </w:rPr>
        <w:t>《珠宝首饰绘画表现技法》，王渊、罗理婷编著，上海人民美术出版社2009.4</w:t>
      </w:r>
      <w:r>
        <w:rPr>
          <w:color w:val="auto"/>
          <w:sz w:val="20"/>
          <w:szCs w:val="20"/>
        </w:rPr>
        <w:t>】</w:t>
      </w:r>
    </w:p>
    <w:p>
      <w:pPr>
        <w:snapToGrid w:val="0"/>
        <w:spacing w:line="288" w:lineRule="auto"/>
        <w:ind w:left="718" w:leftChars="342" w:firstLine="900" w:firstLineChars="450"/>
        <w:rPr>
          <w:color w:val="auto"/>
          <w:sz w:val="20"/>
          <w:szCs w:val="20"/>
        </w:rPr>
      </w:pPr>
      <w:r>
        <w:rPr>
          <w:color w:val="auto"/>
          <w:sz w:val="20"/>
          <w:szCs w:val="20"/>
        </w:rPr>
        <w:t>【</w:t>
      </w:r>
      <w:r>
        <w:rPr>
          <w:rFonts w:hint="eastAsia"/>
          <w:color w:val="auto"/>
          <w:sz w:val="20"/>
          <w:szCs w:val="20"/>
        </w:rPr>
        <w:t>《珠宝首饰设计与鉴赏》，陈征、郭守国编著，学林出版社 2008.9</w:t>
      </w:r>
      <w:r>
        <w:rPr>
          <w:color w:val="auto"/>
          <w:sz w:val="20"/>
          <w:szCs w:val="20"/>
        </w:rPr>
        <w:t>】</w:t>
      </w:r>
    </w:p>
    <w:p>
      <w:pPr>
        <w:snapToGrid w:val="0"/>
        <w:spacing w:line="288" w:lineRule="auto"/>
        <w:ind w:left="718" w:leftChars="342" w:firstLine="900" w:firstLineChars="450"/>
        <w:rPr>
          <w:color w:val="auto"/>
          <w:szCs w:val="21"/>
        </w:rPr>
      </w:pPr>
      <w:r>
        <w:rPr>
          <w:color w:val="auto"/>
          <w:sz w:val="20"/>
          <w:szCs w:val="20"/>
        </w:rPr>
        <w:t>【</w:t>
      </w:r>
      <w:r>
        <w:rPr>
          <w:rFonts w:hint="eastAsia"/>
          <w:color w:val="auto"/>
          <w:sz w:val="20"/>
          <w:szCs w:val="20"/>
        </w:rPr>
        <w:t>《顶级珠宝设计》，Anastasia Young著，崔静译，电子工业出版社 2015.5</w:t>
      </w:r>
      <w:r>
        <w:rPr>
          <w:color w:val="auto"/>
          <w:sz w:val="20"/>
          <w:szCs w:val="20"/>
        </w:rPr>
        <w:t>】</w:t>
      </w:r>
    </w:p>
    <w:p>
      <w:pPr>
        <w:snapToGrid w:val="0"/>
        <w:spacing w:line="288" w:lineRule="auto"/>
        <w:ind w:firstLine="490" w:firstLineChars="245"/>
        <w:rPr>
          <w:b/>
          <w:bCs/>
          <w:color w:val="auto"/>
          <w:sz w:val="20"/>
          <w:szCs w:val="20"/>
        </w:rPr>
      </w:pPr>
      <w:r>
        <w:rPr>
          <w:rFonts w:hint="eastAsia"/>
          <w:b/>
          <w:bCs/>
          <w:color w:val="auto"/>
          <w:sz w:val="20"/>
          <w:szCs w:val="20"/>
        </w:rPr>
        <w:t>课程网站网址：</w:t>
      </w:r>
    </w:p>
    <w:p>
      <w:pPr>
        <w:snapToGrid w:val="0"/>
        <w:spacing w:line="288" w:lineRule="auto"/>
        <w:ind w:left="911" w:leftChars="434"/>
        <w:rPr>
          <w:b/>
          <w:bCs/>
          <w:color w:val="auto"/>
          <w:sz w:val="20"/>
          <w:szCs w:val="20"/>
        </w:rPr>
      </w:pPr>
      <w:r>
        <w:rPr>
          <w:color w:val="auto"/>
        </w:rPr>
        <w:fldChar w:fldCharType="begin"/>
      </w:r>
      <w:r>
        <w:rPr>
          <w:color w:val="auto"/>
        </w:rPr>
        <w:instrText xml:space="preserve"> HYPERLINK "https://elearning.gench.edu.cn:8443/webapps/portal/execute/tabs/tabAction?tab_tab_group_id=_1_1" </w:instrText>
      </w:r>
      <w:r>
        <w:rPr>
          <w:color w:val="auto"/>
        </w:rPr>
        <w:fldChar w:fldCharType="separate"/>
      </w:r>
      <w:r>
        <w:rPr>
          <w:rStyle w:val="8"/>
          <w:color w:val="auto"/>
          <w:sz w:val="20"/>
          <w:szCs w:val="20"/>
          <w:u w:val="none"/>
        </w:rPr>
        <w:t>https://elearning.gench.edu.cn:8443/webapps/portal/execute/tabs/tabAction?tab_tab_group_id=_1_1</w:t>
      </w:r>
      <w:r>
        <w:rPr>
          <w:rStyle w:val="8"/>
          <w:color w:val="auto"/>
          <w:sz w:val="20"/>
          <w:szCs w:val="20"/>
          <w:u w:val="none"/>
        </w:rPr>
        <w:fldChar w:fldCharType="end"/>
      </w:r>
    </w:p>
    <w:p>
      <w:pPr>
        <w:snapToGrid w:val="0"/>
        <w:spacing w:line="288" w:lineRule="auto"/>
        <w:ind w:left="401" w:leftChars="191" w:firstLine="90" w:firstLineChars="45"/>
        <w:rPr>
          <w:color w:val="auto"/>
          <w:sz w:val="20"/>
          <w:szCs w:val="20"/>
        </w:rPr>
      </w:pPr>
      <w:r>
        <w:rPr>
          <w:b/>
          <w:bCs/>
          <w:color w:val="auto"/>
          <w:sz w:val="20"/>
          <w:szCs w:val="20"/>
        </w:rPr>
        <w:t>先修课程：</w:t>
      </w:r>
      <w:r>
        <w:rPr>
          <w:color w:val="auto"/>
          <w:sz w:val="20"/>
          <w:szCs w:val="20"/>
        </w:rPr>
        <w:t>【</w:t>
      </w:r>
      <w:r>
        <w:rPr>
          <w:rFonts w:hint="eastAsia"/>
          <w:color w:val="auto"/>
          <w:sz w:val="20"/>
          <w:szCs w:val="20"/>
          <w:lang w:val="en-US" w:eastAsia="zh-Hans"/>
        </w:rPr>
        <w:t>设计美学</w:t>
      </w:r>
      <w:r>
        <w:rPr>
          <w:rFonts w:hint="default"/>
          <w:color w:val="auto"/>
          <w:sz w:val="20"/>
          <w:szCs w:val="20"/>
          <w:lang w:eastAsia="zh-Hans"/>
        </w:rPr>
        <w:t>112001</w:t>
      </w:r>
      <w:r>
        <w:rPr>
          <w:rFonts w:hint="eastAsia"/>
          <w:color w:val="auto"/>
          <w:sz w:val="20"/>
          <w:szCs w:val="20"/>
        </w:rPr>
        <w:t xml:space="preserve"> </w:t>
      </w:r>
      <w:r>
        <w:rPr>
          <w:rFonts w:hint="default"/>
          <w:color w:val="auto"/>
          <w:sz w:val="20"/>
          <w:szCs w:val="20"/>
        </w:rPr>
        <w:t>、</w:t>
      </w:r>
      <w:r>
        <w:rPr>
          <w:rFonts w:hint="eastAsia"/>
          <w:color w:val="auto"/>
          <w:sz w:val="20"/>
          <w:szCs w:val="20"/>
          <w:lang w:val="en-US" w:eastAsia="zh-Hans"/>
        </w:rPr>
        <w:t>首饰概论</w:t>
      </w:r>
      <w:r>
        <w:rPr>
          <w:rFonts w:hint="default"/>
          <w:color w:val="auto"/>
          <w:sz w:val="20"/>
          <w:szCs w:val="20"/>
          <w:lang w:eastAsia="zh-Hans"/>
        </w:rPr>
        <w:t>112003</w:t>
      </w:r>
      <w:r>
        <w:rPr>
          <w:rFonts w:hint="eastAsia"/>
          <w:color w:val="auto"/>
          <w:sz w:val="20"/>
          <w:szCs w:val="20"/>
        </w:rPr>
        <w:t>、首饰设计专业绘图</w:t>
      </w:r>
      <w:r>
        <w:rPr>
          <w:rFonts w:hint="default"/>
          <w:color w:val="auto"/>
          <w:sz w:val="20"/>
          <w:szCs w:val="20"/>
        </w:rPr>
        <w:t>112009</w:t>
      </w:r>
      <w:r>
        <w:rPr>
          <w:color w:val="auto"/>
          <w:sz w:val="20"/>
          <w:szCs w:val="20"/>
        </w:rPr>
        <w:t>】</w:t>
      </w:r>
    </w:p>
    <w:p>
      <w:pPr>
        <w:adjustRightInd w:val="0"/>
        <w:snapToGrid w:val="0"/>
        <w:spacing w:before="156" w:beforeLines="50" w:after="156" w:afterLines="50" w:line="288" w:lineRule="auto"/>
        <w:rPr>
          <w:b/>
          <w:color w:val="auto"/>
          <w:sz w:val="24"/>
          <w:szCs w:val="20"/>
        </w:rPr>
      </w:pPr>
      <w:r>
        <w:rPr>
          <w:rFonts w:ascii="黑体" w:hAnsi="宋体" w:eastAsia="黑体"/>
          <w:color w:val="auto"/>
          <w:sz w:val="24"/>
        </w:rPr>
        <w:t>二</w:t>
      </w:r>
      <w:r>
        <w:rPr>
          <w:rFonts w:hint="eastAsia" w:ascii="黑体" w:hAnsi="宋体" w:eastAsia="黑体"/>
          <w:color w:val="auto"/>
          <w:sz w:val="24"/>
        </w:rPr>
        <w:t>、</w:t>
      </w:r>
      <w:r>
        <w:rPr>
          <w:rFonts w:ascii="黑体" w:hAnsi="宋体" w:eastAsia="黑体"/>
          <w:color w:val="auto"/>
          <w:sz w:val="24"/>
        </w:rPr>
        <w:t>课程简介</w:t>
      </w:r>
    </w:p>
    <w:p>
      <w:pPr>
        <w:snapToGrid w:val="0"/>
        <w:spacing w:line="288" w:lineRule="auto"/>
        <w:ind w:firstLine="400" w:firstLineChars="200"/>
        <w:rPr>
          <w:color w:val="auto"/>
          <w:sz w:val="20"/>
          <w:szCs w:val="20"/>
        </w:rPr>
      </w:pPr>
      <w:r>
        <w:rPr>
          <w:rFonts w:hint="eastAsia"/>
          <w:color w:val="auto"/>
          <w:sz w:val="20"/>
          <w:szCs w:val="20"/>
        </w:rPr>
        <w:t>首饰专题设计课程的</w:t>
      </w:r>
      <w:r>
        <w:rPr>
          <w:rFonts w:hint="eastAsia"/>
          <w:color w:val="auto"/>
          <w:sz w:val="20"/>
          <w:szCs w:val="20"/>
          <w:lang w:val="en-US" w:eastAsia="zh-Hans"/>
        </w:rPr>
        <w:t>学习与研究是</w:t>
      </w:r>
      <w:r>
        <w:rPr>
          <w:rFonts w:hint="eastAsia"/>
          <w:color w:val="auto"/>
          <w:sz w:val="20"/>
          <w:szCs w:val="20"/>
        </w:rPr>
        <w:t>从首饰设计中多种设计主题入手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w:t>
      </w:r>
    </w:p>
    <w:p>
      <w:pPr>
        <w:snapToGrid w:val="0"/>
        <w:spacing w:line="288" w:lineRule="auto"/>
        <w:ind w:firstLine="400" w:firstLineChars="200"/>
        <w:rPr>
          <w:rFonts w:hint="default"/>
          <w:color w:val="auto"/>
          <w:sz w:val="20"/>
          <w:szCs w:val="20"/>
          <w:lang w:eastAsia="zh-Hans"/>
        </w:rPr>
      </w:pPr>
      <w:r>
        <w:rPr>
          <w:rFonts w:hint="eastAsia"/>
          <w:color w:val="auto"/>
          <w:sz w:val="20"/>
          <w:szCs w:val="20"/>
        </w:rPr>
        <w:t>此课程正是从多种首饰专题出发，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中常见主</w:t>
      </w:r>
      <w:r>
        <w:rPr>
          <w:rFonts w:hint="eastAsia"/>
          <w:color w:val="auto"/>
          <w:sz w:val="20"/>
          <w:szCs w:val="20"/>
        </w:rPr>
        <w:t>题归纳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p>
    <w:p>
      <w:pPr>
        <w:snapToGrid w:val="0"/>
        <w:spacing w:line="288" w:lineRule="auto"/>
        <w:ind w:firstLine="400" w:firstLineChars="200"/>
        <w:rPr>
          <w:color w:val="auto"/>
          <w:sz w:val="20"/>
          <w:szCs w:val="20"/>
        </w:rPr>
      </w:pPr>
      <w:r>
        <w:rPr>
          <w:rFonts w:hint="eastAsia"/>
          <w:color w:val="auto"/>
          <w:sz w:val="20"/>
          <w:szCs w:val="20"/>
        </w:rPr>
        <w:t>整个课程设置将首饰设计中</w:t>
      </w:r>
      <w:r>
        <w:rPr>
          <w:rFonts w:hint="eastAsia"/>
          <w:color w:val="auto"/>
          <w:sz w:val="20"/>
          <w:szCs w:val="20"/>
          <w:lang w:val="en-US" w:eastAsia="zh-Hans"/>
        </w:rPr>
        <w:t>常</w:t>
      </w:r>
      <w:r>
        <w:rPr>
          <w:rFonts w:hint="eastAsia"/>
          <w:color w:val="auto"/>
          <w:sz w:val="20"/>
          <w:szCs w:val="20"/>
        </w:rPr>
        <w:t>涉及到的</w:t>
      </w:r>
      <w:r>
        <w:rPr>
          <w:rFonts w:hint="eastAsia"/>
          <w:color w:val="auto"/>
          <w:sz w:val="20"/>
          <w:szCs w:val="20"/>
          <w:lang w:val="en-US" w:eastAsia="zh-Hans"/>
        </w:rPr>
        <w:t>主题</w:t>
      </w:r>
      <w:r>
        <w:rPr>
          <w:rFonts w:hint="eastAsia"/>
          <w:color w:val="auto"/>
          <w:sz w:val="20"/>
          <w:szCs w:val="20"/>
        </w:rPr>
        <w:t>进行了</w:t>
      </w:r>
      <w:r>
        <w:rPr>
          <w:rFonts w:hint="eastAsia"/>
          <w:color w:val="auto"/>
          <w:sz w:val="20"/>
          <w:szCs w:val="20"/>
          <w:lang w:val="en-US" w:eastAsia="zh-Hans"/>
        </w:rPr>
        <w:t>归纳和分类</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构建专题首饰设计的知识框架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三</w:t>
      </w:r>
      <w:r>
        <w:rPr>
          <w:rFonts w:hint="eastAsia" w:ascii="黑体" w:hAnsi="宋体" w:eastAsia="黑体"/>
          <w:color w:val="auto"/>
          <w:sz w:val="24"/>
        </w:rPr>
        <w:t>、</w:t>
      </w:r>
      <w:r>
        <w:rPr>
          <w:rFonts w:ascii="黑体" w:hAnsi="宋体" w:eastAsia="黑体"/>
          <w:color w:val="auto"/>
          <w:sz w:val="24"/>
        </w:rPr>
        <w:t>选课建议</w:t>
      </w:r>
    </w:p>
    <w:p>
      <w:pPr>
        <w:snapToGrid w:val="0"/>
        <w:spacing w:line="288" w:lineRule="auto"/>
        <w:ind w:firstLine="400" w:firstLineChars="200"/>
        <w:rPr>
          <w:color w:val="auto"/>
          <w:sz w:val="20"/>
          <w:szCs w:val="20"/>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Hans"/>
        </w:rPr>
        <w:t>设计美学</w:t>
      </w:r>
      <w:r>
        <w:rPr>
          <w:rFonts w:hint="default"/>
          <w:color w:val="auto"/>
          <w:sz w:val="20"/>
          <w:szCs w:val="20"/>
          <w:lang w:eastAsia="zh-Hans"/>
        </w:rPr>
        <w:t>、</w:t>
      </w:r>
      <w:r>
        <w:rPr>
          <w:rFonts w:hint="eastAsia"/>
          <w:color w:val="auto"/>
          <w:sz w:val="20"/>
          <w:szCs w:val="20"/>
          <w:lang w:val="en-US" w:eastAsia="zh-Hans"/>
        </w:rPr>
        <w:t>首饰概论</w:t>
      </w:r>
      <w:r>
        <w:rPr>
          <w:rFonts w:hint="default"/>
          <w:color w:val="auto"/>
          <w:sz w:val="20"/>
          <w:szCs w:val="20"/>
          <w:lang w:eastAsia="zh-Hans"/>
        </w:rPr>
        <w:t>、</w:t>
      </w:r>
      <w:r>
        <w:rPr>
          <w:rFonts w:hint="eastAsia"/>
          <w:color w:val="auto"/>
          <w:sz w:val="20"/>
          <w:szCs w:val="20"/>
        </w:rPr>
        <w:t>首饰设计专业绘图、首饰制作等课程。本课程适于产品设计（珠宝首饰设计）专业</w:t>
      </w:r>
      <w:r>
        <w:rPr>
          <w:rFonts w:hint="eastAsia"/>
          <w:color w:val="auto"/>
          <w:sz w:val="20"/>
          <w:szCs w:val="20"/>
          <w:lang w:val="en-US" w:eastAsia="zh-CN"/>
        </w:rPr>
        <w:t>中本贯通班</w:t>
      </w:r>
      <w:r>
        <w:rPr>
          <w:rFonts w:hint="eastAsia"/>
          <w:color w:val="auto"/>
          <w:sz w:val="20"/>
          <w:szCs w:val="20"/>
        </w:rPr>
        <w:t>本科第</w:t>
      </w:r>
      <w:r>
        <w:rPr>
          <w:rFonts w:hint="eastAsia"/>
          <w:color w:val="auto"/>
          <w:sz w:val="20"/>
          <w:szCs w:val="20"/>
          <w:lang w:val="en-US" w:eastAsia="zh-CN"/>
        </w:rPr>
        <w:t>三</w:t>
      </w:r>
      <w:r>
        <w:rPr>
          <w:rFonts w:hint="eastAsia"/>
          <w:color w:val="auto"/>
          <w:sz w:val="20"/>
          <w:szCs w:val="20"/>
        </w:rPr>
        <w:t>学期学习。</w:t>
      </w:r>
    </w:p>
    <w:p>
      <w:pPr>
        <w:snapToGrid w:val="0"/>
        <w:spacing w:line="288" w:lineRule="auto"/>
        <w:ind w:firstLine="400" w:firstLineChars="200"/>
        <w:rPr>
          <w:color w:val="auto"/>
          <w:sz w:val="20"/>
          <w:szCs w:val="20"/>
        </w:rPr>
      </w:pPr>
    </w:p>
    <w:p>
      <w:pPr>
        <w:snapToGrid w:val="0"/>
        <w:spacing w:line="288" w:lineRule="auto"/>
        <w:ind w:firstLine="400" w:firstLineChars="200"/>
        <w:rPr>
          <w:color w:val="auto"/>
          <w:sz w:val="20"/>
          <w:szCs w:val="20"/>
        </w:rPr>
      </w:pP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四</w:t>
      </w:r>
      <w:r>
        <w:rPr>
          <w:rFonts w:hint="eastAsia" w:ascii="黑体" w:hAnsi="宋体" w:eastAsia="黑体"/>
          <w:color w:val="auto"/>
          <w:sz w:val="24"/>
        </w:rPr>
        <w:t>、</w:t>
      </w:r>
      <w:r>
        <w:rPr>
          <w:rFonts w:ascii="黑体" w:hAnsi="宋体" w:eastAsia="黑体"/>
          <w:color w:val="auto"/>
          <w:sz w:val="24"/>
        </w:rPr>
        <w:t>课程与</w:t>
      </w:r>
      <w:r>
        <w:rPr>
          <w:rFonts w:hint="eastAsia" w:ascii="黑体" w:hAnsi="宋体" w:eastAsia="黑体"/>
          <w:color w:val="auto"/>
          <w:sz w:val="24"/>
        </w:rPr>
        <w:t>专业毕业要求</w:t>
      </w:r>
      <w:r>
        <w:rPr>
          <w:rFonts w:ascii="黑体" w:hAnsi="宋体" w:eastAsia="黑体"/>
          <w:color w:val="auto"/>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2" w:hRule="atLeast"/>
        </w:trPr>
        <w:tc>
          <w:tcPr>
            <w:tcW w:w="6803" w:type="dxa"/>
            <w:vAlign w:val="center"/>
          </w:tcPr>
          <w:p>
            <w:pPr>
              <w:tabs>
                <w:tab w:val="left" w:pos="4200"/>
              </w:tabs>
              <w:spacing w:line="440" w:lineRule="exact"/>
              <w:ind w:firstLine="420" w:firstLineChars="200"/>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rPr>
                <w:rFonts w:asciiTheme="majorEastAsia" w:hAnsiTheme="majorEastAsia" w:eastAsiaTheme="majorEastAsia"/>
                <w:color w:val="auto"/>
                <w:kern w:val="0"/>
                <w:sz w:val="20"/>
                <w:szCs w:val="20"/>
              </w:rPr>
            </w:pPr>
          </w:p>
        </w:tc>
        <w:tc>
          <w:tcPr>
            <w:tcW w:w="727" w:type="dxa"/>
            <w:vAlign w:val="center"/>
          </w:tcPr>
          <w:p>
            <w:pPr>
              <w:jc w:val="center"/>
              <w:rPr>
                <w:rFonts w:hint="default" w:ascii="仿宋" w:hAnsi="仿宋" w:eastAsia="仿宋" w:cs="宋体"/>
                <w:color w:val="auto"/>
                <w:kern w:val="0"/>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rFonts w:hint="eastAsia"/>
                <w:bCs/>
              </w:rPr>
              <w:t>①</w:t>
            </w:r>
            <w:r>
              <w:rPr>
                <w:bCs/>
              </w:rPr>
              <w:t>爱党爱国，坚决拥护党的领导，热爱祖国的大好河山、悠久历史、灿烂文化，自觉维护民族利益和国家尊严。</w:t>
            </w:r>
          </w:p>
          <w:p>
            <w:pPr>
              <w:widowControl/>
              <w:rPr>
                <w:rFonts w:asciiTheme="majorEastAsia" w:hAnsiTheme="majorEastAsia" w:eastAsiaTheme="majorEastAsia"/>
                <w:color w:val="auto"/>
                <w:kern w:val="0"/>
                <w:sz w:val="20"/>
                <w:szCs w:val="20"/>
              </w:rPr>
            </w:pPr>
          </w:p>
        </w:tc>
        <w:tc>
          <w:tcPr>
            <w:tcW w:w="727" w:type="dxa"/>
            <w:vAlign w:val="center"/>
          </w:tcPr>
          <w:p>
            <w:pPr>
              <w:widowControl/>
              <w:jc w:val="center"/>
              <w:rPr>
                <w:rFonts w:ascii="仿宋" w:hAnsi="仿宋" w:eastAsia="仿宋" w:cs="宋体"/>
                <w:color w:val="auto"/>
                <w:kern w:val="0"/>
                <w:sz w:val="24"/>
                <w:szCs w:val="20"/>
              </w:rPr>
            </w:pPr>
            <w:r>
              <w:rPr>
                <w:rFonts w:hint="default" w:ascii="仿宋" w:hAnsi="仿宋" w:eastAsia="仿宋" w:cs="宋体"/>
                <w:color w:val="auto"/>
                <w:kern w:val="0"/>
                <w:sz w:val="24"/>
                <w:szCs w:val="20"/>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b/>
              </w:rPr>
              <w:t>LO2专业能力</w:t>
            </w:r>
            <w:r>
              <w:rPr>
                <w:bCs/>
              </w:rPr>
              <w:t>：具有人文科学素养，具备从事某项工作或专业的理论知识、实践能力。</w:t>
            </w:r>
          </w:p>
          <w:p>
            <w:pPr>
              <w:widowControl/>
              <w:rPr>
                <w:rFonts w:asciiTheme="majorEastAsia" w:hAnsiTheme="majorEastAsia" w:eastAsiaTheme="majorEastAsia"/>
                <w:color w:val="auto"/>
                <w:kern w:val="0"/>
                <w:sz w:val="20"/>
                <w:szCs w:val="20"/>
              </w:rPr>
            </w:pP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rFonts w:hint="eastAsia"/>
                <w:bCs/>
              </w:rPr>
              <w:t>②掌握珠宝首饰设计</w:t>
            </w:r>
            <w:r>
              <w:rPr>
                <w:rFonts w:hint="eastAsia"/>
                <w:bCs/>
                <w:lang w:eastAsia="zh-Hans"/>
              </w:rPr>
              <w:t>表现的</w:t>
            </w:r>
            <w:r>
              <w:rPr>
                <w:rFonts w:hint="eastAsia"/>
                <w:bCs/>
              </w:rPr>
              <w:t>基本</w:t>
            </w:r>
            <w:r>
              <w:rPr>
                <w:rFonts w:hint="eastAsia"/>
                <w:bCs/>
                <w:lang w:eastAsia="zh-Hans"/>
              </w:rPr>
              <w:t>原则</w:t>
            </w:r>
            <w:r>
              <w:rPr>
                <w:rFonts w:hint="eastAsia"/>
                <w:bCs/>
              </w:rPr>
              <w:t>和方法，具有较强的珠宝首饰设计手绘</w:t>
            </w:r>
            <w:r>
              <w:rPr>
                <w:rFonts w:hint="eastAsia"/>
                <w:bCs/>
                <w:lang w:eastAsia="zh-Hans"/>
              </w:rPr>
              <w:t>能力</w:t>
            </w:r>
            <w:r>
              <w:rPr>
                <w:rFonts w:hint="eastAsia"/>
                <w:bCs/>
              </w:rPr>
              <w:t>和计算机绘图能力。</w:t>
            </w:r>
          </w:p>
          <w:p>
            <w:pPr>
              <w:widowControl/>
              <w:rPr>
                <w:rFonts w:cs="宋体" w:asciiTheme="majorEastAsia" w:hAnsiTheme="majorEastAsia" w:eastAsiaTheme="majorEastAsia"/>
                <w:color w:val="auto"/>
                <w:kern w:val="0"/>
                <w:sz w:val="20"/>
                <w:szCs w:val="20"/>
              </w:rPr>
            </w:pPr>
          </w:p>
        </w:tc>
        <w:tc>
          <w:tcPr>
            <w:tcW w:w="727" w:type="dxa"/>
            <w:vAlign w:val="center"/>
          </w:tcPr>
          <w:p>
            <w:pPr>
              <w:widowControl/>
              <w:jc w:val="center"/>
              <w:rPr>
                <w:rFonts w:hint="default" w:ascii="仿宋" w:hAnsi="仿宋" w:eastAsia="仿宋" w:cs="宋体"/>
                <w:color w:val="auto"/>
                <w:kern w:val="0"/>
                <w:sz w:val="24"/>
                <w:szCs w:val="20"/>
                <w:lang w:val="en-US"/>
              </w:rPr>
            </w:pPr>
            <w:r>
              <w:rPr>
                <w:rFonts w:hint="default" w:ascii="仿宋" w:hAnsi="仿宋" w:eastAsia="仿宋" w:cs="宋体"/>
                <w:color w:val="auto"/>
                <w:kern w:val="0"/>
                <w:sz w:val="24"/>
                <w:szCs w:val="20"/>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rPr>
                <w:rFonts w:eastAsia="PingFang SC"/>
                <w:bCs/>
                <w:lang w:eastAsia="zh-Hans"/>
              </w:rPr>
            </w:pPr>
            <w:r>
              <w:rPr>
                <w:bCs/>
              </w:rPr>
              <w:t xml:space="preserve">    </w:t>
            </w:r>
            <w:r>
              <w:rPr>
                <w:rFonts w:hint="eastAsia" w:ascii="PingFang SC" w:hAnsi="PingFang SC" w:eastAsia="PingFang SC" w:cs="PingFang SC"/>
                <w:bCs/>
              </w:rPr>
              <w:t>⑥</w:t>
            </w:r>
            <w:r>
              <w:rPr>
                <w:rFonts w:hint="eastAsia"/>
                <w:bCs/>
                <w:lang w:eastAsia="zh-Hans"/>
              </w:rPr>
              <w:t>掌握珠宝首饰设计行业新的发展动态</w:t>
            </w:r>
            <w:r>
              <w:rPr>
                <w:bCs/>
                <w:lang w:eastAsia="zh-Hans"/>
              </w:rPr>
              <w:t>，</w:t>
            </w:r>
            <w:r>
              <w:rPr>
                <w:rFonts w:hint="eastAsia"/>
                <w:bCs/>
                <w:lang w:eastAsia="zh-Hans"/>
              </w:rPr>
              <w:t>能够利用所学专业知识适应不断变化的工作内容</w:t>
            </w:r>
            <w:r>
              <w:rPr>
                <w:bCs/>
                <w:lang w:eastAsia="zh-Hans"/>
              </w:rPr>
              <w:t>。</w:t>
            </w:r>
          </w:p>
          <w:p>
            <w:pPr>
              <w:widowControl/>
              <w:rPr>
                <w:rFonts w:cs="宋体" w:asciiTheme="majorEastAsia" w:hAnsiTheme="majorEastAsia" w:eastAsiaTheme="majorEastAsia"/>
                <w:color w:val="auto"/>
                <w:kern w:val="0"/>
                <w:sz w:val="20"/>
                <w:szCs w:val="20"/>
              </w:rPr>
            </w:pPr>
          </w:p>
        </w:tc>
        <w:tc>
          <w:tcPr>
            <w:tcW w:w="727" w:type="dxa"/>
            <w:vAlign w:val="center"/>
          </w:tcPr>
          <w:p>
            <w:pPr>
              <w:widowControl/>
              <w:jc w:val="center"/>
              <w:rPr>
                <w:rFonts w:hint="default" w:ascii="仿宋" w:hAnsi="仿宋" w:eastAsia="仿宋" w:cs="宋体"/>
                <w:color w:val="auto"/>
                <w:kern w:val="0"/>
                <w:sz w:val="24"/>
                <w:szCs w:val="20"/>
                <w:lang w:val="en-US"/>
              </w:rPr>
            </w:pPr>
            <w:r>
              <w:rPr>
                <w:rFonts w:hint="default" w:ascii="仿宋" w:hAnsi="仿宋" w:eastAsia="仿宋" w:cs="宋体"/>
                <w:color w:val="auto"/>
                <w:kern w:val="0"/>
                <w:sz w:val="24"/>
                <w:szCs w:val="20"/>
                <w:lang w:val="en-U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b/>
              </w:rPr>
              <w:t>LO8国际视野</w:t>
            </w:r>
            <w:r>
              <w:rPr>
                <w:bCs/>
              </w:rPr>
              <w:t>：具有基本的外语表达沟通能力与跨文化理解能力，有国际竞争与合作的意识。</w:t>
            </w:r>
          </w:p>
          <w:p>
            <w:pPr>
              <w:widowControl/>
              <w:rPr>
                <w:rFonts w:cs="宋体" w:asciiTheme="majorEastAsia" w:hAnsiTheme="majorEastAsia" w:eastAsiaTheme="majorEastAsia"/>
                <w:color w:val="auto"/>
                <w:kern w:val="0"/>
                <w:sz w:val="20"/>
                <w:szCs w:val="20"/>
              </w:rPr>
            </w:pP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rFonts w:hint="eastAsia"/>
                <w:bCs/>
              </w:rPr>
              <w:t>②</w:t>
            </w:r>
            <w:r>
              <w:rPr>
                <w:bCs/>
              </w:rPr>
              <w:t>理解其他国家历史文化，有跨文化交流能力。</w:t>
            </w:r>
          </w:p>
          <w:p>
            <w:pPr>
              <w:widowControl/>
              <w:rPr>
                <w:rFonts w:cs="宋体" w:asciiTheme="majorEastAsia" w:hAnsiTheme="majorEastAsia" w:eastAsiaTheme="majorEastAsia"/>
                <w:color w:val="auto"/>
                <w:kern w:val="0"/>
                <w:sz w:val="20"/>
                <w:szCs w:val="20"/>
              </w:rPr>
            </w:pPr>
          </w:p>
        </w:tc>
        <w:tc>
          <w:tcPr>
            <w:tcW w:w="727" w:type="dxa"/>
            <w:vAlign w:val="center"/>
          </w:tcPr>
          <w:p>
            <w:pPr>
              <w:widowControl/>
              <w:jc w:val="center"/>
              <w:rPr>
                <w:rFonts w:ascii="仿宋" w:hAnsi="仿宋" w:eastAsia="仿宋" w:cs="宋体"/>
                <w:color w:val="auto"/>
                <w:kern w:val="0"/>
                <w:sz w:val="24"/>
                <w:szCs w:val="20"/>
              </w:rPr>
            </w:pPr>
            <w:r>
              <w:rPr>
                <w:rFonts w:hint="default" w:ascii="仿宋" w:hAnsi="仿宋" w:eastAsia="仿宋" w:cs="宋体"/>
                <w:color w:val="auto"/>
                <w:kern w:val="0"/>
                <w:sz w:val="24"/>
                <w:szCs w:val="20"/>
                <w:lang w:val="en-US"/>
              </w:rPr>
              <w:t>M</w:t>
            </w:r>
          </w:p>
        </w:tc>
      </w:tr>
    </w:tbl>
    <w:p>
      <w:pPr>
        <w:rPr>
          <w:color w:val="auto"/>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五、</w:t>
      </w:r>
      <w:r>
        <w:rPr>
          <w:rFonts w:ascii="黑体" w:hAnsi="宋体" w:eastAsia="黑体"/>
          <w:color w:val="auto"/>
          <w:sz w:val="24"/>
        </w:rPr>
        <w:t>课程</w:t>
      </w:r>
      <w:r>
        <w:rPr>
          <w:rFonts w:hint="eastAsia" w:ascii="黑体" w:hAnsi="宋体" w:eastAsia="黑体"/>
          <w:color w:val="auto"/>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auto"/>
                <w:sz w:val="20"/>
                <w:szCs w:val="20"/>
              </w:rPr>
            </w:pPr>
            <w:r>
              <w:rPr>
                <w:rFonts w:hint="eastAsia"/>
                <w:b/>
                <w:color w:val="auto"/>
                <w:sz w:val="20"/>
                <w:szCs w:val="20"/>
              </w:rPr>
              <w:t>序号</w:t>
            </w:r>
          </w:p>
        </w:tc>
        <w:tc>
          <w:tcPr>
            <w:tcW w:w="1175" w:type="dxa"/>
            <w:shd w:val="clear" w:color="auto" w:fill="auto"/>
          </w:tcPr>
          <w:p>
            <w:pPr>
              <w:snapToGrid w:val="0"/>
              <w:spacing w:line="288" w:lineRule="auto"/>
              <w:jc w:val="center"/>
              <w:rPr>
                <w:b/>
                <w:color w:val="auto"/>
                <w:sz w:val="20"/>
                <w:szCs w:val="20"/>
              </w:rPr>
            </w:pPr>
            <w:r>
              <w:rPr>
                <w:rFonts w:hint="eastAsia"/>
                <w:b/>
                <w:color w:val="auto"/>
                <w:sz w:val="20"/>
                <w:szCs w:val="20"/>
              </w:rPr>
              <w:t>课程预期</w:t>
            </w:r>
          </w:p>
          <w:p>
            <w:pPr>
              <w:snapToGrid w:val="0"/>
              <w:spacing w:line="288" w:lineRule="auto"/>
              <w:jc w:val="center"/>
              <w:rPr>
                <w:b/>
                <w:color w:val="auto"/>
                <w:sz w:val="20"/>
                <w:szCs w:val="20"/>
              </w:rPr>
            </w:pPr>
            <w:r>
              <w:rPr>
                <w:rFonts w:hint="eastAsia"/>
                <w:b/>
                <w:color w:val="auto"/>
                <w:sz w:val="20"/>
                <w:szCs w:val="20"/>
              </w:rPr>
              <w:t>学习成果</w:t>
            </w:r>
          </w:p>
        </w:tc>
        <w:tc>
          <w:tcPr>
            <w:tcW w:w="2470" w:type="dxa"/>
            <w:shd w:val="clear" w:color="auto" w:fill="auto"/>
            <w:vAlign w:val="center"/>
          </w:tcPr>
          <w:p>
            <w:pPr>
              <w:snapToGrid w:val="0"/>
              <w:spacing w:line="288" w:lineRule="auto"/>
              <w:jc w:val="center"/>
              <w:rPr>
                <w:b/>
                <w:color w:val="auto"/>
                <w:sz w:val="20"/>
                <w:szCs w:val="20"/>
                <w:highlight w:val="yellow"/>
              </w:rPr>
            </w:pPr>
            <w:r>
              <w:rPr>
                <w:rFonts w:hint="eastAsia"/>
                <w:b/>
                <w:color w:val="auto"/>
                <w:sz w:val="20"/>
                <w:szCs w:val="20"/>
              </w:rPr>
              <w:t>课程目标</w:t>
            </w:r>
          </w:p>
          <w:p>
            <w:pPr>
              <w:snapToGrid w:val="0"/>
              <w:spacing w:line="288" w:lineRule="auto"/>
              <w:jc w:val="center"/>
              <w:rPr>
                <w:b/>
                <w:color w:val="auto"/>
                <w:sz w:val="20"/>
                <w:szCs w:val="20"/>
              </w:rPr>
            </w:pPr>
            <w:r>
              <w:rPr>
                <w:rFonts w:hint="eastAsia"/>
                <w:b/>
                <w:color w:val="auto"/>
                <w:sz w:val="20"/>
                <w:szCs w:val="20"/>
              </w:rPr>
              <w:t>（细化的预期学习成果）</w:t>
            </w:r>
          </w:p>
        </w:tc>
        <w:tc>
          <w:tcPr>
            <w:tcW w:w="2199"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教与学方式</w:t>
            </w:r>
          </w:p>
        </w:tc>
        <w:tc>
          <w:tcPr>
            <w:tcW w:w="1276"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1</w:t>
            </w:r>
          </w:p>
        </w:tc>
        <w:tc>
          <w:tcPr>
            <w:tcW w:w="1175" w:type="dxa"/>
            <w:shd w:val="clear" w:color="auto" w:fill="auto"/>
            <w:vAlign w:val="center"/>
          </w:tcPr>
          <w:p>
            <w:pPr>
              <w:rPr>
                <w:rFonts w:hint="default" w:ascii="仿宋" w:hAnsi="仿宋" w:eastAsia="仿宋" w:cs="宋体"/>
                <w:color w:val="auto"/>
                <w:kern w:val="0"/>
                <w:sz w:val="24"/>
                <w:lang w:val="en-US"/>
              </w:rPr>
            </w:pPr>
            <w:r>
              <w:rPr>
                <w:rFonts w:hint="eastAsia" w:ascii="仿宋" w:hAnsi="仿宋" w:eastAsia="仿宋" w:cs="宋体"/>
                <w:color w:val="auto"/>
                <w:kern w:val="0"/>
                <w:sz w:val="24"/>
              </w:rPr>
              <w:t>LO</w:t>
            </w:r>
            <w:r>
              <w:rPr>
                <w:rFonts w:hint="default" w:ascii="仿宋" w:hAnsi="仿宋" w:eastAsia="仿宋" w:cs="宋体"/>
                <w:color w:val="auto"/>
                <w:kern w:val="0"/>
                <w:sz w:val="24"/>
                <w:lang w:val="en-US"/>
              </w:rPr>
              <w:t>11</w:t>
            </w:r>
          </w:p>
        </w:tc>
        <w:tc>
          <w:tcPr>
            <w:tcW w:w="2470" w:type="dxa"/>
            <w:shd w:val="clear" w:color="auto" w:fill="auto"/>
          </w:tcPr>
          <w:p>
            <w:pP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通过对课程自然浪漫专题及传统古典专题对学习，收集设计素材，对祖国对自然环境、大好河山以及传统文化有进一步的热爱和理解并通过设计稿予以表达。</w:t>
            </w:r>
            <w:bookmarkStart w:id="0" w:name="_GoBack"/>
            <w:bookmarkEnd w:id="0"/>
          </w:p>
        </w:tc>
        <w:tc>
          <w:tcPr>
            <w:tcW w:w="2199" w:type="dxa"/>
            <w:shd w:val="clear" w:color="auto" w:fill="auto"/>
          </w:tcPr>
          <w:p>
            <w:pPr>
              <w:snapToGrid w:val="0"/>
              <w:spacing w:line="288" w:lineRule="auto"/>
              <w:jc w:val="center"/>
              <w:rPr>
                <w:rFonts w:hint="default" w:asciiTheme="majorEastAsia" w:hAnsiTheme="majorEastAsia" w:eastAsiaTheme="majorEastAsia"/>
                <w:color w:val="auto"/>
                <w:sz w:val="20"/>
                <w:szCs w:val="20"/>
                <w:lang w:val="en-US" w:eastAsia="zh-CN"/>
              </w:rPr>
            </w:pPr>
            <w:r>
              <w:rPr>
                <w:rFonts w:hint="eastAsia" w:asciiTheme="majorEastAsia" w:hAnsiTheme="majorEastAsia" w:eastAsiaTheme="majorEastAsia"/>
                <w:color w:val="auto"/>
                <w:sz w:val="20"/>
                <w:szCs w:val="20"/>
                <w:lang w:val="en-US" w:eastAsia="zh-CN"/>
              </w:rPr>
              <w:t>讲授、讨论、实验、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2</w:t>
            </w:r>
          </w:p>
        </w:tc>
        <w:tc>
          <w:tcPr>
            <w:tcW w:w="1175" w:type="dxa"/>
            <w:shd w:val="clear" w:color="auto" w:fill="auto"/>
          </w:tcPr>
          <w:p>
            <w:pP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rPr>
              <w:t>LO</w:t>
            </w:r>
            <w:r>
              <w:rPr>
                <w:rFonts w:hint="eastAsia" w:ascii="仿宋" w:hAnsi="仿宋" w:eastAsia="仿宋" w:cs="宋体"/>
                <w:color w:val="auto"/>
                <w:kern w:val="0"/>
                <w:sz w:val="24"/>
                <w:lang w:val="en-US" w:eastAsia="zh-CN"/>
              </w:rPr>
              <w:t>22</w:t>
            </w:r>
          </w:p>
        </w:tc>
        <w:tc>
          <w:tcPr>
            <w:tcW w:w="2470" w:type="dxa"/>
            <w:shd w:val="clear" w:color="auto" w:fill="auto"/>
          </w:tcPr>
          <w:p>
            <w:pP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在设计过程中通过素材收集、草图呈现、效果图表达这一系列的过程，融合设计的基本原理与表现进行最终的设计呈现，体现较好的手绘或建模的设计表现能力。</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w:t>
            </w:r>
            <w:r>
              <w:rPr>
                <w:rFonts w:hint="eastAsia" w:asciiTheme="majorEastAsia" w:hAnsiTheme="majorEastAsia" w:eastAsiaTheme="majorEastAsia"/>
                <w:color w:val="auto"/>
                <w:sz w:val="20"/>
                <w:szCs w:val="20"/>
                <w:lang w:val="en-US" w:eastAsia="zh-CN"/>
              </w:rPr>
              <w:t>讨论、</w:t>
            </w:r>
            <w:r>
              <w:rPr>
                <w:rFonts w:hint="eastAsia" w:asciiTheme="majorEastAsia" w:hAnsiTheme="majorEastAsia" w:eastAsiaTheme="majorEastAsia"/>
                <w:color w:val="auto"/>
                <w:sz w:val="20"/>
                <w:szCs w:val="20"/>
              </w:rPr>
              <w:t>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4"/>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hint="eastAsia" w:cs="宋体" w:asciiTheme="majorEastAsia" w:hAnsiTheme="majorEastAsia" w:eastAsiaTheme="majorEastAsia"/>
                <w:color w:val="auto"/>
                <w:kern w:val="0"/>
                <w:sz w:val="24"/>
                <w:lang w:val="en-US" w:eastAsia="zh-CN"/>
              </w:rPr>
            </w:pPr>
            <w:r>
              <w:rPr>
                <w:rFonts w:hint="eastAsia" w:cs="宋体" w:asciiTheme="majorEastAsia" w:hAnsiTheme="majorEastAsia" w:eastAsiaTheme="majorEastAsia"/>
                <w:color w:val="auto"/>
                <w:kern w:val="0"/>
                <w:sz w:val="24"/>
                <w:lang w:val="en-US" w:eastAsia="zh-CN"/>
              </w:rPr>
              <w:t>3</w:t>
            </w:r>
          </w:p>
        </w:tc>
        <w:tc>
          <w:tcPr>
            <w:tcW w:w="1175" w:type="dxa"/>
            <w:shd w:val="clear" w:color="auto" w:fill="auto"/>
          </w:tcPr>
          <w:p>
            <w:pPr>
              <w:rPr>
                <w:rFonts w:hint="default" w:ascii="仿宋" w:hAnsi="仿宋" w:eastAsia="仿宋" w:cs="宋体"/>
                <w:color w:val="auto"/>
                <w:kern w:val="0"/>
                <w:sz w:val="24"/>
                <w:lang w:val="en-US" w:eastAsia="zh-CN"/>
              </w:rPr>
            </w:pPr>
            <w:r>
              <w:rPr>
                <w:rFonts w:hint="default" w:ascii="仿宋" w:hAnsi="仿宋" w:eastAsia="仿宋" w:cs="宋体"/>
                <w:color w:val="auto"/>
                <w:kern w:val="0"/>
                <w:sz w:val="24"/>
                <w:lang w:val="en-US" w:eastAsia="zh-CN"/>
              </w:rPr>
              <w:t>L026</w:t>
            </w:r>
          </w:p>
        </w:tc>
        <w:tc>
          <w:tcPr>
            <w:tcW w:w="2470" w:type="dxa"/>
            <w:shd w:val="clear" w:color="auto" w:fill="auto"/>
          </w:tcPr>
          <w:p>
            <w:pP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设计过程中时刻关注行业和潮流动态，能够在婚庆珠宝首饰设计和高级珠宝定制专题中体现与行业最新动态的结合点，并完成设计作品表现。</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w:t>
            </w:r>
            <w:r>
              <w:rPr>
                <w:rFonts w:hint="eastAsia" w:asciiTheme="majorEastAsia" w:hAnsiTheme="majorEastAsia" w:eastAsiaTheme="majorEastAsia"/>
                <w:color w:val="auto"/>
                <w:sz w:val="20"/>
                <w:szCs w:val="20"/>
                <w:lang w:val="en-US" w:eastAsia="zh-CN"/>
              </w:rPr>
              <w:t>讨论、</w:t>
            </w:r>
            <w:r>
              <w:rPr>
                <w:rFonts w:hint="eastAsia" w:asciiTheme="majorEastAsia" w:hAnsiTheme="majorEastAsia" w:eastAsiaTheme="majorEastAsia"/>
                <w:color w:val="auto"/>
                <w:sz w:val="20"/>
                <w:szCs w:val="20"/>
              </w:rPr>
              <w:t>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hint="eastAsia" w:cs="宋体" w:asciiTheme="majorEastAsia" w:hAnsiTheme="majorEastAsia" w:eastAsiaTheme="majorEastAsia"/>
                <w:color w:val="auto"/>
                <w:kern w:val="0"/>
                <w:sz w:val="24"/>
                <w:lang w:val="en-US" w:eastAsia="zh-CN"/>
              </w:rPr>
            </w:pPr>
            <w:r>
              <w:rPr>
                <w:rFonts w:hint="eastAsia" w:cs="宋体" w:asciiTheme="majorEastAsia" w:hAnsiTheme="majorEastAsia" w:eastAsiaTheme="majorEastAsia"/>
                <w:color w:val="auto"/>
                <w:kern w:val="0"/>
                <w:sz w:val="24"/>
                <w:lang w:val="en-US" w:eastAsia="zh-CN"/>
              </w:rPr>
              <w:t>4</w:t>
            </w:r>
          </w:p>
        </w:tc>
        <w:tc>
          <w:tcPr>
            <w:tcW w:w="1175" w:type="dxa"/>
            <w:shd w:val="clear" w:color="auto" w:fill="auto"/>
          </w:tcPr>
          <w:p>
            <w:pP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rPr>
              <w:t>LO</w:t>
            </w:r>
            <w:r>
              <w:rPr>
                <w:rFonts w:hint="eastAsia" w:ascii="仿宋" w:hAnsi="仿宋" w:eastAsia="仿宋" w:cs="宋体"/>
                <w:color w:val="auto"/>
                <w:kern w:val="0"/>
                <w:sz w:val="24"/>
                <w:lang w:val="en-US" w:eastAsia="zh-CN"/>
              </w:rPr>
              <w:t>82</w:t>
            </w:r>
          </w:p>
        </w:tc>
        <w:tc>
          <w:tcPr>
            <w:tcW w:w="2470" w:type="dxa"/>
            <w:shd w:val="clear" w:color="auto" w:fill="auto"/>
          </w:tcPr>
          <w:p>
            <w:pP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在专题学习过程中，在对现代简约风格设计理论有所理解的基础上，具有国际视野，广泛吸取国外设计理念，对其他国家文化和历史进一步了解，并完成具有国际审美通性对时尚简约风格首饰作品。</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w:t>
            </w:r>
            <w:r>
              <w:rPr>
                <w:rFonts w:hint="eastAsia" w:asciiTheme="majorEastAsia" w:hAnsiTheme="majorEastAsia" w:eastAsiaTheme="majorEastAsia"/>
                <w:color w:val="auto"/>
                <w:sz w:val="20"/>
                <w:szCs w:val="20"/>
                <w:lang w:eastAsia="zh-CN"/>
              </w:rPr>
              <w:t>、</w:t>
            </w:r>
            <w:r>
              <w:rPr>
                <w:rFonts w:hint="eastAsia" w:asciiTheme="majorEastAsia" w:hAnsiTheme="majorEastAsia" w:eastAsiaTheme="majorEastAsia"/>
                <w:color w:val="auto"/>
                <w:sz w:val="20"/>
                <w:szCs w:val="20"/>
                <w:lang w:val="en-US" w:eastAsia="zh-CN"/>
              </w:rPr>
              <w:t>讨论、</w:t>
            </w:r>
            <w:r>
              <w:rPr>
                <w:rFonts w:hint="eastAsia" w:asciiTheme="majorEastAsia" w:hAnsiTheme="majorEastAsia" w:eastAsiaTheme="majorEastAsia"/>
                <w:color w:val="auto"/>
                <w:sz w:val="20"/>
                <w:szCs w:val="20"/>
              </w:rPr>
              <w:t>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bl>
    <w:p>
      <w:pPr>
        <w:snapToGrid w:val="0"/>
        <w:spacing w:line="288" w:lineRule="auto"/>
        <w:rPr>
          <w:rFonts w:ascii="黑体" w:hAnsi="宋体" w:eastAsia="黑体"/>
          <w:color w:val="auto"/>
          <w:sz w:val="24"/>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六、</w:t>
      </w:r>
      <w:r>
        <w:rPr>
          <w:rFonts w:ascii="黑体" w:hAnsi="宋体" w:eastAsia="黑体"/>
          <w:color w:val="auto"/>
          <w:sz w:val="24"/>
        </w:rPr>
        <w:t>课程内容</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教学重点：掌握各种专业设计的需求，针对专题要求进行设计。</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教学难点：使学生具备</w:t>
      </w:r>
      <w:r>
        <w:rPr>
          <w:rFonts w:hint="eastAsia" w:ascii="宋体" w:hAnsi="宋体"/>
          <w:bCs/>
          <w:color w:val="auto"/>
          <w:sz w:val="20"/>
          <w:szCs w:val="20"/>
          <w:lang w:val="en-US" w:eastAsia="zh-Hans"/>
        </w:rPr>
        <w:t>针对不同设计要求的应对能力</w:t>
      </w:r>
      <w:r>
        <w:rPr>
          <w:rFonts w:hint="eastAsia" w:ascii="宋体" w:hAnsi="宋体"/>
          <w:bCs/>
          <w:color w:val="auto"/>
          <w:sz w:val="20"/>
          <w:szCs w:val="20"/>
        </w:rPr>
        <w:t>和</w:t>
      </w:r>
      <w:r>
        <w:rPr>
          <w:rFonts w:hint="eastAsia" w:ascii="宋体" w:hAnsi="宋体"/>
          <w:bCs/>
          <w:color w:val="auto"/>
          <w:sz w:val="20"/>
          <w:szCs w:val="20"/>
          <w:lang w:val="en-US" w:eastAsia="zh-Hans"/>
        </w:rPr>
        <w:t>设计作品的</w:t>
      </w:r>
      <w:r>
        <w:rPr>
          <w:rFonts w:hint="eastAsia" w:ascii="宋体" w:hAnsi="宋体"/>
          <w:bCs/>
          <w:color w:val="auto"/>
          <w:sz w:val="20"/>
          <w:szCs w:val="20"/>
        </w:rPr>
        <w:t>表现能力，综合把握设计</w:t>
      </w:r>
      <w:r>
        <w:rPr>
          <w:rFonts w:hint="eastAsia" w:ascii="宋体" w:hAnsi="宋体"/>
          <w:bCs/>
          <w:color w:val="auto"/>
          <w:sz w:val="20"/>
          <w:szCs w:val="20"/>
          <w:lang w:val="en-US" w:eastAsia="zh-Hans"/>
        </w:rPr>
        <w:t>作品的</w:t>
      </w:r>
      <w:r>
        <w:rPr>
          <w:rFonts w:hint="eastAsia" w:ascii="宋体" w:hAnsi="宋体"/>
          <w:bCs/>
          <w:color w:val="auto"/>
          <w:sz w:val="20"/>
          <w:szCs w:val="20"/>
        </w:rPr>
        <w:t>表现效果。</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总课时：64学时，其中理论课程授课学时约为24学时，设计实践与辅导约为40学时，课外调研及作业时间不计在内。</w:t>
      </w:r>
    </w:p>
    <w:p>
      <w:pPr>
        <w:snapToGrid w:val="0"/>
        <w:spacing w:line="288" w:lineRule="auto"/>
        <w:ind w:firstLine="400" w:firstLineChars="200"/>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第一章、首饰设计专题</w:t>
      </w:r>
      <w:r>
        <w:rPr>
          <w:rFonts w:hint="eastAsia" w:ascii="宋体" w:hAnsi="宋体"/>
          <w:bCs/>
          <w:color w:val="auto"/>
          <w:sz w:val="20"/>
          <w:szCs w:val="20"/>
          <w:lang w:val="en-US" w:eastAsia="zh-Hans"/>
        </w:rPr>
        <w:t>基本</w:t>
      </w:r>
      <w:r>
        <w:rPr>
          <w:rFonts w:hint="eastAsia" w:ascii="宋体" w:hAnsi="宋体"/>
          <w:bCs/>
          <w:color w:val="auto"/>
          <w:sz w:val="20"/>
          <w:szCs w:val="20"/>
        </w:rPr>
        <w:t>理论（理论4学时）</w:t>
      </w:r>
    </w:p>
    <w:p>
      <w:pPr>
        <w:snapToGrid w:val="0"/>
        <w:spacing w:line="288" w:lineRule="auto"/>
        <w:ind w:firstLine="400" w:firstLineChars="200"/>
        <w:rPr>
          <w:rFonts w:hint="eastAsia" w:ascii="宋体" w:hAnsi="宋体"/>
          <w:bCs/>
          <w:color w:val="auto"/>
          <w:sz w:val="20"/>
          <w:szCs w:val="20"/>
          <w:lang w:val="en-US" w:eastAsia="zh-Hans"/>
        </w:rPr>
      </w:pPr>
      <w:r>
        <w:rPr>
          <w:rFonts w:hint="eastAsia" w:ascii="宋体" w:hAnsi="宋体"/>
          <w:bCs/>
          <w:color w:val="auto"/>
          <w:sz w:val="20"/>
          <w:szCs w:val="20"/>
        </w:rPr>
        <w:t>一、首饰</w:t>
      </w:r>
      <w:r>
        <w:rPr>
          <w:rFonts w:hint="eastAsia" w:ascii="宋体" w:hAnsi="宋体"/>
          <w:bCs/>
          <w:color w:val="auto"/>
          <w:sz w:val="20"/>
          <w:szCs w:val="20"/>
          <w:lang w:val="en-US" w:eastAsia="zh-Hans"/>
        </w:rPr>
        <w:t>专题</w:t>
      </w:r>
      <w:r>
        <w:rPr>
          <w:rFonts w:hint="eastAsia" w:ascii="宋体" w:hAnsi="宋体"/>
          <w:bCs/>
          <w:color w:val="auto"/>
          <w:sz w:val="20"/>
          <w:szCs w:val="20"/>
        </w:rPr>
        <w:t>设计的</w:t>
      </w:r>
      <w:r>
        <w:rPr>
          <w:rFonts w:hint="eastAsia" w:ascii="宋体" w:hAnsi="宋体"/>
          <w:bCs/>
          <w:color w:val="auto"/>
          <w:sz w:val="20"/>
          <w:szCs w:val="20"/>
          <w:lang w:val="en-US" w:eastAsia="zh-Hans"/>
        </w:rPr>
        <w:t>基本流程与一般方法</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掌握</w:t>
      </w:r>
      <w:r>
        <w:rPr>
          <w:rFonts w:hint="default" w:ascii="宋体" w:hAnsi="宋体"/>
          <w:bCs/>
          <w:color w:val="auto"/>
          <w:sz w:val="20"/>
          <w:szCs w:val="20"/>
        </w:rPr>
        <w:t>）</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lang w:val="en-US" w:eastAsia="zh-Hans"/>
        </w:rPr>
        <w:t>首饰专题设计的思维路径</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lang w:eastAsia="zh-Hans"/>
        </w:rPr>
        <w:t>2、</w:t>
      </w:r>
      <w:r>
        <w:rPr>
          <w:rFonts w:hint="eastAsia" w:ascii="宋体" w:hAnsi="宋体"/>
          <w:bCs/>
          <w:color w:val="auto"/>
          <w:sz w:val="20"/>
          <w:szCs w:val="20"/>
          <w:lang w:val="en-US" w:eastAsia="zh-Hans"/>
        </w:rPr>
        <w:t>首饰专题设计的草图绘制方法</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3、</w:t>
      </w:r>
      <w:r>
        <w:rPr>
          <w:rFonts w:hint="eastAsia" w:ascii="宋体" w:hAnsi="宋体"/>
          <w:bCs/>
          <w:color w:val="auto"/>
          <w:sz w:val="20"/>
          <w:szCs w:val="20"/>
          <w:lang w:val="en-US" w:eastAsia="zh-Hans"/>
        </w:rPr>
        <w:t>首饰专题设计的画面构图与布局</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4、</w:t>
      </w:r>
      <w:r>
        <w:rPr>
          <w:rFonts w:hint="eastAsia" w:ascii="宋体" w:hAnsi="宋体"/>
          <w:bCs/>
          <w:color w:val="auto"/>
          <w:sz w:val="20"/>
          <w:szCs w:val="20"/>
          <w:lang w:val="en-US" w:eastAsia="zh-Hans"/>
        </w:rPr>
        <w:t>首饰专题设计应遵循的美学原则</w:t>
      </w:r>
    </w:p>
    <w:p>
      <w:pPr>
        <w:snapToGrid w:val="0"/>
        <w:spacing w:line="288" w:lineRule="auto"/>
        <w:ind w:firstLine="400" w:firstLineChars="200"/>
        <w:rPr>
          <w:rFonts w:hint="default" w:ascii="宋体" w:hAnsi="宋体"/>
          <w:bCs/>
          <w:color w:val="auto"/>
          <w:sz w:val="20"/>
          <w:szCs w:val="20"/>
          <w:lang w:eastAsia="zh-Hans"/>
        </w:rPr>
      </w:pPr>
      <w:r>
        <w:rPr>
          <w:rFonts w:hint="default" w:ascii="宋体" w:hAnsi="宋体"/>
          <w:bCs/>
          <w:color w:val="auto"/>
          <w:sz w:val="20"/>
          <w:szCs w:val="20"/>
          <w:lang w:eastAsia="zh-Hans"/>
        </w:rPr>
        <w:t>5、</w:t>
      </w:r>
      <w:r>
        <w:rPr>
          <w:rFonts w:hint="eastAsia" w:ascii="宋体" w:hAnsi="宋体"/>
          <w:bCs/>
          <w:color w:val="auto"/>
          <w:sz w:val="20"/>
          <w:szCs w:val="20"/>
          <w:lang w:val="en-US" w:eastAsia="zh-Hans"/>
        </w:rPr>
        <w:t>首饰专题设计应遵循专业性原则</w:t>
      </w:r>
    </w:p>
    <w:p>
      <w:pPr>
        <w:numPr>
          <w:ilvl w:val="0"/>
          <w:numId w:val="0"/>
        </w:numPr>
        <w:snapToGrid w:val="0"/>
        <w:spacing w:line="288" w:lineRule="auto"/>
        <w:rPr>
          <w:rFonts w:hint="eastAsia" w:ascii="宋体" w:hAnsi="宋体"/>
          <w:bCs/>
          <w:color w:val="auto"/>
          <w:sz w:val="20"/>
          <w:szCs w:val="20"/>
          <w:lang w:val="en-US" w:eastAsia="zh-Hans"/>
        </w:rPr>
      </w:pPr>
    </w:p>
    <w:p>
      <w:pPr>
        <w:snapToGrid w:val="0"/>
        <w:spacing w:line="288" w:lineRule="auto"/>
        <w:rPr>
          <w:rFonts w:ascii="宋体" w:hAnsi="宋体"/>
          <w:bCs/>
          <w:color w:val="auto"/>
          <w:sz w:val="20"/>
          <w:szCs w:val="20"/>
        </w:rPr>
      </w:pPr>
      <w:r>
        <w:rPr>
          <w:rFonts w:hint="eastAsia" w:ascii="宋体" w:hAnsi="宋体"/>
          <w:bCs/>
          <w:color w:val="auto"/>
          <w:sz w:val="20"/>
          <w:szCs w:val="20"/>
        </w:rPr>
        <w:t>本章节教学难点：理解首饰专题</w:t>
      </w:r>
      <w:r>
        <w:rPr>
          <w:rFonts w:hint="eastAsia" w:ascii="宋体" w:hAnsi="宋体"/>
          <w:bCs/>
          <w:color w:val="auto"/>
          <w:sz w:val="20"/>
          <w:szCs w:val="20"/>
          <w:lang w:val="en-US" w:eastAsia="zh-Hans"/>
        </w:rPr>
        <w:t>设计</w:t>
      </w:r>
      <w:r>
        <w:rPr>
          <w:rFonts w:hint="eastAsia" w:ascii="宋体" w:hAnsi="宋体"/>
          <w:bCs/>
          <w:color w:val="auto"/>
          <w:sz w:val="20"/>
          <w:szCs w:val="20"/>
        </w:rPr>
        <w:t>的特性和</w:t>
      </w:r>
      <w:r>
        <w:rPr>
          <w:rFonts w:hint="eastAsia" w:ascii="宋体" w:hAnsi="宋体"/>
          <w:bCs/>
          <w:color w:val="auto"/>
          <w:sz w:val="20"/>
          <w:szCs w:val="20"/>
          <w:lang w:val="en-US" w:eastAsia="zh-Hans"/>
        </w:rPr>
        <w:t>一般方法</w:t>
      </w:r>
    </w:p>
    <w:p>
      <w:pPr>
        <w:snapToGrid w:val="0"/>
        <w:spacing w:line="288" w:lineRule="auto"/>
        <w:ind w:firstLine="400" w:firstLineChars="200"/>
        <w:rPr>
          <w:rFonts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第二章、首饰专题设计的分类与设计实践（理论18学时、实践34学时）</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一、首饰风格专题设计</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运用</w:t>
      </w:r>
      <w:r>
        <w:rPr>
          <w:rFonts w:hint="default" w:ascii="宋体" w:hAnsi="宋体"/>
          <w:bCs/>
          <w:color w:val="auto"/>
          <w:sz w:val="20"/>
          <w:szCs w:val="20"/>
        </w:rPr>
        <w:t>）</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1、自然浪漫风格</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、自然浪漫风格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3</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4</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5</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6</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首饰系列设计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二、首饰情景专题设计</w:t>
      </w:r>
      <w:r>
        <w:rPr>
          <w:rFonts w:hint="default" w:ascii="宋体" w:hAnsi="宋体"/>
          <w:bCs/>
          <w:color w:val="auto"/>
          <w:sz w:val="20"/>
          <w:szCs w:val="20"/>
        </w:rPr>
        <w:t>（</w:t>
      </w:r>
      <w:r>
        <w:rPr>
          <w:rFonts w:hint="eastAsia" w:ascii="宋体" w:hAnsi="宋体"/>
          <w:bCs/>
          <w:color w:val="auto"/>
          <w:sz w:val="20"/>
          <w:szCs w:val="20"/>
        </w:rPr>
        <w:t>分析、运用</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rPr>
        <w:t>、现代婚庆</w:t>
      </w:r>
      <w:r>
        <w:rPr>
          <w:rFonts w:hint="eastAsia" w:ascii="宋体" w:hAnsi="宋体"/>
          <w:bCs/>
          <w:color w:val="auto"/>
          <w:sz w:val="20"/>
          <w:szCs w:val="20"/>
          <w:lang w:val="en-US" w:eastAsia="zh-Hans"/>
        </w:rPr>
        <w:t>主题首饰情景特征解读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、现代婚庆</w:t>
      </w:r>
      <w:r>
        <w:rPr>
          <w:rFonts w:hint="eastAsia" w:ascii="宋体" w:hAnsi="宋体"/>
          <w:bCs/>
          <w:color w:val="auto"/>
          <w:sz w:val="20"/>
          <w:szCs w:val="20"/>
          <w:lang w:val="en-US" w:eastAsia="zh-Hans"/>
        </w:rPr>
        <w:t>主题</w:t>
      </w:r>
      <w:r>
        <w:rPr>
          <w:rFonts w:hint="eastAsia" w:ascii="宋体" w:hAnsi="宋体"/>
          <w:bCs/>
          <w:color w:val="auto"/>
          <w:sz w:val="20"/>
          <w:szCs w:val="20"/>
        </w:rPr>
        <w:t>款式设计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三、</w:t>
      </w:r>
      <w:r>
        <w:rPr>
          <w:rFonts w:hint="eastAsia" w:ascii="宋体" w:hAnsi="宋体"/>
          <w:bCs/>
          <w:color w:val="auto"/>
          <w:sz w:val="20"/>
          <w:szCs w:val="20"/>
        </w:rPr>
        <w:tab/>
      </w:r>
      <w:r>
        <w:rPr>
          <w:rFonts w:hint="eastAsia" w:ascii="宋体" w:hAnsi="宋体"/>
          <w:bCs/>
          <w:color w:val="auto"/>
          <w:sz w:val="20"/>
          <w:szCs w:val="20"/>
          <w:lang w:val="en-US" w:eastAsia="zh-Hans"/>
        </w:rPr>
        <w:t>高级</w:t>
      </w:r>
      <w:r>
        <w:rPr>
          <w:rFonts w:hint="eastAsia" w:ascii="宋体" w:hAnsi="宋体"/>
          <w:bCs/>
          <w:color w:val="auto"/>
          <w:sz w:val="20"/>
          <w:szCs w:val="20"/>
        </w:rPr>
        <w:t>定制专题设计</w:t>
      </w:r>
      <w:r>
        <w:rPr>
          <w:rFonts w:hint="default" w:ascii="宋体" w:hAnsi="宋体"/>
          <w:bCs/>
          <w:color w:val="auto"/>
          <w:sz w:val="20"/>
          <w:szCs w:val="20"/>
        </w:rPr>
        <w:t>（</w:t>
      </w:r>
      <w:r>
        <w:rPr>
          <w:rFonts w:hint="eastAsia" w:ascii="宋体" w:hAnsi="宋体"/>
          <w:bCs/>
          <w:color w:val="auto"/>
          <w:sz w:val="20"/>
          <w:szCs w:val="20"/>
        </w:rPr>
        <w:t>运用、综合</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eastAsia" w:ascii="宋体" w:hAnsi="宋体"/>
          <w:bCs/>
          <w:color w:val="auto"/>
          <w:sz w:val="20"/>
          <w:szCs w:val="20"/>
        </w:rPr>
        <w:t>1、高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eastAsia="宋体"/>
          <w:bCs/>
          <w:color w:val="auto"/>
          <w:sz w:val="20"/>
          <w:szCs w:val="20"/>
          <w:lang w:val="en-US" w:eastAsia="zh-Hans"/>
        </w:rPr>
      </w:pPr>
      <w:r>
        <w:rPr>
          <w:rFonts w:hint="default" w:ascii="宋体" w:hAnsi="宋体"/>
          <w:bCs/>
          <w:color w:val="auto"/>
          <w:sz w:val="20"/>
          <w:szCs w:val="20"/>
        </w:rPr>
        <w:t>2</w:t>
      </w:r>
      <w:r>
        <w:rPr>
          <w:rFonts w:hint="eastAsia" w:ascii="宋体" w:hAnsi="宋体"/>
          <w:bCs/>
          <w:color w:val="auto"/>
          <w:sz w:val="20"/>
          <w:szCs w:val="20"/>
        </w:rPr>
        <w:t>、高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设计</w:t>
      </w:r>
    </w:p>
    <w:p>
      <w:pPr>
        <w:snapToGrid w:val="0"/>
        <w:spacing w:line="288" w:lineRule="auto"/>
        <w:rPr>
          <w:rFonts w:hint="default" w:ascii="宋体" w:hAnsi="宋体"/>
          <w:bCs/>
          <w:color w:val="auto"/>
          <w:sz w:val="20"/>
          <w:szCs w:val="20"/>
          <w:lang w:eastAsia="zh-Hans"/>
        </w:rPr>
      </w:pPr>
      <w:r>
        <w:rPr>
          <w:rFonts w:hint="eastAsia" w:ascii="宋体" w:hAnsi="宋体"/>
          <w:bCs/>
          <w:color w:val="auto"/>
          <w:sz w:val="20"/>
          <w:szCs w:val="20"/>
        </w:rPr>
        <w:t>本章节教学难点：对于不同</w:t>
      </w:r>
      <w:r>
        <w:rPr>
          <w:rFonts w:hint="eastAsia" w:ascii="宋体" w:hAnsi="宋体"/>
          <w:bCs/>
          <w:color w:val="auto"/>
          <w:sz w:val="20"/>
          <w:szCs w:val="20"/>
          <w:lang w:val="en-US" w:eastAsia="zh-Hans"/>
        </w:rPr>
        <w:t>类型</w:t>
      </w:r>
      <w:r>
        <w:rPr>
          <w:rFonts w:hint="eastAsia" w:ascii="宋体" w:hAnsi="宋体"/>
          <w:bCs/>
          <w:color w:val="auto"/>
          <w:sz w:val="20"/>
          <w:szCs w:val="20"/>
        </w:rPr>
        <w:t>专题</w:t>
      </w:r>
      <w:r>
        <w:rPr>
          <w:rFonts w:hint="eastAsia" w:ascii="宋体" w:hAnsi="宋体"/>
          <w:bCs/>
          <w:color w:val="auto"/>
          <w:sz w:val="20"/>
          <w:szCs w:val="20"/>
          <w:lang w:val="en-US" w:eastAsia="zh-Hans"/>
        </w:rPr>
        <w:t>的</w:t>
      </w:r>
      <w:r>
        <w:rPr>
          <w:rFonts w:hint="eastAsia" w:ascii="宋体" w:hAnsi="宋体"/>
          <w:bCs/>
          <w:color w:val="auto"/>
          <w:sz w:val="20"/>
          <w:szCs w:val="20"/>
        </w:rPr>
        <w:t>设计要求契合度</w:t>
      </w:r>
      <w:r>
        <w:rPr>
          <w:rFonts w:hint="eastAsia" w:ascii="宋体" w:hAnsi="宋体"/>
          <w:bCs/>
          <w:color w:val="auto"/>
          <w:sz w:val="20"/>
          <w:szCs w:val="20"/>
          <w:lang w:val="en-US" w:eastAsia="zh-Hans"/>
        </w:rPr>
        <w:t>的</w:t>
      </w:r>
      <w:r>
        <w:rPr>
          <w:rFonts w:hint="eastAsia" w:ascii="宋体" w:hAnsi="宋体"/>
          <w:bCs/>
          <w:color w:val="auto"/>
          <w:sz w:val="20"/>
          <w:szCs w:val="20"/>
        </w:rPr>
        <w:t>把握</w:t>
      </w:r>
      <w:r>
        <w:rPr>
          <w:rFonts w:hint="eastAsia" w:ascii="宋体" w:hAnsi="宋体"/>
          <w:bCs/>
          <w:color w:val="auto"/>
          <w:sz w:val="20"/>
          <w:szCs w:val="20"/>
          <w:lang w:val="en-US" w:eastAsia="zh-Hans"/>
        </w:rPr>
        <w:t>训练</w:t>
      </w:r>
      <w:r>
        <w:rPr>
          <w:rFonts w:hint="default" w:ascii="宋体" w:hAnsi="宋体"/>
          <w:bCs/>
          <w:color w:val="auto"/>
          <w:sz w:val="20"/>
          <w:szCs w:val="20"/>
          <w:lang w:eastAsia="zh-Hans"/>
        </w:rPr>
        <w:t>。</w:t>
      </w:r>
    </w:p>
    <w:p>
      <w:pPr>
        <w:snapToGrid w:val="0"/>
        <w:spacing w:line="288" w:lineRule="auto"/>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第三章、首饰</w:t>
      </w:r>
      <w:r>
        <w:rPr>
          <w:rFonts w:hint="eastAsia" w:ascii="宋体" w:hAnsi="宋体"/>
          <w:bCs/>
          <w:color w:val="auto"/>
          <w:sz w:val="20"/>
          <w:szCs w:val="20"/>
          <w:lang w:val="en-US" w:eastAsia="zh-Hans"/>
        </w:rPr>
        <w:t>综合</w:t>
      </w:r>
      <w:r>
        <w:rPr>
          <w:rFonts w:hint="eastAsia" w:ascii="宋体" w:hAnsi="宋体"/>
          <w:bCs/>
          <w:color w:val="auto"/>
          <w:sz w:val="20"/>
          <w:szCs w:val="20"/>
        </w:rPr>
        <w:t>设计（理论2学时、实践6学时）</w:t>
      </w:r>
    </w:p>
    <w:p>
      <w:pPr>
        <w:snapToGrid w:val="0"/>
        <w:spacing w:line="288" w:lineRule="auto"/>
        <w:ind w:firstLine="600" w:firstLineChars="300"/>
        <w:rPr>
          <w:rFonts w:hint="eastAsia" w:ascii="宋体" w:hAnsi="宋体"/>
          <w:bCs/>
          <w:color w:val="auto"/>
          <w:sz w:val="20"/>
          <w:szCs w:val="20"/>
          <w:lang w:val="en-US" w:eastAsia="zh-Hans"/>
        </w:rPr>
      </w:pPr>
      <w:r>
        <w:rPr>
          <w:rFonts w:hint="eastAsia" w:ascii="宋体" w:hAnsi="宋体"/>
          <w:bCs/>
          <w:color w:val="auto"/>
          <w:sz w:val="20"/>
          <w:szCs w:val="20"/>
          <w:lang w:val="en-US" w:eastAsia="zh-Hans"/>
        </w:rPr>
        <w:t>一</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命题式设计与综合能力训练</w:t>
      </w:r>
      <w:r>
        <w:rPr>
          <w:rFonts w:hint="default" w:ascii="宋体" w:hAnsi="宋体"/>
          <w:bCs/>
          <w:color w:val="auto"/>
          <w:sz w:val="20"/>
          <w:szCs w:val="20"/>
        </w:rPr>
        <w:t>（</w:t>
      </w:r>
      <w:r>
        <w:rPr>
          <w:rFonts w:hint="eastAsia" w:ascii="宋体" w:hAnsi="宋体"/>
          <w:bCs/>
          <w:color w:val="auto"/>
          <w:sz w:val="20"/>
          <w:szCs w:val="20"/>
          <w:lang w:val="en-US" w:eastAsia="zh-Hans"/>
        </w:rPr>
        <w:t>运用</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综合</w:t>
      </w:r>
      <w:r>
        <w:rPr>
          <w:rFonts w:hint="default" w:ascii="宋体" w:hAnsi="宋体"/>
          <w:bCs/>
          <w:color w:val="auto"/>
          <w:sz w:val="20"/>
          <w:szCs w:val="20"/>
        </w:rPr>
        <w:t>）</w:t>
      </w:r>
    </w:p>
    <w:p>
      <w:pPr>
        <w:snapToGrid w:val="0"/>
        <w:spacing w:line="288" w:lineRule="auto"/>
        <w:ind w:firstLine="800" w:firstLineChars="400"/>
        <w:rPr>
          <w:rFonts w:hint="default" w:ascii="宋体" w:hAnsi="宋体"/>
          <w:bCs/>
          <w:color w:val="auto"/>
          <w:sz w:val="20"/>
          <w:szCs w:val="20"/>
        </w:rPr>
      </w:pPr>
      <w:r>
        <w:rPr>
          <w:rFonts w:hint="default" w:ascii="宋体" w:hAnsi="宋体"/>
          <w:bCs/>
          <w:color w:val="auto"/>
          <w:sz w:val="20"/>
          <w:szCs w:val="20"/>
        </w:rPr>
        <w:t>1、</w:t>
      </w:r>
      <w:r>
        <w:rPr>
          <w:rFonts w:hint="eastAsia" w:ascii="宋体" w:hAnsi="宋体"/>
          <w:bCs/>
          <w:color w:val="auto"/>
          <w:sz w:val="20"/>
          <w:szCs w:val="20"/>
          <w:lang w:val="en-US" w:eastAsia="zh-Hans"/>
        </w:rPr>
        <w:t>首饰综合设计能力解读</w:t>
      </w:r>
    </w:p>
    <w:p>
      <w:pPr>
        <w:snapToGrid w:val="0"/>
        <w:spacing w:line="288" w:lineRule="auto"/>
        <w:ind w:firstLine="800" w:firstLineChars="400"/>
        <w:rPr>
          <w:rFonts w:hint="default" w:ascii="宋体" w:hAnsi="宋体" w:eastAsia="宋体"/>
          <w:bCs/>
          <w:color w:val="auto"/>
          <w:sz w:val="20"/>
          <w:szCs w:val="20"/>
          <w:lang w:eastAsia="zh-Hans"/>
        </w:rPr>
      </w:pPr>
      <w:r>
        <w:rPr>
          <w:rFonts w:hint="default" w:ascii="宋体" w:hAnsi="宋体"/>
          <w:bCs/>
          <w:color w:val="auto"/>
          <w:sz w:val="20"/>
          <w:szCs w:val="20"/>
        </w:rPr>
        <w:t>2、</w:t>
      </w:r>
      <w:r>
        <w:rPr>
          <w:rFonts w:hint="eastAsia" w:ascii="宋体" w:hAnsi="宋体"/>
          <w:bCs/>
          <w:color w:val="auto"/>
          <w:sz w:val="20"/>
          <w:szCs w:val="20"/>
          <w:lang w:val="en-US" w:eastAsia="zh-Hans"/>
        </w:rPr>
        <w:t>首饰</w:t>
      </w:r>
      <w:r>
        <w:rPr>
          <w:rFonts w:hint="eastAsia" w:ascii="宋体" w:hAnsi="宋体"/>
          <w:bCs/>
          <w:color w:val="auto"/>
          <w:sz w:val="20"/>
          <w:szCs w:val="20"/>
        </w:rPr>
        <w:t>设计</w:t>
      </w:r>
      <w:r>
        <w:rPr>
          <w:rFonts w:hint="eastAsia" w:ascii="宋体" w:hAnsi="宋体"/>
          <w:bCs/>
          <w:color w:val="auto"/>
          <w:sz w:val="20"/>
          <w:szCs w:val="20"/>
          <w:lang w:val="en-US" w:eastAsia="zh-Hans"/>
        </w:rPr>
        <w:t>命题创作</w:t>
      </w:r>
    </w:p>
    <w:p>
      <w:pPr>
        <w:snapToGrid w:val="0"/>
        <w:spacing w:line="288" w:lineRule="auto"/>
        <w:rPr>
          <w:rFonts w:hint="default" w:ascii="宋体" w:hAnsi="宋体" w:eastAsia="宋体"/>
          <w:bCs/>
          <w:color w:val="auto"/>
          <w:sz w:val="20"/>
          <w:szCs w:val="20"/>
          <w:lang w:eastAsia="zh-Hans"/>
        </w:rPr>
      </w:pPr>
      <w:r>
        <w:rPr>
          <w:rFonts w:hint="eastAsia" w:ascii="宋体" w:hAnsi="宋体"/>
          <w:bCs/>
          <w:color w:val="auto"/>
          <w:sz w:val="20"/>
          <w:szCs w:val="20"/>
        </w:rPr>
        <w:t>本章节教学难点：对于</w:t>
      </w:r>
      <w:r>
        <w:rPr>
          <w:rFonts w:hint="eastAsia" w:ascii="宋体" w:hAnsi="宋体"/>
          <w:bCs/>
          <w:color w:val="auto"/>
          <w:sz w:val="20"/>
          <w:szCs w:val="20"/>
          <w:lang w:val="en-US" w:eastAsia="zh-Hans"/>
        </w:rPr>
        <w:t>命题</w:t>
      </w:r>
      <w:r>
        <w:rPr>
          <w:rFonts w:hint="eastAsia" w:ascii="宋体" w:hAnsi="宋体"/>
          <w:bCs/>
          <w:color w:val="auto"/>
          <w:sz w:val="20"/>
          <w:szCs w:val="20"/>
        </w:rPr>
        <w:t>设计的</w:t>
      </w:r>
      <w:r>
        <w:rPr>
          <w:rFonts w:hint="eastAsia" w:ascii="宋体" w:hAnsi="宋体"/>
          <w:bCs/>
          <w:color w:val="auto"/>
          <w:sz w:val="20"/>
          <w:szCs w:val="20"/>
          <w:lang w:val="en-US" w:eastAsia="zh-Hans"/>
        </w:rPr>
        <w:t>综合</w:t>
      </w:r>
      <w:r>
        <w:rPr>
          <w:rFonts w:hint="eastAsia" w:ascii="宋体" w:hAnsi="宋体"/>
          <w:bCs/>
          <w:color w:val="auto"/>
          <w:sz w:val="20"/>
          <w:szCs w:val="20"/>
        </w:rPr>
        <w:t>把握</w:t>
      </w:r>
      <w:r>
        <w:rPr>
          <w:rFonts w:hint="eastAsia" w:ascii="宋体" w:hAnsi="宋体"/>
          <w:bCs/>
          <w:color w:val="auto"/>
          <w:sz w:val="20"/>
          <w:szCs w:val="20"/>
          <w:lang w:val="en-US" w:eastAsia="zh-Hans"/>
        </w:rPr>
        <w:t>能力</w:t>
      </w:r>
      <w:r>
        <w:rPr>
          <w:rFonts w:hint="eastAsia" w:ascii="宋体" w:hAnsi="宋体"/>
          <w:bCs/>
          <w:color w:val="auto"/>
          <w:sz w:val="20"/>
          <w:szCs w:val="20"/>
        </w:rPr>
        <w:t>和</w:t>
      </w:r>
      <w:r>
        <w:rPr>
          <w:rFonts w:hint="eastAsia" w:ascii="宋体" w:hAnsi="宋体"/>
          <w:bCs/>
          <w:color w:val="auto"/>
          <w:sz w:val="20"/>
          <w:szCs w:val="20"/>
          <w:lang w:val="en-US" w:eastAsia="zh-Hans"/>
        </w:rPr>
        <w:t>快速</w:t>
      </w:r>
      <w:r>
        <w:rPr>
          <w:rFonts w:hint="eastAsia" w:ascii="宋体" w:hAnsi="宋体"/>
          <w:bCs/>
          <w:color w:val="auto"/>
          <w:sz w:val="20"/>
          <w:szCs w:val="20"/>
        </w:rPr>
        <w:t>表现</w:t>
      </w:r>
      <w:r>
        <w:rPr>
          <w:rFonts w:hint="eastAsia" w:ascii="宋体" w:hAnsi="宋体"/>
          <w:bCs/>
          <w:color w:val="auto"/>
          <w:sz w:val="20"/>
          <w:szCs w:val="20"/>
          <w:lang w:val="en-US" w:eastAsia="zh-Hans"/>
        </w:rPr>
        <w:t>能力的训练</w:t>
      </w:r>
      <w:r>
        <w:rPr>
          <w:rFonts w:hint="default" w:ascii="宋体" w:hAnsi="宋体"/>
          <w:bCs/>
          <w:color w:val="auto"/>
          <w:sz w:val="20"/>
          <w:szCs w:val="20"/>
          <w:lang w:eastAsia="zh-Hans"/>
        </w:rPr>
        <w:t>。</w:t>
      </w: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七、课内实验名称及基本要求</w:t>
      </w:r>
    </w:p>
    <w:tbl>
      <w:tblPr>
        <w:tblStyle w:val="5"/>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67"/>
        <w:gridCol w:w="5370"/>
        <w:gridCol w:w="687"/>
        <w:gridCol w:w="643"/>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实验名称</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主要内容</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w:t>
            </w:r>
          </w:p>
          <w:p>
            <w:pPr>
              <w:snapToGrid w:val="0"/>
              <w:jc w:val="center"/>
              <w:rPr>
                <w:rFonts w:ascii="宋体" w:hAnsi="宋体"/>
                <w:color w:val="auto"/>
                <w:sz w:val="18"/>
                <w:szCs w:val="18"/>
              </w:rPr>
            </w:pPr>
            <w:r>
              <w:rPr>
                <w:rFonts w:hint="eastAsia" w:ascii="宋体" w:hAnsi="宋体"/>
                <w:color w:val="auto"/>
                <w:sz w:val="18"/>
                <w:szCs w:val="18"/>
              </w:rPr>
              <w:t>时数</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实验类型</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自然浪漫风格首饰套件设计</w:t>
            </w:r>
            <w:r>
              <w:rPr>
                <w:rFonts w:hint="default" w:ascii="宋体" w:hAnsi="宋体"/>
                <w:color w:val="auto"/>
                <w:szCs w:val="21"/>
              </w:rPr>
              <w:t>，</w:t>
            </w:r>
            <w:r>
              <w:rPr>
                <w:rFonts w:hint="eastAsia" w:ascii="宋体" w:hAnsi="宋体"/>
                <w:bCs/>
                <w:color w:val="auto"/>
                <w:sz w:val="20"/>
                <w:szCs w:val="20"/>
              </w:rPr>
              <w:t>设计具有自然气息的首饰套件、或体现浪漫情怀及意境的首饰套件</w:t>
            </w:r>
            <w:r>
              <w:rPr>
                <w:rFonts w:hint="default" w:ascii="宋体" w:hAnsi="宋体"/>
                <w:bCs/>
                <w:color w:val="auto"/>
                <w:sz w:val="20"/>
                <w:szCs w:val="20"/>
              </w:rPr>
              <w:t>。</w:t>
            </w:r>
          </w:p>
          <w:p>
            <w:pPr>
              <w:snapToGrid w:val="0"/>
              <w:spacing w:before="156" w:beforeLines="50" w:after="156" w:afterLines="50" w:line="288" w:lineRule="auto"/>
              <w:jc w:val="center"/>
              <w:rPr>
                <w:rFonts w:hint="eastAsia"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传统古典风格首饰</w:t>
            </w:r>
            <w:r>
              <w:rPr>
                <w:rFonts w:hint="eastAsia" w:ascii="宋体" w:hAnsi="宋体"/>
                <w:color w:val="auto"/>
                <w:szCs w:val="21"/>
                <w:lang w:val="en-US" w:eastAsia="zh-Hans"/>
              </w:rPr>
              <w:t>套件</w:t>
            </w:r>
            <w:r>
              <w:rPr>
                <w:rFonts w:hint="eastAsia" w:ascii="宋体" w:hAnsi="宋体"/>
                <w:color w:val="auto"/>
                <w:szCs w:val="21"/>
              </w:rPr>
              <w:t>设计</w:t>
            </w:r>
            <w:r>
              <w:rPr>
                <w:rFonts w:hint="default" w:ascii="宋体" w:hAnsi="宋体"/>
                <w:color w:val="auto"/>
                <w:szCs w:val="21"/>
              </w:rPr>
              <w:t>，</w:t>
            </w:r>
            <w:r>
              <w:rPr>
                <w:rFonts w:hint="eastAsia" w:ascii="宋体" w:hAnsi="宋体"/>
                <w:bCs/>
                <w:color w:val="auto"/>
                <w:sz w:val="20"/>
                <w:szCs w:val="20"/>
              </w:rPr>
              <w:t>结合中国传统文化或西方古典风格演变过程进行首饰套件设计。</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color w:val="auto"/>
                <w:szCs w:val="21"/>
                <w:lang w:eastAsia="zh-Hans"/>
              </w:rPr>
            </w:pPr>
            <w:r>
              <w:rPr>
                <w:rFonts w:hint="eastAsia" w:ascii="宋体" w:hAnsi="宋体"/>
                <w:color w:val="auto"/>
                <w:szCs w:val="21"/>
              </w:rPr>
              <w:t>现代简约</w:t>
            </w:r>
            <w:r>
              <w:rPr>
                <w:rFonts w:hint="eastAsia" w:ascii="宋体" w:hAnsi="宋体"/>
                <w:color w:val="auto"/>
                <w:szCs w:val="21"/>
                <w:lang w:val="en-US" w:eastAsia="zh-Hans"/>
              </w:rPr>
              <w:t>风格首饰系列设计</w:t>
            </w:r>
            <w:r>
              <w:rPr>
                <w:rFonts w:hint="default" w:ascii="宋体" w:hAnsi="宋体"/>
                <w:color w:val="auto"/>
                <w:szCs w:val="21"/>
                <w:lang w:eastAsia="zh-Hans"/>
              </w:rPr>
              <w:t>，</w:t>
            </w:r>
            <w:r>
              <w:rPr>
                <w:rFonts w:hint="eastAsia" w:ascii="宋体" w:hAnsi="宋体"/>
                <w:bCs/>
                <w:color w:val="auto"/>
                <w:sz w:val="20"/>
                <w:szCs w:val="20"/>
              </w:rPr>
              <w:t>结合现代</w:t>
            </w:r>
            <w:r>
              <w:rPr>
                <w:rFonts w:hint="eastAsia" w:ascii="宋体" w:hAnsi="宋体"/>
                <w:bCs/>
                <w:color w:val="auto"/>
                <w:sz w:val="20"/>
                <w:szCs w:val="20"/>
                <w:lang w:val="en-US" w:eastAsia="zh-Hans"/>
              </w:rPr>
              <w:t>艺术中的</w:t>
            </w:r>
            <w:r>
              <w:rPr>
                <w:rFonts w:hint="eastAsia" w:ascii="宋体" w:hAnsi="宋体"/>
                <w:bCs/>
                <w:color w:val="auto"/>
                <w:sz w:val="20"/>
                <w:szCs w:val="20"/>
              </w:rPr>
              <w:t>简约风格</w:t>
            </w:r>
            <w:r>
              <w:rPr>
                <w:rFonts w:hint="eastAsia" w:ascii="宋体" w:hAnsi="宋体"/>
                <w:bCs/>
                <w:color w:val="auto"/>
                <w:sz w:val="20"/>
                <w:szCs w:val="20"/>
                <w:lang w:val="en-US" w:eastAsia="zh-Hans"/>
              </w:rPr>
              <w:t>特征</w:t>
            </w:r>
            <w:r>
              <w:rPr>
                <w:rFonts w:hint="eastAsia" w:ascii="宋体" w:hAnsi="宋体"/>
                <w:bCs/>
                <w:color w:val="auto"/>
                <w:sz w:val="20"/>
                <w:szCs w:val="20"/>
              </w:rPr>
              <w:t>，进行系列首饰</w:t>
            </w:r>
            <w:r>
              <w:rPr>
                <w:rFonts w:hint="eastAsia" w:ascii="宋体" w:hAnsi="宋体"/>
                <w:bCs/>
                <w:color w:val="auto"/>
                <w:sz w:val="20"/>
                <w:szCs w:val="20"/>
                <w:lang w:val="en-US" w:eastAsia="zh-Hans"/>
              </w:rPr>
              <w:t>设计</w:t>
            </w:r>
            <w:r>
              <w:rPr>
                <w:rFonts w:hint="eastAsia" w:ascii="宋体" w:hAnsi="宋体"/>
                <w:bCs/>
                <w:color w:val="auto"/>
                <w:sz w:val="20"/>
                <w:szCs w:val="20"/>
              </w:rPr>
              <w:t>。</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首饰情景专题设计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婚庆</w:t>
            </w:r>
            <w:r>
              <w:rPr>
                <w:rFonts w:hint="eastAsia" w:ascii="宋体" w:hAnsi="宋体"/>
                <w:color w:val="auto"/>
                <w:szCs w:val="21"/>
                <w:lang w:val="en-US" w:eastAsia="zh-Hans"/>
              </w:rPr>
              <w:t>主题首饰套件</w:t>
            </w:r>
            <w:r>
              <w:rPr>
                <w:rFonts w:hint="eastAsia" w:ascii="宋体" w:hAnsi="宋体"/>
                <w:color w:val="auto"/>
                <w:szCs w:val="21"/>
              </w:rPr>
              <w:t>设计</w:t>
            </w:r>
            <w:r>
              <w:rPr>
                <w:rFonts w:hint="default" w:ascii="宋体" w:hAnsi="宋体"/>
                <w:color w:val="auto"/>
                <w:szCs w:val="21"/>
              </w:rPr>
              <w:t>，以当代生活方式为观察视角，设计贴近当代审美风格的婚庆主题首饰。</w:t>
            </w:r>
          </w:p>
          <w:p>
            <w:pPr>
              <w:snapToGrid w:val="0"/>
              <w:spacing w:before="156" w:beforeLines="50" w:after="156" w:afterLines="50" w:line="288" w:lineRule="auto"/>
              <w:jc w:val="center"/>
              <w:rPr>
                <w:rFonts w:hint="default"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5</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定制专题设计</w:t>
            </w:r>
          </w:p>
        </w:tc>
        <w:tc>
          <w:tcPr>
            <w:tcW w:w="5371" w:type="dxa"/>
            <w:tcBorders>
              <w:top w:val="single" w:color="auto" w:sz="4" w:space="0"/>
              <w:left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w:t>
            </w:r>
            <w:r>
              <w:rPr>
                <w:rFonts w:hint="eastAsia" w:ascii="宋体" w:hAnsi="宋体"/>
                <w:color w:val="auto"/>
                <w:szCs w:val="21"/>
                <w:lang w:val="en-US" w:eastAsia="zh-Hans"/>
              </w:rPr>
              <w:t>首饰套系</w:t>
            </w:r>
            <w:r>
              <w:rPr>
                <w:rFonts w:hint="eastAsia" w:ascii="宋体" w:hAnsi="宋体"/>
                <w:color w:val="auto"/>
                <w:szCs w:val="21"/>
              </w:rPr>
              <w:t>设计</w:t>
            </w:r>
            <w:r>
              <w:rPr>
                <w:rFonts w:hint="default" w:ascii="宋体" w:hAnsi="宋体"/>
                <w:color w:val="auto"/>
                <w:szCs w:val="21"/>
              </w:rPr>
              <w:t>，以高</w:t>
            </w:r>
            <w:r>
              <w:rPr>
                <w:rFonts w:hint="eastAsia" w:ascii="宋体" w:hAnsi="宋体"/>
                <w:color w:val="auto"/>
                <w:szCs w:val="21"/>
                <w:lang w:val="en-US" w:eastAsia="zh-Hans"/>
              </w:rPr>
              <w:t>级</w:t>
            </w:r>
            <w:r>
              <w:rPr>
                <w:rFonts w:hint="default" w:ascii="宋体" w:hAnsi="宋体"/>
                <w:color w:val="auto"/>
                <w:szCs w:val="21"/>
              </w:rPr>
              <w:t>定制珠宝首饰为切入场景，设计符合特定顾客定制要求的套系首饰。</w:t>
            </w:r>
          </w:p>
          <w:p>
            <w:pPr>
              <w:spacing w:line="288" w:lineRule="auto"/>
              <w:jc w:val="center"/>
              <w:rPr>
                <w:rFonts w:hint="default" w:ascii="宋体" w:hAnsi="宋体"/>
                <w:color w:val="auto"/>
                <w:szCs w:val="21"/>
              </w:rPr>
            </w:pPr>
          </w:p>
        </w:tc>
        <w:tc>
          <w:tcPr>
            <w:tcW w:w="687"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综合首饰设计</w:t>
            </w:r>
          </w:p>
        </w:tc>
        <w:tc>
          <w:tcPr>
            <w:tcW w:w="5371" w:type="dxa"/>
            <w:tcBorders>
              <w:left w:val="single" w:color="auto" w:sz="4" w:space="0"/>
              <w:bottom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命题式首饰综合设计</w:t>
            </w:r>
            <w:r>
              <w:rPr>
                <w:rFonts w:hint="default" w:ascii="宋体" w:hAnsi="宋体"/>
                <w:color w:val="auto"/>
                <w:szCs w:val="21"/>
              </w:rPr>
              <w:t>，根据特定命题、在限定时间内完成的快速设计，类型涉及首饰、摆件、奖牌、奖杯、纪念币、</w:t>
            </w:r>
            <w:r>
              <w:rPr>
                <w:rFonts w:hint="eastAsia" w:ascii="宋体" w:hAnsi="宋体"/>
                <w:color w:val="auto"/>
                <w:szCs w:val="21"/>
                <w:lang w:val="en-US" w:eastAsia="zh-Hans"/>
              </w:rPr>
              <w:t>文创产品</w:t>
            </w:r>
            <w:r>
              <w:rPr>
                <w:rFonts w:hint="default" w:ascii="宋体" w:hAnsi="宋体"/>
                <w:color w:val="auto"/>
                <w:szCs w:val="21"/>
              </w:rPr>
              <w:t>等不同类型。</w:t>
            </w:r>
          </w:p>
        </w:tc>
        <w:tc>
          <w:tcPr>
            <w:tcW w:w="687"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bl>
    <w:p>
      <w:pPr>
        <w:snapToGrid w:val="0"/>
        <w:spacing w:line="288" w:lineRule="auto"/>
        <w:ind w:right="2520"/>
        <w:rPr>
          <w:color w:val="auto"/>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auto"/>
                <w:szCs w:val="20"/>
              </w:rPr>
            </w:pPr>
            <w:r>
              <w:rPr>
                <w:rFonts w:hint="eastAsia" w:ascii="宋体" w:hAnsi="宋体"/>
                <w:bCs/>
                <w:color w:val="auto"/>
                <w:szCs w:val="20"/>
              </w:rPr>
              <w:t>总评构成（</w:t>
            </w:r>
            <w:r>
              <w:rPr>
                <w:rFonts w:ascii="宋体" w:hAnsi="宋体"/>
                <w:bCs/>
                <w:color w:val="auto"/>
                <w:szCs w:val="20"/>
              </w:rPr>
              <w:t>X</w:t>
            </w:r>
            <w:r>
              <w:rPr>
                <w:rFonts w:hint="eastAsia" w:ascii="宋体" w:hAnsi="宋体"/>
                <w:bCs/>
                <w:color w:val="auto"/>
                <w:szCs w:val="20"/>
              </w:rPr>
              <w:t>）</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评价方式</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X1</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X2</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X3</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X4</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X5</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X6</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eastAsia" w:ascii="宋体" w:hAnsi="宋体"/>
                <w:bCs/>
                <w:color w:val="auto"/>
                <w:szCs w:val="20"/>
              </w:rPr>
              <w:t>20%</w:t>
            </w:r>
          </w:p>
        </w:tc>
      </w:tr>
    </w:tbl>
    <w:p>
      <w:pPr>
        <w:snapToGrid w:val="0"/>
        <w:spacing w:line="288" w:lineRule="auto"/>
        <w:ind w:right="2520"/>
        <w:rPr>
          <w:color w:val="auto"/>
          <w:sz w:val="20"/>
          <w:szCs w:val="20"/>
        </w:rPr>
      </w:pPr>
      <w:r>
        <w:rPr>
          <w:rFonts w:hint="eastAsia" w:ascii="黑体" w:hAnsi="宋体" w:eastAsia="黑体"/>
          <w:color w:val="auto"/>
          <w:sz w:val="24"/>
        </w:rPr>
        <w:t>八、评价方式与成绩</w:t>
      </w:r>
    </w:p>
    <w:p>
      <w:pPr>
        <w:widowControl/>
        <w:spacing w:before="156" w:beforeLines="50" w:after="156" w:afterLines="50" w:line="288" w:lineRule="auto"/>
        <w:jc w:val="left"/>
        <w:rPr>
          <w:rFonts w:ascii="黑体" w:hAnsi="宋体" w:eastAsia="黑体"/>
          <w:color w:val="auto"/>
          <w:sz w:val="24"/>
        </w:rPr>
      </w:pPr>
    </w:p>
    <w:p>
      <w:pPr>
        <w:snapToGrid w:val="0"/>
        <w:spacing w:line="288" w:lineRule="auto"/>
        <w:rPr>
          <w:color w:val="auto"/>
          <w:sz w:val="18"/>
          <w:szCs w:val="18"/>
        </w:rPr>
      </w:pPr>
      <w:r>
        <w:rPr>
          <w:rFonts w:hint="eastAsia"/>
          <w:color w:val="auto"/>
          <w:sz w:val="18"/>
          <w:szCs w:val="18"/>
        </w:rPr>
        <w:t>撰写人：朱玉           系主任审核签名：</w:t>
      </w:r>
      <w:r>
        <w:rPr>
          <w:rFonts w:hint="eastAsia"/>
          <w:color w:val="auto"/>
          <w:sz w:val="18"/>
          <w:szCs w:val="18"/>
          <w:lang w:val="en-US" w:eastAsia="zh-CN"/>
        </w:rPr>
        <w:t>王潮</w:t>
      </w:r>
      <w:r>
        <w:rPr>
          <w:rFonts w:hint="eastAsia"/>
          <w:color w:val="auto"/>
          <w:sz w:val="18"/>
          <w:szCs w:val="18"/>
        </w:rPr>
        <w:t xml:space="preserve">           审核时间：20</w:t>
      </w:r>
      <w:r>
        <w:rPr>
          <w:color w:val="auto"/>
          <w:sz w:val="18"/>
          <w:szCs w:val="18"/>
        </w:rPr>
        <w:t>2</w:t>
      </w:r>
      <w:r>
        <w:rPr>
          <w:rFonts w:hint="default"/>
          <w:color w:val="auto"/>
          <w:sz w:val="18"/>
          <w:szCs w:val="18"/>
        </w:rPr>
        <w:t>3</w:t>
      </w:r>
      <w:r>
        <w:rPr>
          <w:rFonts w:hint="eastAsia"/>
          <w:color w:val="auto"/>
          <w:sz w:val="18"/>
          <w:szCs w:val="18"/>
        </w:rPr>
        <w:t>年</w:t>
      </w:r>
      <w:r>
        <w:rPr>
          <w:rFonts w:hint="eastAsia"/>
          <w:color w:val="auto"/>
          <w:sz w:val="18"/>
          <w:szCs w:val="18"/>
          <w:lang w:val="en-US" w:eastAsia="zh-CN"/>
        </w:rPr>
        <w:t>9</w:t>
      </w:r>
      <w:r>
        <w:rPr>
          <w:rFonts w:hint="eastAsia"/>
          <w:color w:val="auto"/>
          <w:sz w:val="18"/>
          <w:szCs w:val="18"/>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PingFang SC">
    <w:panose1 w:val="020B0400000000000000"/>
    <w:charset w:val="86"/>
    <w:family w:val="swiss"/>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A35A9"/>
    <w:rsid w:val="001A73C3"/>
    <w:rsid w:val="001B1169"/>
    <w:rsid w:val="001C29AC"/>
    <w:rsid w:val="001C3369"/>
    <w:rsid w:val="001C4C90"/>
    <w:rsid w:val="001E37A4"/>
    <w:rsid w:val="001F24C4"/>
    <w:rsid w:val="001F2891"/>
    <w:rsid w:val="001F4159"/>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94374"/>
    <w:rsid w:val="006A41A3"/>
    <w:rsid w:val="006B0CD4"/>
    <w:rsid w:val="006B1C43"/>
    <w:rsid w:val="006B4583"/>
    <w:rsid w:val="006B57A9"/>
    <w:rsid w:val="006D1D99"/>
    <w:rsid w:val="006D5B3F"/>
    <w:rsid w:val="006D6F48"/>
    <w:rsid w:val="006E4172"/>
    <w:rsid w:val="006E5003"/>
    <w:rsid w:val="006F6380"/>
    <w:rsid w:val="007106AA"/>
    <w:rsid w:val="007208D6"/>
    <w:rsid w:val="007214D5"/>
    <w:rsid w:val="007353F4"/>
    <w:rsid w:val="00757CBC"/>
    <w:rsid w:val="00761EE2"/>
    <w:rsid w:val="00770080"/>
    <w:rsid w:val="00782CC6"/>
    <w:rsid w:val="00790B5B"/>
    <w:rsid w:val="007A38EE"/>
    <w:rsid w:val="007B27E4"/>
    <w:rsid w:val="007B4732"/>
    <w:rsid w:val="007D5ECE"/>
    <w:rsid w:val="008027EF"/>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97AEF"/>
    <w:rsid w:val="00DB6147"/>
    <w:rsid w:val="00DC12C3"/>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5F4305"/>
    <w:rsid w:val="2FB538B2"/>
    <w:rsid w:val="32455A3F"/>
    <w:rsid w:val="33F81E44"/>
    <w:rsid w:val="375FC607"/>
    <w:rsid w:val="39A66CD4"/>
    <w:rsid w:val="3CD52CE1"/>
    <w:rsid w:val="3E63B2EA"/>
    <w:rsid w:val="410F2E6A"/>
    <w:rsid w:val="4430136C"/>
    <w:rsid w:val="485571EE"/>
    <w:rsid w:val="49F50112"/>
    <w:rsid w:val="4AB0382B"/>
    <w:rsid w:val="4B1E5E6A"/>
    <w:rsid w:val="4C1C51E7"/>
    <w:rsid w:val="4DBC225C"/>
    <w:rsid w:val="569868B5"/>
    <w:rsid w:val="56A71792"/>
    <w:rsid w:val="57EF9585"/>
    <w:rsid w:val="5F592C0A"/>
    <w:rsid w:val="611F6817"/>
    <w:rsid w:val="66CA1754"/>
    <w:rsid w:val="66F00756"/>
    <w:rsid w:val="6A3B2F91"/>
    <w:rsid w:val="6EF36534"/>
    <w:rsid w:val="6EFF7078"/>
    <w:rsid w:val="6F1E65D4"/>
    <w:rsid w:val="6F266C86"/>
    <w:rsid w:val="6F5042C2"/>
    <w:rsid w:val="737AEE3E"/>
    <w:rsid w:val="74316312"/>
    <w:rsid w:val="780F13C8"/>
    <w:rsid w:val="7C385448"/>
    <w:rsid w:val="7E672CEF"/>
    <w:rsid w:val="B6161879"/>
    <w:rsid w:val="B7774737"/>
    <w:rsid w:val="BFF92427"/>
    <w:rsid w:val="D76F493F"/>
    <w:rsid w:val="DE570988"/>
    <w:rsid w:val="E8D16DA9"/>
    <w:rsid w:val="EAF6C80B"/>
    <w:rsid w:val="EAFB624D"/>
    <w:rsid w:val="FFB3D8FB"/>
    <w:rsid w:val="FFF7E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506</Words>
  <Characters>2885</Characters>
  <Lines>24</Lines>
  <Paragraphs>6</Paragraphs>
  <TotalTime>9</TotalTime>
  <ScaleCrop>false</ScaleCrop>
  <LinksUpToDate>false</LinksUpToDate>
  <CharactersWithSpaces>3385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2019-09-09T08:12:00Z</dcterms:created>
  <dc:creator>juvg</dc:creator>
  <cp:lastModifiedBy>娑婆行者</cp:lastModifiedBy>
  <cp:lastPrinted>2022-02-20T19:03:00Z</cp:lastPrinted>
  <dcterms:modified xsi:type="dcterms:W3CDTF">2023-09-05T09:55:33Z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A8CADDBD14664FE3CD95D363A4C02B07</vt:lpwstr>
  </property>
</Properties>
</file>