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28"/>
          <w:szCs w:val="28"/>
        </w:rPr>
      </w:pPr>
      <w:bookmarkStart w:id="0" w:name="_Toc356400409"/>
      <w:r>
        <w:rPr>
          <w:rFonts w:hint="eastAsia" w:ascii="Times New Roman" w:hAnsi="Times New Roman"/>
          <w:sz w:val="28"/>
          <w:szCs w:val="28"/>
        </w:rPr>
        <w:t>【</w:t>
      </w:r>
      <w:r>
        <w:rPr>
          <w:rFonts w:hint="eastAsia" w:ascii="Times New Roman" w:hAnsi="Times New Roman"/>
          <w:b/>
          <w:sz w:val="28"/>
          <w:szCs w:val="28"/>
          <w:lang w:val="en-US" w:eastAsia="zh-CN"/>
        </w:rPr>
        <w:t>产品设计表现1</w:t>
      </w:r>
      <w:r>
        <w:rPr>
          <w:rFonts w:hint="eastAsia" w:ascii="Times New Roman" w:hAnsi="Times New Roman"/>
          <w:sz w:val="28"/>
          <w:szCs w:val="28"/>
        </w:rPr>
        <w:t>】</w:t>
      </w:r>
      <w:bookmarkEnd w:id="0"/>
    </w:p>
    <w:p>
      <w:pPr>
        <w:spacing w:line="264" w:lineRule="auto"/>
        <w:jc w:val="center"/>
        <w:rPr>
          <w:rFonts w:ascii="Times New Roman" w:hAnsi="Times New Roman"/>
          <w:b/>
          <w:sz w:val="28"/>
          <w:szCs w:val="30"/>
        </w:rPr>
      </w:pPr>
      <w:r>
        <w:rPr>
          <w:rFonts w:hint="eastAsia" w:ascii="Times New Roman" w:hAnsi="Times New Roman"/>
          <w:b/>
          <w:sz w:val="28"/>
          <w:szCs w:val="30"/>
        </w:rPr>
        <w:t>【</w:t>
      </w:r>
      <w:r>
        <w:rPr>
          <w:rFonts w:hint="default" w:ascii="Times New Roman" w:hAnsi="Times New Roman" w:eastAsia="宋体"/>
          <w:b/>
          <w:sz w:val="28"/>
          <w:szCs w:val="28"/>
          <w:lang w:val="en-US" w:eastAsia="zh-CN"/>
        </w:rPr>
        <w:t>Product design performance(1)</w:t>
      </w:r>
      <w:r>
        <w:rPr>
          <w:rFonts w:hint="eastAsia" w:ascii="Times New Roman" w:hAnsi="Times New Roman"/>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Cs w:val="21"/>
        </w:rPr>
        <w:t>【</w:t>
      </w:r>
      <w:r>
        <w:rPr>
          <w:rFonts w:hint="eastAsia"/>
          <w:color w:val="000000"/>
          <w:szCs w:val="21"/>
          <w:lang w:val="en-US" w:eastAsia="zh-CN"/>
        </w:rPr>
        <w:t>2120136</w:t>
      </w:r>
      <w:r>
        <w:rPr>
          <w:color w:val="000000"/>
          <w:szCs w:val="21"/>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专业</w:t>
      </w:r>
      <w:r>
        <w:rPr>
          <w:rFonts w:hint="eastAsia"/>
          <w:color w:val="000000"/>
          <w:sz w:val="20"/>
          <w:szCs w:val="20"/>
        </w:rPr>
        <w:t>必修课、</w:t>
      </w:r>
      <w:r>
        <w:rPr>
          <w:rFonts w:hint="eastAsia" w:ascii="宋体" w:hAnsi="宋体"/>
          <w:color w:val="000000"/>
          <w:sz w:val="20"/>
          <w:szCs w:val="20"/>
        </w:rPr>
        <w:t>◎</w:t>
      </w:r>
      <w:r>
        <w:rPr>
          <w:rFonts w:hint="eastAsia"/>
          <w:color w:val="000000"/>
          <w:sz w:val="20"/>
          <w:szCs w:val="20"/>
        </w:rPr>
        <w:t>专业核心课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Cs/>
          <w:color w:val="000000"/>
          <w:sz w:val="20"/>
          <w:szCs w:val="20"/>
        </w:rPr>
        <w:t>珠宝学院产品设计系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FF0000"/>
          <w:szCs w:val="21"/>
        </w:rPr>
      </w:pPr>
      <w:r>
        <w:rPr>
          <w:color w:val="000000"/>
          <w:sz w:val="20"/>
          <w:szCs w:val="20"/>
        </w:rPr>
        <w:t>教材</w:t>
      </w:r>
      <w:r>
        <w:rPr>
          <w:color w:val="000000" w:themeColor="text1"/>
          <w:sz w:val="20"/>
          <w:szCs w:val="20"/>
        </w:rPr>
        <w:t>【</w:t>
      </w:r>
      <w:r>
        <w:rPr>
          <w:rFonts w:hint="eastAsia"/>
          <w:color w:val="000000" w:themeColor="text1"/>
          <w:sz w:val="20"/>
          <w:szCs w:val="20"/>
        </w:rPr>
        <w:t>《高级珠宝设计手绘技法教程》，</w:t>
      </w:r>
      <w:r>
        <w:rPr>
          <w:rFonts w:hint="eastAsia"/>
          <w:color w:val="000000" w:themeColor="text1"/>
        </w:rPr>
        <w:t>梁欣</w:t>
      </w:r>
      <w:r>
        <w:rPr>
          <w:rFonts w:hint="eastAsia"/>
          <w:color w:val="000000" w:themeColor="text1"/>
          <w:sz w:val="20"/>
          <w:szCs w:val="20"/>
        </w:rPr>
        <w:t>编</w:t>
      </w:r>
      <w:r>
        <w:rPr>
          <w:color w:val="000000" w:themeColor="text1"/>
          <w:sz w:val="20"/>
          <w:szCs w:val="20"/>
        </w:rPr>
        <w:t>著</w:t>
      </w:r>
      <w:r>
        <w:rPr>
          <w:rFonts w:hint="eastAsia"/>
          <w:color w:val="000000" w:themeColor="text1"/>
          <w:sz w:val="20"/>
          <w:szCs w:val="20"/>
        </w:rPr>
        <w:t>，</w:t>
      </w:r>
      <w:r>
        <w:fldChar w:fldCharType="begin"/>
      </w:r>
      <w:r>
        <w:instrText xml:space="preserve"> HYPERLINK "http://search.dangdang.com/book/search_pub.php?category=01&amp;key3=%C9%CF%BA%A3%C8%CB%C3%F1%C3%C0%CA%F5%B3%F6%B0%E6%C9%E7" \t "_blank" </w:instrText>
      </w:r>
      <w:r>
        <w:fldChar w:fldCharType="separate"/>
      </w:r>
      <w:r>
        <w:rPr>
          <w:rStyle w:val="8"/>
          <w:rFonts w:hint="eastAsia"/>
          <w:color w:val="000000" w:themeColor="text1"/>
          <w:sz w:val="20"/>
          <w:szCs w:val="20"/>
          <w:u w:val="none"/>
        </w:rPr>
        <w:t>电子工业</w:t>
      </w:r>
      <w:r>
        <w:rPr>
          <w:rStyle w:val="8"/>
          <w:color w:val="000000" w:themeColor="text1"/>
          <w:sz w:val="20"/>
          <w:szCs w:val="20"/>
          <w:u w:val="none"/>
        </w:rPr>
        <w:t>出版社</w:t>
      </w:r>
      <w:r>
        <w:rPr>
          <w:rStyle w:val="8"/>
          <w:color w:val="000000" w:themeColor="text1"/>
          <w:sz w:val="20"/>
          <w:szCs w:val="20"/>
          <w:u w:val="none"/>
        </w:rPr>
        <w:fldChar w:fldCharType="end"/>
      </w:r>
      <w:r>
        <w:rPr>
          <w:rFonts w:hint="eastAsia"/>
          <w:color w:val="000000" w:themeColor="text1"/>
          <w:sz w:val="20"/>
          <w:szCs w:val="20"/>
        </w:rPr>
        <w:t>201</w:t>
      </w:r>
      <w:r>
        <w:rPr>
          <w:color w:val="000000" w:themeColor="text1"/>
          <w:sz w:val="20"/>
          <w:szCs w:val="20"/>
        </w:rPr>
        <w:t>9</w:t>
      </w:r>
      <w:r>
        <w:rPr>
          <w:rFonts w:hint="eastAsia"/>
          <w:color w:val="000000" w:themeColor="text1"/>
          <w:sz w:val="20"/>
          <w:szCs w:val="20"/>
        </w:rPr>
        <w:t>.</w:t>
      </w:r>
      <w:r>
        <w:rPr>
          <w:color w:val="000000" w:themeColor="text1"/>
          <w:sz w:val="20"/>
          <w:szCs w:val="20"/>
        </w:rPr>
        <w:t>11】</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 2009.5</w:t>
      </w:r>
      <w:r>
        <w:rPr>
          <w:color w:val="000000"/>
          <w:sz w:val="20"/>
          <w:szCs w:val="20"/>
        </w:rPr>
        <w:t>】</w:t>
      </w:r>
    </w:p>
    <w:p>
      <w:pPr>
        <w:snapToGrid w:val="0"/>
        <w:spacing w:line="288" w:lineRule="auto"/>
        <w:ind w:left="718" w:leftChars="342" w:firstLine="1000" w:firstLineChars="500"/>
        <w:rPr>
          <w:color w:val="000000"/>
          <w:sz w:val="20"/>
          <w:szCs w:val="20"/>
        </w:rPr>
      </w:pPr>
      <w:r>
        <w:rPr>
          <w:color w:val="000000"/>
          <w:sz w:val="20"/>
          <w:szCs w:val="20"/>
        </w:rPr>
        <w:t>【</w:t>
      </w:r>
      <w:r>
        <w:rPr>
          <w:rFonts w:hint="eastAsia"/>
          <w:color w:val="000000"/>
          <w:sz w:val="20"/>
          <w:szCs w:val="20"/>
        </w:rPr>
        <w:t>《珠宝首饰设计与鉴赏》，陈征、郭守国编著，学林出版社 2008.9</w:t>
      </w:r>
      <w:r>
        <w:rPr>
          <w:color w:val="000000"/>
          <w:sz w:val="20"/>
          <w:szCs w:val="20"/>
        </w:rPr>
        <w:t>】</w:t>
      </w:r>
    </w:p>
    <w:p>
      <w:pPr>
        <w:snapToGrid w:val="0"/>
        <w:spacing w:line="288" w:lineRule="auto"/>
        <w:ind w:left="718" w:leftChars="342" w:firstLine="1000" w:firstLineChars="500"/>
        <w:rPr>
          <w:color w:val="000000"/>
          <w:szCs w:val="21"/>
        </w:rPr>
      </w:pPr>
      <w:r>
        <w:rPr>
          <w:color w:val="000000"/>
          <w:sz w:val="20"/>
          <w:szCs w:val="20"/>
        </w:rPr>
        <w:t>【</w:t>
      </w:r>
      <w:r>
        <w:rPr>
          <w:rFonts w:hint="eastAsia"/>
          <w:color w:val="000000"/>
          <w:sz w:val="20"/>
          <w:szCs w:val="20"/>
        </w:rPr>
        <w:t>《首饰设计》，庄东东著，中国纺织出版社 2017.8</w:t>
      </w:r>
      <w:r>
        <w:rPr>
          <w:color w:val="000000"/>
          <w:sz w:val="20"/>
          <w:szCs w:val="20"/>
        </w:rPr>
        <w:t>】</w:t>
      </w:r>
    </w:p>
    <w:p>
      <w:pPr>
        <w:snapToGrid w:val="0"/>
        <w:spacing w:line="288" w:lineRule="auto"/>
        <w:ind w:firstLine="490" w:firstLineChars="245"/>
        <w:rPr>
          <w:b/>
          <w:bCs/>
          <w:color w:val="000000"/>
          <w:sz w:val="20"/>
          <w:szCs w:val="20"/>
        </w:rPr>
      </w:pPr>
      <w:r>
        <w:rPr>
          <w:rFonts w:hint="eastAsia"/>
          <w:b/>
          <w:bCs/>
          <w:color w:val="000000"/>
          <w:sz w:val="20"/>
          <w:szCs w:val="20"/>
        </w:rPr>
        <w:t>课程网站网址：</w:t>
      </w:r>
    </w:p>
    <w:p>
      <w:pPr>
        <w:snapToGrid w:val="0"/>
        <w:spacing w:line="288" w:lineRule="auto"/>
        <w:ind w:left="491" w:leftChars="234"/>
        <w:rPr>
          <w:b/>
          <w:bCs/>
          <w:color w:val="000000"/>
          <w:sz w:val="20"/>
          <w:szCs w:val="20"/>
        </w:rPr>
      </w:pPr>
      <w:r>
        <w:fldChar w:fldCharType="begin"/>
      </w:r>
      <w:r>
        <w:instrText xml:space="preserve"> HYPERLINK "https://elearning.gench.edu.cn:8443/webapps/portal/execute/tabs/tabAction?tab_tab_group_id=_1_1" </w:instrText>
      </w:r>
      <w:r>
        <w:fldChar w:fldCharType="separate"/>
      </w:r>
      <w:r>
        <w:rPr>
          <w:rStyle w:val="8"/>
          <w:sz w:val="20"/>
          <w:szCs w:val="20"/>
        </w:rPr>
        <w:t>https://elearning.gench.edu.cn:8443/webapps/portal/execute/tabs/tabAction?tab_tab_group_id=_1_1</w:t>
      </w:r>
      <w:r>
        <w:rPr>
          <w:rStyle w:val="8"/>
          <w:sz w:val="20"/>
          <w:szCs w:val="20"/>
        </w:rPr>
        <w:fldChar w:fldCharType="end"/>
      </w:r>
    </w:p>
    <w:p>
      <w:pPr>
        <w:snapToGrid w:val="0"/>
        <w:spacing w:line="288" w:lineRule="auto"/>
        <w:ind w:left="401" w:leftChars="191" w:firstLine="90" w:firstLineChars="45"/>
        <w:rPr>
          <w:color w:val="000000" w:themeColor="text1"/>
          <w:sz w:val="20"/>
          <w:szCs w:val="20"/>
        </w:rPr>
      </w:pPr>
      <w:r>
        <w:rPr>
          <w:b/>
          <w:bCs/>
          <w:color w:val="000000"/>
          <w:sz w:val="20"/>
          <w:szCs w:val="20"/>
        </w:rPr>
        <w:t>先修课程：</w:t>
      </w:r>
      <w:r>
        <w:rPr>
          <w:color w:val="000000" w:themeColor="text1"/>
          <w:sz w:val="20"/>
          <w:szCs w:val="20"/>
        </w:rPr>
        <w:t>【</w:t>
      </w:r>
      <w:r>
        <w:rPr>
          <w:rFonts w:hint="eastAsia" w:asciiTheme="minorEastAsia" w:hAnsiTheme="minorEastAsia" w:eastAsiaTheme="minorEastAsia"/>
          <w:sz w:val="20"/>
          <w:szCs w:val="20"/>
        </w:rPr>
        <w:t>首饰概论</w:t>
      </w:r>
      <w:r>
        <w:rPr>
          <w:rFonts w:asciiTheme="minorEastAsia" w:hAnsiTheme="minorEastAsia" w:eastAsiaTheme="minorEastAsia"/>
          <w:sz w:val="20"/>
          <w:szCs w:val="20"/>
        </w:rPr>
        <w:t>2120089</w:t>
      </w:r>
      <w:r>
        <w:rPr>
          <w:rFonts w:hint="eastAsia" w:asciiTheme="minorEastAsia" w:hAnsiTheme="minorEastAsia" w:eastAsiaTheme="minorEastAsia"/>
          <w:sz w:val="20"/>
          <w:szCs w:val="20"/>
        </w:rPr>
        <w:t>（3）、</w:t>
      </w:r>
      <w:r>
        <w:rPr>
          <w:rFonts w:hint="eastAsia"/>
          <w:sz w:val="20"/>
          <w:szCs w:val="20"/>
        </w:rPr>
        <w:t>综合造型基础2040313（3）、</w:t>
      </w:r>
      <w:r>
        <w:rPr>
          <w:rFonts w:hint="eastAsia" w:asciiTheme="minorEastAsia" w:hAnsiTheme="minorEastAsia" w:eastAsiaTheme="minorEastAsia"/>
          <w:sz w:val="20"/>
          <w:szCs w:val="20"/>
        </w:rPr>
        <w:t>设计美学</w:t>
      </w:r>
      <w:r>
        <w:rPr>
          <w:rFonts w:hint="eastAsia" w:asciiTheme="minorEastAsia" w:hAnsiTheme="minorEastAsia" w:eastAsiaTheme="minorEastAsia"/>
          <w:bCs/>
          <w:sz w:val="20"/>
          <w:szCs w:val="20"/>
        </w:rPr>
        <w:t>2120009（3）</w:t>
      </w:r>
      <w:r>
        <w:rPr>
          <w:rFonts w:hint="eastAsia"/>
          <w:color w:val="000000" w:themeColor="text1"/>
          <w:sz w:val="20"/>
          <w:szCs w:val="20"/>
        </w:rPr>
        <w:t>、图案 2120035（3）</w:t>
      </w:r>
      <w:r>
        <w:rPr>
          <w:color w:val="000000" w:themeColor="text1"/>
          <w:sz w:val="20"/>
          <w:szCs w:val="20"/>
        </w:rPr>
        <w:t>】</w:t>
      </w:r>
    </w:p>
    <w:p>
      <w:pPr>
        <w:snapToGrid w:val="0"/>
        <w:spacing w:line="288" w:lineRule="auto"/>
        <w:ind w:left="401" w:leftChars="191" w:firstLine="90" w:firstLineChars="45"/>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300" w:firstLineChars="150"/>
        <w:jc w:val="left"/>
        <w:rPr>
          <w:rFonts w:hint="default"/>
          <w:color w:val="000000"/>
          <w:sz w:val="20"/>
          <w:szCs w:val="20"/>
        </w:rPr>
      </w:pPr>
      <w:r>
        <w:rPr>
          <w:rFonts w:hint="eastAsia"/>
          <w:color w:val="000000"/>
          <w:sz w:val="20"/>
          <w:szCs w:val="20"/>
          <w:lang w:val="en-US" w:eastAsia="zh-CN"/>
        </w:rPr>
        <w:t>产品设计表现1这门课结合本专业细分的珠宝首饰设计专业方向而言，重点是讲授珠宝首饰设计产品的绘图表现，这是产品设计（珠宝</w:t>
      </w:r>
      <w:r>
        <w:rPr>
          <w:rFonts w:hint="eastAsia"/>
          <w:color w:val="000000"/>
          <w:sz w:val="20"/>
          <w:szCs w:val="20"/>
        </w:rPr>
        <w:t>首饰设计</w:t>
      </w:r>
      <w:r>
        <w:rPr>
          <w:rFonts w:hint="eastAsia"/>
          <w:color w:val="000000"/>
          <w:sz w:val="20"/>
          <w:szCs w:val="20"/>
          <w:lang w:eastAsia="zh-CN"/>
        </w:rPr>
        <w:t>）</w:t>
      </w:r>
      <w:r>
        <w:rPr>
          <w:rFonts w:hint="eastAsia"/>
          <w:color w:val="000000"/>
          <w:sz w:val="20"/>
          <w:szCs w:val="20"/>
        </w:rPr>
        <w:t>中不可缺少的一项基本技巧，应用于首饰设计的各个阶段，在设计的初级阶段</w:t>
      </w:r>
      <w:r>
        <w:rPr>
          <w:rFonts w:hint="eastAsia"/>
          <w:color w:val="000000"/>
          <w:sz w:val="20"/>
          <w:szCs w:val="20"/>
          <w:lang w:val="en-US" w:eastAsia="zh-CN"/>
        </w:rPr>
        <w:t>珠宝</w:t>
      </w:r>
      <w:r>
        <w:rPr>
          <w:rFonts w:hint="eastAsia"/>
          <w:color w:val="000000"/>
          <w:sz w:val="20"/>
          <w:szCs w:val="20"/>
        </w:rPr>
        <w:t>专业绘图</w:t>
      </w:r>
      <w:r>
        <w:rPr>
          <w:rFonts w:hint="eastAsia"/>
          <w:color w:val="000000"/>
          <w:sz w:val="20"/>
          <w:szCs w:val="20"/>
          <w:lang w:val="en-US" w:eastAsia="zh-CN"/>
        </w:rPr>
        <w:t>表现能力</w:t>
      </w:r>
      <w:r>
        <w:rPr>
          <w:rFonts w:hint="eastAsia"/>
          <w:color w:val="000000"/>
          <w:sz w:val="20"/>
          <w:szCs w:val="20"/>
        </w:rPr>
        <w:t>主要用于记录灵感、设计变化的过程，落实研究和视觉理念，在实际设计中，将设计每个细节与材质通过手绘技法表达清楚。本课程主要介绍</w:t>
      </w:r>
      <w:r>
        <w:rPr>
          <w:rFonts w:hint="eastAsia"/>
          <w:color w:val="000000"/>
          <w:sz w:val="20"/>
          <w:szCs w:val="20"/>
          <w:lang w:val="en-US" w:eastAsia="zh-CN"/>
        </w:rPr>
        <w:t>产品设计大类中</w:t>
      </w:r>
      <w:r>
        <w:rPr>
          <w:rFonts w:hint="eastAsia"/>
          <w:color w:val="000000"/>
          <w:sz w:val="20"/>
          <w:szCs w:val="20"/>
        </w:rPr>
        <w:t>首饰设计手绘的表现技法。从素描和色彩等基础知识开始，分步骤介绍不同品种、不同材质、不同结构的珠宝</w:t>
      </w:r>
      <w:r>
        <w:rPr>
          <w:rFonts w:hint="eastAsia"/>
          <w:color w:val="000000"/>
          <w:sz w:val="20"/>
          <w:szCs w:val="20"/>
          <w:lang w:val="en-US" w:eastAsia="zh-Hans"/>
        </w:rPr>
        <w:t>首饰</w:t>
      </w:r>
      <w:r>
        <w:rPr>
          <w:rFonts w:hint="eastAsia"/>
          <w:color w:val="000000"/>
          <w:sz w:val="20"/>
          <w:szCs w:val="20"/>
        </w:rPr>
        <w:t>表现技巧。除了介绍常用材质以外，还涉及首饰结构与透视的基本理论、首饰三视图的基本画法。重点在于对宝石、金属材质的</w:t>
      </w:r>
      <w:r>
        <w:rPr>
          <w:rFonts w:hint="eastAsia"/>
          <w:color w:val="000000"/>
          <w:sz w:val="20"/>
          <w:szCs w:val="20"/>
          <w:lang w:val="en-US" w:eastAsia="zh-Hans"/>
        </w:rPr>
        <w:t>绘画</w:t>
      </w:r>
      <w:r>
        <w:rPr>
          <w:rFonts w:hint="eastAsia"/>
          <w:color w:val="000000"/>
          <w:sz w:val="20"/>
          <w:szCs w:val="20"/>
        </w:rPr>
        <w:t>表现方法，</w:t>
      </w:r>
      <w:r>
        <w:rPr>
          <w:rFonts w:hint="eastAsia"/>
          <w:color w:val="000000"/>
          <w:sz w:val="20"/>
          <w:szCs w:val="20"/>
          <w:lang w:val="en-US" w:eastAsia="zh-Hans"/>
        </w:rPr>
        <w:t>运用</w:t>
      </w:r>
      <w:r>
        <w:rPr>
          <w:rFonts w:hint="eastAsia"/>
          <w:color w:val="000000"/>
          <w:sz w:val="20"/>
          <w:szCs w:val="20"/>
          <w:lang w:val="en-US" w:eastAsia="zh-CN"/>
        </w:rPr>
        <w:t>多种</w:t>
      </w:r>
      <w:r>
        <w:rPr>
          <w:rFonts w:hint="eastAsia"/>
          <w:color w:val="000000"/>
          <w:sz w:val="20"/>
          <w:szCs w:val="20"/>
        </w:rPr>
        <w:t>手绘工具，对首饰</w:t>
      </w:r>
      <w:r>
        <w:rPr>
          <w:rFonts w:hint="eastAsia"/>
          <w:color w:val="000000"/>
          <w:sz w:val="20"/>
          <w:szCs w:val="20"/>
          <w:lang w:val="en-US" w:eastAsia="zh-CN"/>
        </w:rPr>
        <w:t>产品</w:t>
      </w:r>
      <w:r>
        <w:rPr>
          <w:rFonts w:hint="eastAsia"/>
          <w:color w:val="000000"/>
          <w:sz w:val="20"/>
          <w:szCs w:val="20"/>
        </w:rPr>
        <w:t>进行综合绘图</w:t>
      </w:r>
      <w:r>
        <w:rPr>
          <w:rFonts w:hint="eastAsia"/>
          <w:color w:val="000000"/>
          <w:sz w:val="20"/>
          <w:szCs w:val="20"/>
          <w:lang w:val="en-US" w:eastAsia="zh-Hans"/>
        </w:rPr>
        <w:t>表现</w:t>
      </w:r>
      <w:r>
        <w:rPr>
          <w:rFonts w:hint="default"/>
          <w:color w:val="000000"/>
          <w:sz w:val="20"/>
          <w:szCs w:val="20"/>
          <w:lang w:eastAsia="zh-Hans"/>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themeColor="text1"/>
          <w:sz w:val="20"/>
          <w:szCs w:val="20"/>
        </w:rPr>
      </w:pPr>
      <w:r>
        <w:rPr>
          <w:rFonts w:hint="eastAsia"/>
          <w:color w:val="000000" w:themeColor="text1"/>
          <w:sz w:val="20"/>
          <w:szCs w:val="20"/>
        </w:rPr>
        <w:t>学习本课程的学生应具备手绘基本能力、且对首饰</w:t>
      </w:r>
      <w:r>
        <w:rPr>
          <w:rFonts w:hint="eastAsia"/>
          <w:color w:val="000000" w:themeColor="text1"/>
          <w:sz w:val="20"/>
          <w:szCs w:val="20"/>
          <w:lang w:val="en-US" w:eastAsia="zh-CN"/>
        </w:rPr>
        <w:t>产品的</w:t>
      </w:r>
      <w:r>
        <w:rPr>
          <w:rFonts w:hint="eastAsia"/>
          <w:color w:val="000000" w:themeColor="text1"/>
          <w:sz w:val="20"/>
          <w:szCs w:val="20"/>
        </w:rPr>
        <w:t>结构等专业知识有一定的认识与了解。因此先修课程包括专业课</w:t>
      </w:r>
      <w:r>
        <w:rPr>
          <w:rFonts w:hint="eastAsia"/>
          <w:color w:val="000000" w:themeColor="text1"/>
          <w:sz w:val="20"/>
          <w:szCs w:val="20"/>
          <w:lang w:val="en-US" w:eastAsia="zh-CN"/>
        </w:rPr>
        <w:t>珠宝设计导论</w:t>
      </w:r>
      <w:r>
        <w:rPr>
          <w:rFonts w:hint="eastAsia"/>
          <w:color w:val="000000" w:themeColor="text1"/>
          <w:sz w:val="20"/>
          <w:szCs w:val="20"/>
        </w:rPr>
        <w:t>、首饰制作（1）、同时应具备一些设计基础的知识储备，所以先修的造型基础、色彩和图案等课程的知识内容对该课程的学习也有一定的作用。本课程适于产品设计专业珠宝首饰设计方向学生</w:t>
      </w:r>
      <w:r>
        <w:rPr>
          <w:rFonts w:hint="eastAsia"/>
          <w:color w:val="000000" w:themeColor="text1"/>
          <w:sz w:val="20"/>
          <w:szCs w:val="20"/>
          <w:lang w:val="en-US" w:eastAsia="zh-CN"/>
        </w:rPr>
        <w:t>本科</w:t>
      </w:r>
      <w:r>
        <w:rPr>
          <w:rFonts w:hint="eastAsia"/>
          <w:color w:val="000000" w:themeColor="text1"/>
          <w:sz w:val="20"/>
          <w:szCs w:val="20"/>
        </w:rPr>
        <w:t>第三学期学习。</w:t>
      </w: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ind w:firstLine="420" w:firstLineChars="200"/>
              <w:rPr>
                <w:kern w:val="0"/>
                <w:sz w:val="20"/>
                <w:szCs w:val="20"/>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trPr>
        <w:tc>
          <w:tcPr>
            <w:tcW w:w="6803" w:type="dxa"/>
            <w:vAlign w:val="center"/>
          </w:tcPr>
          <w:p>
            <w:pPr>
              <w:widowControl/>
              <w:ind w:firstLine="420" w:firstLineChars="200"/>
              <w:rPr>
                <w:kern w:val="0"/>
                <w:sz w:val="20"/>
                <w:szCs w:val="20"/>
              </w:rPr>
            </w:pPr>
            <w:r>
              <w:rPr>
                <w:rFonts w:hint="eastAsia"/>
                <w:bCs/>
              </w:rPr>
              <w:t>④</w:t>
            </w:r>
            <w:r>
              <w:rPr>
                <w:bCs/>
              </w:rPr>
              <w:t>诚信尽责，为人诚实，信守承诺，勤奋努力，精益求精，勇于担责</w:t>
            </w:r>
          </w:p>
        </w:tc>
        <w:tc>
          <w:tcPr>
            <w:tcW w:w="727" w:type="dxa"/>
            <w:vAlign w:val="center"/>
          </w:tcPr>
          <w:p>
            <w:pPr>
              <w:widowControl/>
              <w:jc w:val="center"/>
              <w:rPr>
                <w:rFonts w:hint="default" w:ascii="仿宋" w:hAnsi="仿宋" w:eastAsia="仿宋" w:cs="宋体"/>
                <w:color w:val="000000"/>
                <w:kern w:val="0"/>
                <w:sz w:val="24"/>
                <w:szCs w:val="20"/>
                <w:lang w:val="en-US"/>
              </w:rPr>
            </w:pPr>
            <w:r>
              <w:rPr>
                <w:rFonts w:hint="default"/>
                <w:color w:val="000000"/>
                <w:kern w:val="0"/>
                <w:sz w:val="20"/>
                <w:szCs w:val="20"/>
                <w:lang w:val="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trPr>
        <w:tc>
          <w:tcPr>
            <w:tcW w:w="6803" w:type="dxa"/>
            <w:vAlign w:val="center"/>
          </w:tcPr>
          <w:p>
            <w:pPr>
              <w:tabs>
                <w:tab w:val="left" w:pos="4200"/>
              </w:tabs>
              <w:spacing w:line="440" w:lineRule="exact"/>
              <w:ind w:firstLine="420" w:firstLineChars="200"/>
              <w:rPr>
                <w:kern w:val="0"/>
                <w:sz w:val="20"/>
                <w:szCs w:val="20"/>
              </w:rPr>
            </w:pPr>
            <w:r>
              <w:rPr>
                <w:b/>
              </w:rPr>
              <w:t>LO2专业能力</w:t>
            </w:r>
            <w:r>
              <w:rPr>
                <w:bCs/>
              </w:rPr>
              <w:t>：具有人文科学素养，具备从事某项工作或专业的理论知识、实践能力。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ind w:firstLine="420" w:firstLineChars="200"/>
              <w:rPr>
                <w:rFonts w:ascii="仿宋" w:hAnsi="仿宋" w:eastAsia="仿宋" w:cs="宋体"/>
                <w:color w:val="000000"/>
                <w:kern w:val="0"/>
                <w:sz w:val="20"/>
                <w:szCs w:val="20"/>
              </w:rPr>
            </w:pPr>
            <w:r>
              <w:rPr>
                <w:rFonts w:hint="eastAsia"/>
                <w:bCs/>
              </w:rPr>
              <w:t>②掌握珠宝首饰设计</w:t>
            </w:r>
            <w:r>
              <w:rPr>
                <w:rFonts w:hint="eastAsia"/>
                <w:bCs/>
                <w:lang w:eastAsia="zh-Hans"/>
              </w:rPr>
              <w:t>表现的</w:t>
            </w:r>
            <w:r>
              <w:rPr>
                <w:rFonts w:hint="eastAsia"/>
                <w:bCs/>
              </w:rPr>
              <w:t>基本</w:t>
            </w:r>
            <w:r>
              <w:rPr>
                <w:rFonts w:hint="eastAsia"/>
                <w:bCs/>
                <w:lang w:eastAsia="zh-Hans"/>
              </w:rPr>
              <w:t>原则</w:t>
            </w:r>
            <w:r>
              <w:rPr>
                <w:rFonts w:hint="eastAsia"/>
                <w:bCs/>
              </w:rPr>
              <w:t>和方法，具有较强的珠宝首饰设计手绘</w:t>
            </w:r>
            <w:r>
              <w:rPr>
                <w:rFonts w:hint="eastAsia"/>
                <w:bCs/>
                <w:lang w:eastAsia="zh-Hans"/>
              </w:rPr>
              <w:t>能力</w:t>
            </w:r>
            <w:r>
              <w:rPr>
                <w:rFonts w:hint="eastAsia"/>
                <w:bCs/>
              </w:rPr>
              <w:t>和计算机绘图能力。</w:t>
            </w:r>
          </w:p>
        </w:tc>
        <w:tc>
          <w:tcPr>
            <w:tcW w:w="727" w:type="dxa"/>
            <w:vAlign w:val="center"/>
          </w:tcPr>
          <w:p>
            <w:pPr>
              <w:widowControl/>
              <w:jc w:val="center"/>
              <w:rPr>
                <w:rFonts w:hint="default" w:ascii="仿宋" w:hAnsi="仿宋" w:eastAsia="仿宋" w:cs="宋体"/>
                <w:color w:val="000000"/>
                <w:kern w:val="0"/>
                <w:sz w:val="24"/>
                <w:szCs w:val="20"/>
                <w:lang w:val="en-US"/>
              </w:rPr>
            </w:pPr>
            <w:r>
              <w:rPr>
                <w:rFonts w:hint="default" w:ascii="仿宋" w:hAnsi="仿宋" w:eastAsia="仿宋" w:cs="宋体"/>
                <w:b/>
                <w:bCs/>
                <w:color w:val="000000"/>
                <w:kern w:val="0"/>
                <w:sz w:val="24"/>
                <w:szCs w:val="20"/>
                <w:lang w:val="en-U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6803" w:type="dxa"/>
            <w:vAlign w:val="center"/>
          </w:tcPr>
          <w:p>
            <w:pPr>
              <w:tabs>
                <w:tab w:val="left" w:pos="4200"/>
              </w:tabs>
              <w:spacing w:line="440" w:lineRule="exact"/>
              <w:ind w:firstLine="420" w:firstLineChars="200"/>
              <w:rPr>
                <w:rFonts w:ascii="仿宋" w:hAnsi="仿宋" w:eastAsia="仿宋" w:cs="宋体"/>
                <w:color w:val="000000"/>
                <w:kern w:val="0"/>
                <w:sz w:val="20"/>
                <w:szCs w:val="20"/>
              </w:rPr>
            </w:pPr>
            <w:r>
              <w:rPr>
                <w:rFonts w:hint="eastAsia"/>
                <w:bCs/>
              </w:rPr>
              <w:t>④掌握珠宝玉石材料的性质和用途，掌握珠宝鉴定的基本理论知识，具备珠宝玉石材料的识别鉴定能力。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r>
              <w:rPr>
                <w:rFonts w:hint="default"/>
                <w:color w:val="000000"/>
                <w:kern w:val="0"/>
                <w:sz w:val="20"/>
                <w:szCs w:val="20"/>
                <w:lang w:val="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ind w:firstLine="420" w:firstLineChars="200"/>
              <w:rPr>
                <w:rFonts w:ascii="仿宋" w:hAnsi="仿宋" w:eastAsia="仿宋" w:cs="宋体"/>
                <w:color w:val="000000"/>
                <w:kern w:val="0"/>
                <w:sz w:val="20"/>
                <w:szCs w:val="20"/>
              </w:rPr>
            </w:pPr>
            <w:r>
              <w:rPr>
                <w:b/>
              </w:rPr>
              <w:t>LO5健康发展</w:t>
            </w:r>
            <w:r>
              <w:rPr>
                <w:bCs/>
              </w:rPr>
              <w:t>：懂得审美、热爱劳动、为人热忱、身心健康、耐挫折，具有可持续发展的能力。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spacing w:line="440" w:lineRule="exact"/>
              <w:ind w:firstLine="420" w:firstLineChars="200"/>
              <w:rPr>
                <w:bCs/>
              </w:rPr>
            </w:pPr>
            <w:r>
              <w:rPr>
                <w:rFonts w:hint="eastAsia"/>
                <w:bCs/>
              </w:rPr>
              <w:t>③</w:t>
            </w:r>
            <w:r>
              <w:rPr>
                <w:bCs/>
              </w:rPr>
              <w:t>懂得审美，有发现美、感受美、鉴赏美、评价美、创造美的能力。</w:t>
            </w:r>
          </w:p>
          <w:p>
            <w:pPr>
              <w:widowControl/>
              <w:rPr>
                <w:kern w:val="0"/>
                <w:sz w:val="20"/>
                <w:szCs w:val="20"/>
              </w:rPr>
            </w:pPr>
          </w:p>
        </w:tc>
        <w:tc>
          <w:tcPr>
            <w:tcW w:w="727" w:type="dxa"/>
            <w:vAlign w:val="center"/>
          </w:tcPr>
          <w:p>
            <w:pPr>
              <w:widowControl/>
              <w:jc w:val="center"/>
              <w:rPr>
                <w:rFonts w:hint="default" w:ascii="仿宋" w:hAnsi="仿宋" w:eastAsia="仿宋" w:cs="宋体"/>
                <w:color w:val="000000"/>
                <w:kern w:val="0"/>
                <w:sz w:val="24"/>
                <w:szCs w:val="20"/>
                <w:lang w:val="en-US"/>
              </w:rPr>
            </w:pPr>
            <w:r>
              <w:rPr>
                <w:rFonts w:hint="default"/>
                <w:color w:val="000000"/>
                <w:kern w:val="0"/>
                <w:sz w:val="20"/>
                <w:szCs w:val="20"/>
                <w:lang w:val="en-US"/>
              </w:rPr>
              <w:t>M</w:t>
            </w: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margin" w:tblpXSpec="center" w:tblpY="9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hint="default" w:ascii="仿宋" w:hAnsi="仿宋" w:eastAsia="仿宋" w:cs="宋体"/>
                <w:color w:val="000000"/>
                <w:kern w:val="0"/>
                <w:sz w:val="24"/>
                <w:lang w:val="en-US"/>
              </w:rPr>
            </w:pPr>
            <w:r>
              <w:rPr>
                <w:rFonts w:hint="eastAsia" w:ascii="仿宋" w:hAnsi="仿宋" w:eastAsia="仿宋" w:cs="宋体"/>
                <w:color w:val="000000"/>
                <w:kern w:val="0"/>
                <w:sz w:val="24"/>
              </w:rPr>
              <w:t>LO</w:t>
            </w:r>
            <w:r>
              <w:rPr>
                <w:rFonts w:hint="default" w:ascii="仿宋" w:hAnsi="仿宋" w:eastAsia="仿宋" w:cs="宋体"/>
                <w:color w:val="000000"/>
                <w:kern w:val="0"/>
                <w:sz w:val="24"/>
                <w:lang w:val="en-US"/>
              </w:rPr>
              <w:t>14</w:t>
            </w:r>
          </w:p>
        </w:tc>
        <w:tc>
          <w:tcPr>
            <w:tcW w:w="2470" w:type="dxa"/>
            <w:shd w:val="clear" w:color="auto" w:fill="auto"/>
          </w:tcPr>
          <w:p>
            <w:pP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学习各种珠宝玉石及首饰材质绘图表现的过程中能够秉承勤奋努力和精益求精的品质，尽可能将绘制效果表现到位</w:t>
            </w:r>
          </w:p>
        </w:tc>
        <w:tc>
          <w:tcPr>
            <w:tcW w:w="2199" w:type="dxa"/>
            <w:shd w:val="clear" w:color="auto" w:fill="auto"/>
          </w:tcPr>
          <w:p>
            <w:pPr>
              <w:snapToGrid w:val="0"/>
              <w:spacing w:line="288"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讲授、实验</w:t>
            </w:r>
          </w:p>
        </w:tc>
        <w:tc>
          <w:tcPr>
            <w:tcW w:w="1276"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hint="default" w:ascii="仿宋" w:hAnsi="仿宋" w:eastAsia="仿宋" w:cs="宋体"/>
                <w:color w:val="000000"/>
                <w:kern w:val="0"/>
                <w:sz w:val="24"/>
                <w:lang w:val="en-US"/>
              </w:rPr>
            </w:pPr>
            <w:r>
              <w:rPr>
                <w:rFonts w:hint="eastAsia" w:ascii="仿宋" w:hAnsi="仿宋" w:eastAsia="仿宋" w:cs="宋体"/>
                <w:color w:val="000000"/>
                <w:kern w:val="0"/>
                <w:sz w:val="24"/>
              </w:rPr>
              <w:t>LO</w:t>
            </w:r>
            <w:r>
              <w:rPr>
                <w:rFonts w:hint="default" w:ascii="仿宋" w:hAnsi="仿宋" w:eastAsia="仿宋" w:cs="宋体"/>
                <w:color w:val="000000"/>
                <w:kern w:val="0"/>
                <w:sz w:val="24"/>
                <w:lang w:val="en-US"/>
              </w:rPr>
              <w:t>22</w:t>
            </w:r>
          </w:p>
        </w:tc>
        <w:tc>
          <w:tcPr>
            <w:tcW w:w="2470" w:type="dxa"/>
            <w:shd w:val="clear" w:color="auto" w:fill="auto"/>
          </w:tcPr>
          <w:p>
            <w:pP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掌握产品设计（珠宝首饰设计）表现的基本原则和绘图方法，勤学苦练，养成较强的珠宝首饰手绘表现能力</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讲授、实验</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hint="default" w:ascii="仿宋" w:hAnsi="仿宋" w:eastAsia="仿宋" w:cs="宋体"/>
                <w:color w:val="000000"/>
                <w:kern w:val="0"/>
                <w:sz w:val="24"/>
                <w:lang w:val="en-US"/>
              </w:rPr>
            </w:pPr>
            <w:r>
              <w:rPr>
                <w:rFonts w:hint="default" w:ascii="仿宋" w:hAnsi="仿宋" w:eastAsia="仿宋" w:cs="宋体"/>
                <w:color w:val="000000"/>
                <w:kern w:val="0"/>
                <w:sz w:val="24"/>
                <w:lang w:val="en-US"/>
              </w:rPr>
              <w:t>3</w:t>
            </w:r>
          </w:p>
        </w:tc>
        <w:tc>
          <w:tcPr>
            <w:tcW w:w="1175" w:type="dxa"/>
            <w:shd w:val="clear" w:color="auto" w:fill="auto"/>
          </w:tcPr>
          <w:p>
            <w:pPr>
              <w:rPr>
                <w:rFonts w:hint="default" w:ascii="仿宋" w:hAnsi="仿宋" w:eastAsia="仿宋" w:cs="宋体"/>
                <w:color w:val="000000"/>
                <w:kern w:val="0"/>
                <w:sz w:val="24"/>
                <w:lang w:val="en-US"/>
              </w:rPr>
            </w:pPr>
            <w:r>
              <w:rPr>
                <w:rFonts w:hint="default" w:ascii="仿宋" w:hAnsi="仿宋" w:eastAsia="仿宋" w:cs="宋体"/>
                <w:color w:val="000000"/>
                <w:kern w:val="0"/>
                <w:sz w:val="24"/>
                <w:lang w:val="en-US"/>
              </w:rPr>
              <w:t>L024</w:t>
            </w:r>
          </w:p>
        </w:tc>
        <w:tc>
          <w:tcPr>
            <w:tcW w:w="2470" w:type="dxa"/>
            <w:shd w:val="clear" w:color="auto" w:fill="auto"/>
          </w:tcPr>
          <w:p>
            <w:pP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掌握</w:t>
            </w:r>
            <w:r>
              <w:rPr>
                <w:rFonts w:hint="eastAsia" w:ascii="仿宋" w:hAnsi="仿宋" w:eastAsia="仿宋" w:cs="宋体"/>
                <w:color w:val="000000"/>
                <w:kern w:val="0"/>
                <w:sz w:val="20"/>
                <w:szCs w:val="20"/>
                <w:lang w:val="en-US" w:eastAsia="zh-CN"/>
              </w:rPr>
              <w:t>不同宝石种类的基本鉴定技能，在绘制时能够对应宝石种类和特性进行手绘表现</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讲授、实验</w:t>
            </w:r>
          </w:p>
        </w:tc>
        <w:tc>
          <w:tcPr>
            <w:tcW w:w="1276" w:type="dxa"/>
            <w:shd w:val="clear" w:color="auto" w:fill="auto"/>
          </w:tcPr>
          <w:p>
            <w:pPr>
              <w:snapToGrid w:val="0"/>
              <w:spacing w:line="288" w:lineRule="auto"/>
              <w:jc w:val="center"/>
              <w:rPr>
                <w:rFonts w:ascii="黑体" w:hAnsi="宋体" w:eastAsia="黑体"/>
                <w:sz w:val="20"/>
                <w:szCs w:val="20"/>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hint="default" w:ascii="仿宋" w:hAnsi="仿宋" w:eastAsia="仿宋" w:cs="宋体"/>
                <w:color w:val="000000"/>
                <w:kern w:val="0"/>
                <w:sz w:val="24"/>
                <w:lang w:val="en-US"/>
              </w:rPr>
            </w:pPr>
            <w:r>
              <w:rPr>
                <w:rFonts w:hint="default" w:ascii="仿宋" w:hAnsi="仿宋" w:eastAsia="仿宋" w:cs="宋体"/>
                <w:color w:val="000000"/>
                <w:kern w:val="0"/>
                <w:sz w:val="24"/>
                <w:lang w:val="en-US"/>
              </w:rPr>
              <w:t>4</w:t>
            </w:r>
          </w:p>
        </w:tc>
        <w:tc>
          <w:tcPr>
            <w:tcW w:w="1175" w:type="dxa"/>
            <w:shd w:val="clear" w:color="auto" w:fill="auto"/>
          </w:tcPr>
          <w:p>
            <w:pPr>
              <w:rPr>
                <w:rFonts w:hint="default" w:ascii="仿宋" w:hAnsi="仿宋" w:eastAsia="仿宋" w:cs="宋体"/>
                <w:color w:val="000000"/>
                <w:kern w:val="0"/>
                <w:sz w:val="24"/>
                <w:lang w:val="en-US"/>
              </w:rPr>
            </w:pPr>
            <w:r>
              <w:rPr>
                <w:rFonts w:hint="default" w:ascii="仿宋" w:hAnsi="仿宋" w:eastAsia="仿宋" w:cs="宋体"/>
                <w:color w:val="000000"/>
                <w:kern w:val="0"/>
                <w:sz w:val="24"/>
                <w:lang w:val="en-US"/>
              </w:rPr>
              <w:t>L053</w:t>
            </w:r>
          </w:p>
        </w:tc>
        <w:tc>
          <w:tcPr>
            <w:tcW w:w="2470" w:type="dxa"/>
            <w:shd w:val="clear" w:color="auto" w:fill="auto"/>
          </w:tcPr>
          <w:p>
            <w:pP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在学习过程中，多看多收集珠宝首饰产品的手绘作品，从设计表现的角度展开剖析，并通过大量学习范例的收集整理工作，选择精美图片进行手绘临摹表现。并进一步提高个人审美能力，提高个人</w:t>
            </w:r>
            <w:bookmarkStart w:id="1" w:name="_GoBack"/>
            <w:bookmarkEnd w:id="1"/>
            <w:r>
              <w:rPr>
                <w:rFonts w:hint="eastAsia" w:ascii="仿宋" w:hAnsi="仿宋" w:eastAsia="仿宋" w:cs="宋体"/>
                <w:color w:val="000000"/>
                <w:kern w:val="0"/>
                <w:sz w:val="20"/>
                <w:szCs w:val="20"/>
                <w:lang w:val="en-US" w:eastAsia="zh-CN"/>
              </w:rPr>
              <w:t>创造美的素养</w:t>
            </w:r>
          </w:p>
        </w:tc>
        <w:tc>
          <w:tcPr>
            <w:tcW w:w="2199" w:type="dxa"/>
            <w:shd w:val="clear" w:color="auto" w:fill="auto"/>
          </w:tcPr>
          <w:p>
            <w:pPr>
              <w:snapToGrid w:val="0"/>
              <w:spacing w:line="288" w:lineRule="auto"/>
              <w:jc w:val="center"/>
              <w:rPr>
                <w:rFonts w:hint="eastAsia" w:ascii="仿宋" w:hAnsi="仿宋" w:eastAsia="仿宋"/>
                <w:sz w:val="20"/>
                <w:szCs w:val="20"/>
                <w:lang w:val="en-US" w:eastAsia="zh-CN"/>
              </w:rPr>
            </w:pPr>
            <w:r>
              <w:rPr>
                <w:rFonts w:hint="eastAsia" w:ascii="仿宋" w:hAnsi="仿宋" w:eastAsia="仿宋"/>
                <w:sz w:val="20"/>
                <w:szCs w:val="20"/>
              </w:rPr>
              <w:t>讲授、</w:t>
            </w:r>
            <w:r>
              <w:rPr>
                <w:rFonts w:hint="eastAsia" w:ascii="仿宋" w:hAnsi="仿宋" w:eastAsia="仿宋"/>
                <w:sz w:val="20"/>
                <w:szCs w:val="20"/>
                <w:lang w:val="en-US" w:eastAsia="zh-CN"/>
              </w:rPr>
              <w:t>讨论</w:t>
            </w:r>
          </w:p>
          <w:p>
            <w:pPr>
              <w:snapToGrid w:val="0"/>
              <w:spacing w:line="288" w:lineRule="auto"/>
              <w:jc w:val="center"/>
              <w:rPr>
                <w:rFonts w:ascii="仿宋" w:hAnsi="仿宋" w:eastAsia="仿宋"/>
                <w:sz w:val="20"/>
                <w:szCs w:val="20"/>
              </w:rPr>
            </w:pPr>
            <w:r>
              <w:rPr>
                <w:rFonts w:hint="eastAsia" w:ascii="仿宋" w:hAnsi="仿宋" w:eastAsia="仿宋"/>
                <w:sz w:val="20"/>
                <w:szCs w:val="20"/>
              </w:rPr>
              <w:t>实验</w:t>
            </w:r>
          </w:p>
        </w:tc>
        <w:tc>
          <w:tcPr>
            <w:tcW w:w="1276" w:type="dxa"/>
            <w:shd w:val="clear" w:color="auto" w:fill="auto"/>
          </w:tcPr>
          <w:p>
            <w:pPr>
              <w:snapToGrid w:val="0"/>
              <w:spacing w:line="288" w:lineRule="auto"/>
              <w:jc w:val="center"/>
              <w:rPr>
                <w:rFonts w:ascii="黑体" w:hAnsi="宋体" w:eastAsia="黑体"/>
                <w:sz w:val="20"/>
                <w:szCs w:val="20"/>
              </w:rPr>
            </w:pPr>
            <w:r>
              <w:rPr>
                <w:rFonts w:hint="eastAsia" w:ascii="仿宋" w:hAnsi="仿宋" w:eastAsia="仿宋"/>
                <w:sz w:val="20"/>
                <w:szCs w:val="20"/>
              </w:rPr>
              <w:t>作品</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ind w:left="900" w:hanging="900" w:hangingChars="450"/>
        <w:rPr>
          <w:rFonts w:ascii="宋体" w:hAnsi="宋体"/>
          <w:sz w:val="20"/>
          <w:szCs w:val="20"/>
        </w:rPr>
      </w:pPr>
      <w:r>
        <w:rPr>
          <w:rFonts w:hint="eastAsia" w:ascii="宋体" w:hAnsi="宋体"/>
          <w:sz w:val="20"/>
          <w:szCs w:val="20"/>
        </w:rPr>
        <w:t>教学重点：掌握如何根据首饰效果需求，选用适当工具，准确精美的对首饰进行效果图的绘制。</w:t>
      </w:r>
    </w:p>
    <w:p>
      <w:pPr>
        <w:rPr>
          <w:rFonts w:ascii="宋体" w:hAnsi="宋体"/>
          <w:sz w:val="20"/>
          <w:szCs w:val="20"/>
        </w:rPr>
      </w:pPr>
      <w:r>
        <w:rPr>
          <w:rFonts w:hint="eastAsia" w:ascii="宋体" w:hAnsi="宋体"/>
          <w:sz w:val="20"/>
          <w:szCs w:val="20"/>
        </w:rPr>
        <w:t>教学难点：使学生具备能够灵活表现多种首饰材质的能力和对综合绘图效果的表现。</w:t>
      </w:r>
    </w:p>
    <w:p>
      <w:pPr>
        <w:rPr>
          <w:rFonts w:ascii="宋体" w:hAnsi="宋体"/>
          <w:sz w:val="20"/>
          <w:szCs w:val="20"/>
        </w:rPr>
      </w:pPr>
      <w:r>
        <w:rPr>
          <w:rFonts w:hint="eastAsia" w:ascii="宋体" w:hAnsi="宋体"/>
          <w:sz w:val="20"/>
          <w:szCs w:val="20"/>
        </w:rPr>
        <w:t>总课时：64学时。其中理论课授课学时24学时，实践课程40学时。</w:t>
      </w:r>
    </w:p>
    <w:p>
      <w:pPr>
        <w:rPr>
          <w:rFonts w:ascii="宋体" w:hAnsi="宋体"/>
          <w:sz w:val="20"/>
          <w:szCs w:val="20"/>
        </w:rPr>
      </w:pPr>
    </w:p>
    <w:p>
      <w:pPr>
        <w:rPr>
          <w:rFonts w:ascii="宋体" w:hAnsi="宋体"/>
          <w:sz w:val="20"/>
          <w:szCs w:val="20"/>
        </w:rPr>
      </w:pPr>
      <w:r>
        <w:rPr>
          <w:rFonts w:hint="eastAsia" w:ascii="宋体" w:hAnsi="宋体"/>
          <w:sz w:val="20"/>
          <w:szCs w:val="20"/>
        </w:rPr>
        <w:t xml:space="preserve">第一章 </w:t>
      </w:r>
      <w:r>
        <w:rPr>
          <w:rFonts w:hint="eastAsia" w:ascii="宋体" w:hAnsi="宋体"/>
          <w:sz w:val="20"/>
          <w:szCs w:val="20"/>
          <w:lang w:val="en-US" w:eastAsia="zh-CN"/>
        </w:rPr>
        <w:t>产品设计表现——</w:t>
      </w:r>
      <w:r>
        <w:rPr>
          <w:rFonts w:hint="eastAsia" w:ascii="宋体" w:hAnsi="宋体"/>
          <w:sz w:val="20"/>
          <w:szCs w:val="20"/>
        </w:rPr>
        <w:t>首饰设计</w:t>
      </w:r>
      <w:r>
        <w:rPr>
          <w:rFonts w:hint="eastAsia" w:ascii="宋体" w:hAnsi="宋体"/>
          <w:sz w:val="20"/>
          <w:szCs w:val="20"/>
          <w:lang w:val="en-US" w:eastAsia="zh-CN"/>
        </w:rPr>
        <w:t>产品</w:t>
      </w:r>
      <w:r>
        <w:rPr>
          <w:rFonts w:hint="eastAsia" w:ascii="宋体" w:hAnsi="宋体"/>
          <w:sz w:val="20"/>
          <w:szCs w:val="20"/>
        </w:rPr>
        <w:t>概</w:t>
      </w:r>
      <w:r>
        <w:rPr>
          <w:rFonts w:hint="eastAsia" w:ascii="宋体" w:hAnsi="宋体"/>
          <w:sz w:val="20"/>
          <w:szCs w:val="20"/>
          <w:lang w:val="en-US" w:eastAsia="zh-CN"/>
        </w:rPr>
        <w:t>述</w:t>
      </w:r>
      <w:r>
        <w:rPr>
          <w:rFonts w:hint="eastAsia" w:ascii="宋体" w:hAnsi="宋体"/>
          <w:b/>
          <w:sz w:val="20"/>
          <w:szCs w:val="20"/>
        </w:rPr>
        <w:t>（理论4学时）知道</w:t>
      </w:r>
    </w:p>
    <w:p>
      <w:pPr>
        <w:ind w:firstLine="800" w:firstLineChars="400"/>
        <w:rPr>
          <w:rFonts w:ascii="宋体" w:hAnsi="宋体"/>
          <w:sz w:val="20"/>
          <w:szCs w:val="20"/>
        </w:rPr>
      </w:pPr>
      <w:r>
        <w:rPr>
          <w:rFonts w:hint="eastAsia" w:ascii="宋体" w:hAnsi="宋体"/>
          <w:sz w:val="20"/>
          <w:szCs w:val="20"/>
        </w:rPr>
        <w:t>1、首饰</w:t>
      </w:r>
      <w:r>
        <w:rPr>
          <w:rFonts w:hint="eastAsia" w:ascii="宋体" w:hAnsi="宋体"/>
          <w:sz w:val="20"/>
          <w:szCs w:val="20"/>
          <w:lang w:val="en-US" w:eastAsia="zh-CN"/>
        </w:rPr>
        <w:t>产品</w:t>
      </w:r>
      <w:r>
        <w:rPr>
          <w:rFonts w:hint="eastAsia" w:ascii="宋体" w:hAnsi="宋体"/>
          <w:sz w:val="20"/>
          <w:szCs w:val="20"/>
        </w:rPr>
        <w:t>的定义及分类方法</w:t>
      </w:r>
    </w:p>
    <w:p>
      <w:pPr>
        <w:ind w:firstLine="800" w:firstLineChars="400"/>
        <w:rPr>
          <w:rFonts w:ascii="宋体" w:hAnsi="宋体"/>
          <w:sz w:val="20"/>
          <w:szCs w:val="20"/>
        </w:rPr>
      </w:pPr>
      <w:r>
        <w:rPr>
          <w:rFonts w:hint="eastAsia" w:ascii="宋体" w:hAnsi="宋体"/>
          <w:sz w:val="20"/>
          <w:szCs w:val="20"/>
        </w:rPr>
        <w:t>2、首饰设计</w:t>
      </w:r>
      <w:r>
        <w:rPr>
          <w:rFonts w:hint="eastAsia" w:ascii="宋体" w:hAnsi="宋体"/>
          <w:sz w:val="20"/>
          <w:szCs w:val="20"/>
          <w:lang w:val="en-US" w:eastAsia="zh-CN"/>
        </w:rPr>
        <w:t>产品表现</w:t>
      </w:r>
      <w:r>
        <w:rPr>
          <w:rFonts w:hint="eastAsia" w:ascii="宋体" w:hAnsi="宋体"/>
          <w:sz w:val="20"/>
          <w:szCs w:val="20"/>
        </w:rPr>
        <w:t>的定义</w:t>
      </w:r>
    </w:p>
    <w:p>
      <w:pPr>
        <w:ind w:firstLine="800" w:firstLineChars="400"/>
        <w:rPr>
          <w:rFonts w:ascii="宋体" w:hAnsi="宋体"/>
          <w:sz w:val="20"/>
          <w:szCs w:val="20"/>
        </w:rPr>
      </w:pPr>
      <w:r>
        <w:rPr>
          <w:rFonts w:hint="eastAsia" w:ascii="宋体" w:hAnsi="宋体"/>
          <w:sz w:val="20"/>
          <w:szCs w:val="20"/>
        </w:rPr>
        <w:t>3、不同工具的使用方法和绘制手法效果展示及应用</w:t>
      </w:r>
    </w:p>
    <w:p>
      <w:pPr>
        <w:tabs>
          <w:tab w:val="left" w:pos="900"/>
        </w:tabs>
        <w:rPr>
          <w:rFonts w:ascii="宋体" w:hAnsi="宋体"/>
          <w:sz w:val="20"/>
          <w:szCs w:val="20"/>
        </w:rPr>
      </w:pPr>
      <w:r>
        <w:rPr>
          <w:rFonts w:hint="eastAsia" w:ascii="宋体" w:hAnsi="宋体"/>
          <w:sz w:val="20"/>
          <w:szCs w:val="20"/>
        </w:rPr>
        <w:t>本章节教学难点：不同上色工具的特性和综合运用的效果表现</w:t>
      </w:r>
    </w:p>
    <w:p>
      <w:pPr>
        <w:tabs>
          <w:tab w:val="left" w:pos="900"/>
        </w:tabs>
        <w:rPr>
          <w:rFonts w:ascii="宋体" w:hAnsi="宋体"/>
          <w:sz w:val="20"/>
          <w:szCs w:val="20"/>
        </w:rPr>
      </w:pPr>
    </w:p>
    <w:p>
      <w:pPr>
        <w:numPr>
          <w:ilvl w:val="0"/>
          <w:numId w:val="1"/>
        </w:numPr>
        <w:rPr>
          <w:rFonts w:ascii="宋体" w:hAnsi="宋体"/>
          <w:sz w:val="20"/>
          <w:szCs w:val="20"/>
        </w:rPr>
      </w:pPr>
      <w:r>
        <w:rPr>
          <w:rFonts w:hint="eastAsia" w:ascii="宋体" w:hAnsi="宋体"/>
          <w:sz w:val="20"/>
          <w:szCs w:val="20"/>
        </w:rPr>
        <w:t xml:space="preserve"> 首饰</w:t>
      </w:r>
      <w:r>
        <w:rPr>
          <w:rFonts w:hint="eastAsia" w:ascii="宋体" w:hAnsi="宋体"/>
          <w:sz w:val="20"/>
          <w:szCs w:val="20"/>
          <w:lang w:val="en-US" w:eastAsia="zh-CN"/>
        </w:rPr>
        <w:t>产品的</w:t>
      </w:r>
      <w:r>
        <w:rPr>
          <w:rFonts w:hint="eastAsia" w:ascii="宋体" w:hAnsi="宋体"/>
          <w:sz w:val="20"/>
          <w:szCs w:val="20"/>
        </w:rPr>
        <w:t>多种材质表现</w:t>
      </w:r>
      <w:r>
        <w:rPr>
          <w:rFonts w:hint="eastAsia" w:ascii="宋体" w:hAnsi="宋体"/>
          <w:b/>
          <w:sz w:val="20"/>
          <w:szCs w:val="20"/>
        </w:rPr>
        <w:t>（理论12学时，实践</w:t>
      </w:r>
      <w:r>
        <w:rPr>
          <w:rFonts w:hint="default" w:ascii="宋体" w:hAnsi="宋体"/>
          <w:b/>
          <w:sz w:val="20"/>
          <w:szCs w:val="20"/>
        </w:rPr>
        <w:t>28</w:t>
      </w:r>
      <w:r>
        <w:rPr>
          <w:rFonts w:hint="eastAsia" w:ascii="宋体" w:hAnsi="宋体"/>
          <w:b/>
          <w:sz w:val="20"/>
          <w:szCs w:val="20"/>
        </w:rPr>
        <w:t>学时）理解、运用</w:t>
      </w:r>
    </w:p>
    <w:p>
      <w:pPr>
        <w:pStyle w:val="11"/>
        <w:numPr>
          <w:ilvl w:val="0"/>
          <w:numId w:val="2"/>
        </w:numPr>
        <w:ind w:firstLineChars="0"/>
        <w:rPr>
          <w:rFonts w:ascii="宋体" w:hAnsi="宋体"/>
          <w:sz w:val="20"/>
          <w:szCs w:val="20"/>
        </w:rPr>
      </w:pPr>
      <w:r>
        <w:rPr>
          <w:rFonts w:hint="eastAsia" w:ascii="宋体" w:hAnsi="宋体"/>
          <w:sz w:val="20"/>
          <w:szCs w:val="20"/>
        </w:rPr>
        <w:t>刻面宝石的琢形</w:t>
      </w:r>
      <w:r>
        <w:rPr>
          <w:rFonts w:hint="eastAsia" w:ascii="宋体" w:hAnsi="宋体"/>
          <w:sz w:val="20"/>
          <w:szCs w:val="20"/>
          <w:lang w:val="en-US" w:eastAsia="zh-Hans"/>
        </w:rPr>
        <w:t>及手绘表现</w:t>
      </w:r>
    </w:p>
    <w:p>
      <w:pPr>
        <w:pStyle w:val="11"/>
        <w:numPr>
          <w:ilvl w:val="0"/>
          <w:numId w:val="2"/>
        </w:numPr>
        <w:ind w:firstLineChars="0"/>
        <w:rPr>
          <w:rFonts w:ascii="宋体" w:hAnsi="宋体"/>
          <w:sz w:val="20"/>
          <w:szCs w:val="20"/>
        </w:rPr>
      </w:pPr>
      <w:r>
        <w:rPr>
          <w:rFonts w:hint="eastAsia" w:ascii="宋体" w:hAnsi="宋体"/>
          <w:sz w:val="20"/>
          <w:szCs w:val="20"/>
        </w:rPr>
        <w:t>弧面宝石的</w:t>
      </w:r>
      <w:r>
        <w:rPr>
          <w:rFonts w:hint="eastAsia" w:ascii="宋体" w:hAnsi="宋体"/>
          <w:sz w:val="20"/>
          <w:szCs w:val="20"/>
          <w:lang w:val="en-US" w:eastAsia="zh-Hans"/>
        </w:rPr>
        <w:t>特性及手绘表现</w:t>
      </w:r>
    </w:p>
    <w:p>
      <w:pPr>
        <w:pStyle w:val="11"/>
        <w:numPr>
          <w:ilvl w:val="0"/>
          <w:numId w:val="2"/>
        </w:numPr>
        <w:ind w:firstLineChars="0"/>
        <w:rPr>
          <w:rFonts w:ascii="宋体" w:hAnsi="宋体"/>
          <w:sz w:val="20"/>
          <w:szCs w:val="20"/>
        </w:rPr>
      </w:pPr>
      <w:r>
        <w:rPr>
          <w:rFonts w:hint="eastAsia" w:ascii="宋体" w:hAnsi="宋体"/>
          <w:sz w:val="20"/>
          <w:szCs w:val="20"/>
        </w:rPr>
        <w:t>首饰镶嵌</w:t>
      </w:r>
      <w:r>
        <w:rPr>
          <w:rFonts w:hint="eastAsia" w:ascii="宋体" w:hAnsi="宋体"/>
          <w:sz w:val="20"/>
          <w:szCs w:val="20"/>
          <w:lang w:val="en-US" w:eastAsia="zh-Hans"/>
        </w:rPr>
        <w:t>工艺及手绘表现</w:t>
      </w:r>
    </w:p>
    <w:p>
      <w:pPr>
        <w:pStyle w:val="11"/>
        <w:numPr>
          <w:ilvl w:val="0"/>
          <w:numId w:val="2"/>
        </w:numPr>
        <w:ind w:firstLineChars="0"/>
        <w:rPr>
          <w:rFonts w:ascii="宋体" w:hAnsi="宋体"/>
          <w:sz w:val="20"/>
          <w:szCs w:val="20"/>
        </w:rPr>
      </w:pPr>
      <w:r>
        <w:rPr>
          <w:rFonts w:hint="eastAsia" w:ascii="宋体" w:hAnsi="宋体"/>
          <w:sz w:val="20"/>
          <w:szCs w:val="20"/>
        </w:rPr>
        <w:t>金属结构</w:t>
      </w:r>
      <w:r>
        <w:rPr>
          <w:rFonts w:hint="eastAsia" w:ascii="宋体" w:hAnsi="宋体"/>
          <w:sz w:val="20"/>
          <w:szCs w:val="20"/>
          <w:lang w:val="en-US" w:eastAsia="zh-Hans"/>
        </w:rPr>
        <w:t>特性及手绘表现</w:t>
      </w:r>
    </w:p>
    <w:p>
      <w:pPr>
        <w:pStyle w:val="11"/>
        <w:numPr>
          <w:ilvl w:val="0"/>
          <w:numId w:val="2"/>
        </w:numPr>
        <w:ind w:firstLineChars="0"/>
        <w:rPr>
          <w:rFonts w:ascii="宋体" w:hAnsi="宋体"/>
          <w:sz w:val="20"/>
          <w:szCs w:val="20"/>
        </w:rPr>
      </w:pPr>
      <w:r>
        <w:rPr>
          <w:rFonts w:hint="eastAsia" w:ascii="宋体" w:hAnsi="宋体"/>
          <w:sz w:val="20"/>
          <w:szCs w:val="20"/>
          <w:lang w:val="en-US" w:eastAsia="zh-Hans"/>
        </w:rPr>
        <w:t>金属</w:t>
      </w:r>
      <w:r>
        <w:rPr>
          <w:rFonts w:hint="eastAsia" w:ascii="宋体" w:hAnsi="宋体"/>
          <w:sz w:val="20"/>
          <w:szCs w:val="20"/>
        </w:rPr>
        <w:t>肌理</w:t>
      </w:r>
      <w:r>
        <w:rPr>
          <w:rFonts w:hint="eastAsia" w:ascii="宋体" w:hAnsi="宋体"/>
          <w:sz w:val="20"/>
          <w:szCs w:val="20"/>
          <w:lang w:val="en-US" w:eastAsia="zh-Hans"/>
        </w:rPr>
        <w:t>特性及手绘</w:t>
      </w:r>
      <w:r>
        <w:rPr>
          <w:rFonts w:hint="eastAsia" w:ascii="宋体" w:hAnsi="宋体"/>
          <w:sz w:val="20"/>
          <w:szCs w:val="20"/>
        </w:rPr>
        <w:t>表现</w:t>
      </w:r>
    </w:p>
    <w:p>
      <w:pPr>
        <w:pStyle w:val="11"/>
        <w:numPr>
          <w:ilvl w:val="0"/>
          <w:numId w:val="2"/>
        </w:numPr>
        <w:ind w:firstLineChars="0"/>
        <w:rPr>
          <w:rFonts w:hint="default" w:ascii="宋体" w:hAnsi="宋体"/>
          <w:sz w:val="20"/>
          <w:szCs w:val="20"/>
          <w:lang w:val="en-US"/>
        </w:rPr>
      </w:pPr>
      <w:r>
        <w:rPr>
          <w:rFonts w:hint="eastAsia" w:ascii="宋体" w:hAnsi="宋体"/>
          <w:sz w:val="20"/>
          <w:szCs w:val="20"/>
        </w:rPr>
        <w:t>综合材质</w:t>
      </w:r>
      <w:r>
        <w:rPr>
          <w:rFonts w:hint="eastAsia" w:ascii="宋体" w:hAnsi="宋体"/>
          <w:sz w:val="20"/>
          <w:szCs w:val="20"/>
          <w:lang w:val="en-US" w:eastAsia="zh-Hans"/>
        </w:rPr>
        <w:t>的</w:t>
      </w:r>
      <w:r>
        <w:rPr>
          <w:rFonts w:hint="eastAsia" w:ascii="宋体" w:hAnsi="宋体"/>
          <w:sz w:val="20"/>
          <w:szCs w:val="20"/>
        </w:rPr>
        <w:t>特性</w:t>
      </w:r>
      <w:r>
        <w:rPr>
          <w:rFonts w:hint="eastAsia" w:ascii="宋体" w:hAnsi="宋体"/>
          <w:sz w:val="20"/>
          <w:szCs w:val="20"/>
          <w:lang w:val="en-US" w:eastAsia="zh-Hans"/>
        </w:rPr>
        <w:t>及手绘表现</w:t>
      </w:r>
    </w:p>
    <w:p>
      <w:pPr>
        <w:rPr>
          <w:rFonts w:ascii="宋体" w:hAnsi="宋体"/>
          <w:sz w:val="20"/>
          <w:szCs w:val="20"/>
        </w:rPr>
      </w:pPr>
      <w:r>
        <w:rPr>
          <w:rFonts w:hint="eastAsia" w:ascii="宋体" w:hAnsi="宋体"/>
          <w:sz w:val="20"/>
          <w:szCs w:val="20"/>
        </w:rPr>
        <w:t>本章节教学难点：首饰多种材质的真实表现和上色的细腻性</w:t>
      </w:r>
    </w:p>
    <w:p>
      <w:pPr>
        <w:rPr>
          <w:rFonts w:ascii="宋体" w:hAnsi="宋体"/>
          <w:sz w:val="20"/>
          <w:szCs w:val="20"/>
        </w:rPr>
      </w:pPr>
    </w:p>
    <w:p>
      <w:pPr>
        <w:numPr>
          <w:ilvl w:val="0"/>
          <w:numId w:val="1"/>
        </w:numPr>
        <w:rPr>
          <w:rFonts w:ascii="宋体" w:hAnsi="宋体"/>
          <w:sz w:val="20"/>
          <w:szCs w:val="20"/>
        </w:rPr>
      </w:pPr>
      <w:r>
        <w:rPr>
          <w:rFonts w:hint="eastAsia" w:ascii="宋体" w:hAnsi="宋体"/>
          <w:sz w:val="20"/>
          <w:szCs w:val="20"/>
        </w:rPr>
        <w:t>透视原理及</w:t>
      </w:r>
      <w:r>
        <w:rPr>
          <w:rFonts w:hint="eastAsia" w:ascii="宋体" w:hAnsi="宋体"/>
          <w:sz w:val="20"/>
          <w:szCs w:val="20"/>
          <w:lang w:val="en-US" w:eastAsia="zh-Hans"/>
        </w:rPr>
        <w:t>首饰</w:t>
      </w:r>
      <w:r>
        <w:rPr>
          <w:rFonts w:hint="eastAsia" w:ascii="宋体" w:hAnsi="宋体"/>
          <w:sz w:val="20"/>
          <w:szCs w:val="20"/>
          <w:lang w:val="en-US" w:eastAsia="zh-CN"/>
        </w:rPr>
        <w:t>产品的</w:t>
      </w:r>
      <w:r>
        <w:rPr>
          <w:rFonts w:hint="eastAsia" w:ascii="宋体" w:hAnsi="宋体"/>
          <w:sz w:val="20"/>
          <w:szCs w:val="20"/>
        </w:rPr>
        <w:t>三视图画法</w:t>
      </w:r>
      <w:r>
        <w:rPr>
          <w:rFonts w:hint="eastAsia" w:ascii="宋体" w:hAnsi="宋体"/>
          <w:b/>
          <w:sz w:val="20"/>
          <w:szCs w:val="20"/>
        </w:rPr>
        <w:t>（理论</w:t>
      </w:r>
      <w:r>
        <w:rPr>
          <w:rFonts w:hint="default" w:ascii="宋体" w:hAnsi="宋体"/>
          <w:b/>
          <w:sz w:val="20"/>
          <w:szCs w:val="20"/>
        </w:rPr>
        <w:t>4</w:t>
      </w:r>
      <w:r>
        <w:rPr>
          <w:rFonts w:hint="eastAsia" w:ascii="宋体" w:hAnsi="宋体"/>
          <w:b/>
          <w:sz w:val="20"/>
          <w:szCs w:val="20"/>
        </w:rPr>
        <w:t>学时，实践</w:t>
      </w:r>
      <w:r>
        <w:rPr>
          <w:rFonts w:hint="default" w:ascii="宋体" w:hAnsi="宋体"/>
          <w:b/>
          <w:sz w:val="20"/>
          <w:szCs w:val="20"/>
        </w:rPr>
        <w:t>4</w:t>
      </w:r>
      <w:r>
        <w:rPr>
          <w:rFonts w:hint="eastAsia" w:ascii="宋体" w:hAnsi="宋体"/>
          <w:b/>
          <w:sz w:val="20"/>
          <w:szCs w:val="20"/>
        </w:rPr>
        <w:t>学时）理解、分析、运用</w:t>
      </w:r>
    </w:p>
    <w:p>
      <w:pPr>
        <w:ind w:firstLine="800" w:firstLineChars="400"/>
        <w:rPr>
          <w:rFonts w:ascii="宋体" w:hAnsi="宋体"/>
          <w:sz w:val="20"/>
          <w:szCs w:val="20"/>
        </w:rPr>
      </w:pPr>
      <w:r>
        <w:rPr>
          <w:rFonts w:hint="eastAsia" w:ascii="宋体" w:hAnsi="宋体"/>
          <w:sz w:val="20"/>
          <w:szCs w:val="20"/>
        </w:rPr>
        <w:t>1、透视的基本原理和作图要求</w:t>
      </w:r>
    </w:p>
    <w:p>
      <w:pPr>
        <w:ind w:firstLine="800" w:firstLineChars="400"/>
        <w:rPr>
          <w:rFonts w:ascii="宋体" w:hAnsi="宋体"/>
          <w:sz w:val="20"/>
          <w:szCs w:val="20"/>
        </w:rPr>
      </w:pPr>
      <w:r>
        <w:rPr>
          <w:rFonts w:hint="eastAsia" w:ascii="宋体" w:hAnsi="宋体"/>
          <w:sz w:val="20"/>
          <w:szCs w:val="20"/>
        </w:rPr>
        <w:t>2、戒指三视图的画法和组合视图</w:t>
      </w:r>
    </w:p>
    <w:p>
      <w:pPr>
        <w:rPr>
          <w:rFonts w:ascii="宋体" w:hAnsi="宋体"/>
          <w:sz w:val="20"/>
          <w:szCs w:val="20"/>
        </w:rPr>
      </w:pPr>
      <w:r>
        <w:rPr>
          <w:rFonts w:hint="eastAsia" w:ascii="宋体" w:hAnsi="宋体"/>
          <w:sz w:val="20"/>
          <w:szCs w:val="20"/>
        </w:rPr>
        <w:t>本章节教学难点：戒指三视图的规范表现和正确透视</w:t>
      </w:r>
    </w:p>
    <w:p>
      <w:pPr>
        <w:rPr>
          <w:rFonts w:ascii="宋体" w:hAnsi="宋体"/>
          <w:sz w:val="20"/>
          <w:szCs w:val="20"/>
        </w:rPr>
      </w:pPr>
    </w:p>
    <w:p>
      <w:pPr>
        <w:rPr>
          <w:rFonts w:ascii="宋体" w:hAnsi="宋体"/>
          <w:sz w:val="20"/>
          <w:szCs w:val="20"/>
        </w:rPr>
      </w:pPr>
      <w:r>
        <w:rPr>
          <w:rFonts w:hint="eastAsia" w:ascii="宋体" w:hAnsi="宋体"/>
          <w:sz w:val="20"/>
          <w:szCs w:val="20"/>
        </w:rPr>
        <w:t xml:space="preserve">第四章 </w:t>
      </w:r>
      <w:r>
        <w:rPr>
          <w:rFonts w:hint="eastAsia" w:ascii="宋体" w:hAnsi="宋体"/>
          <w:sz w:val="20"/>
          <w:szCs w:val="20"/>
          <w:lang w:val="en-US" w:eastAsia="zh-CN"/>
        </w:rPr>
        <w:t>珠宝</w:t>
      </w:r>
      <w:r>
        <w:rPr>
          <w:rFonts w:hint="eastAsia" w:ascii="宋体" w:hAnsi="宋体"/>
          <w:sz w:val="20"/>
          <w:szCs w:val="20"/>
        </w:rPr>
        <w:t>首饰</w:t>
      </w:r>
      <w:r>
        <w:rPr>
          <w:rFonts w:hint="eastAsia" w:ascii="宋体" w:hAnsi="宋体"/>
          <w:sz w:val="20"/>
          <w:szCs w:val="20"/>
          <w:lang w:val="en-US" w:eastAsia="zh-CN"/>
        </w:rPr>
        <w:t>产品</w:t>
      </w:r>
      <w:r>
        <w:rPr>
          <w:rFonts w:hint="eastAsia" w:ascii="宋体" w:hAnsi="宋体"/>
          <w:sz w:val="20"/>
          <w:szCs w:val="20"/>
        </w:rPr>
        <w:t>设计技法</w:t>
      </w:r>
      <w:r>
        <w:rPr>
          <w:rFonts w:hint="eastAsia" w:ascii="宋体" w:hAnsi="宋体"/>
          <w:b/>
          <w:sz w:val="20"/>
          <w:szCs w:val="20"/>
        </w:rPr>
        <w:t>（理论</w:t>
      </w:r>
      <w:r>
        <w:rPr>
          <w:rFonts w:hint="default" w:ascii="宋体" w:hAnsi="宋体"/>
          <w:b/>
          <w:sz w:val="20"/>
          <w:szCs w:val="20"/>
        </w:rPr>
        <w:t>4</w:t>
      </w:r>
      <w:r>
        <w:rPr>
          <w:rFonts w:hint="eastAsia" w:ascii="宋体" w:hAnsi="宋体"/>
          <w:b/>
          <w:sz w:val="20"/>
          <w:szCs w:val="20"/>
        </w:rPr>
        <w:t>学时，实践</w:t>
      </w:r>
      <w:r>
        <w:rPr>
          <w:rFonts w:hint="default" w:ascii="宋体" w:hAnsi="宋体"/>
          <w:b/>
          <w:sz w:val="20"/>
          <w:szCs w:val="20"/>
        </w:rPr>
        <w:t>8</w:t>
      </w:r>
      <w:r>
        <w:rPr>
          <w:rFonts w:hint="eastAsia" w:ascii="宋体" w:hAnsi="宋体"/>
          <w:b/>
          <w:sz w:val="20"/>
          <w:szCs w:val="20"/>
        </w:rPr>
        <w:t>学时）综合、运用</w:t>
      </w:r>
    </w:p>
    <w:p>
      <w:pPr>
        <w:widowControl/>
        <w:rPr>
          <w:rFonts w:hint="eastAsia" w:ascii="宋体" w:hAnsi="宋体" w:eastAsia="宋体" w:cs="Arial"/>
          <w:kern w:val="0"/>
          <w:sz w:val="20"/>
          <w:szCs w:val="20"/>
          <w:lang w:val="en-US" w:eastAsia="zh-Hans"/>
        </w:rPr>
      </w:pPr>
      <w:r>
        <w:rPr>
          <w:rFonts w:hint="eastAsia" w:ascii="宋体" w:hAnsi="宋体"/>
          <w:sz w:val="20"/>
          <w:szCs w:val="20"/>
        </w:rPr>
        <w:t xml:space="preserve">       </w:t>
      </w:r>
      <w:r>
        <w:rPr>
          <w:rFonts w:ascii="宋体" w:hAnsi="宋体"/>
          <w:sz w:val="20"/>
          <w:szCs w:val="20"/>
        </w:rPr>
        <w:t xml:space="preserve"> </w:t>
      </w:r>
      <w:r>
        <w:rPr>
          <w:rFonts w:hint="eastAsia" w:ascii="宋体" w:hAnsi="宋体" w:cs="Arial"/>
          <w:kern w:val="0"/>
          <w:sz w:val="20"/>
          <w:szCs w:val="20"/>
        </w:rPr>
        <w:t>1、几何要素的</w:t>
      </w:r>
      <w:r>
        <w:rPr>
          <w:rFonts w:hint="eastAsia" w:ascii="宋体" w:hAnsi="宋体" w:cs="Arial"/>
          <w:kern w:val="0"/>
          <w:sz w:val="20"/>
          <w:szCs w:val="20"/>
          <w:lang w:val="en-US" w:eastAsia="zh-CN"/>
        </w:rPr>
        <w:t>珠宝</w:t>
      </w:r>
      <w:r>
        <w:rPr>
          <w:rFonts w:hint="eastAsia" w:ascii="宋体" w:hAnsi="宋体" w:cs="Arial"/>
          <w:kern w:val="0"/>
          <w:sz w:val="20"/>
          <w:szCs w:val="20"/>
        </w:rPr>
        <w:t>首饰</w:t>
      </w:r>
      <w:r>
        <w:rPr>
          <w:rFonts w:hint="eastAsia" w:ascii="宋体" w:hAnsi="宋体" w:cs="Arial"/>
          <w:kern w:val="0"/>
          <w:sz w:val="20"/>
          <w:szCs w:val="20"/>
          <w:lang w:val="en-US" w:eastAsia="zh-CN"/>
        </w:rPr>
        <w:t>产品</w:t>
      </w:r>
      <w:r>
        <w:rPr>
          <w:rFonts w:hint="eastAsia" w:ascii="宋体" w:hAnsi="宋体" w:cs="Arial"/>
          <w:kern w:val="0"/>
          <w:sz w:val="20"/>
          <w:szCs w:val="20"/>
        </w:rPr>
        <w:t>设计</w:t>
      </w:r>
      <w:r>
        <w:rPr>
          <w:rFonts w:hint="eastAsia" w:ascii="宋体" w:hAnsi="宋体" w:cs="Arial"/>
          <w:kern w:val="0"/>
          <w:sz w:val="20"/>
          <w:szCs w:val="20"/>
          <w:lang w:val="en-US" w:eastAsia="zh-Hans"/>
        </w:rPr>
        <w:t>方法及表现</w:t>
      </w:r>
    </w:p>
    <w:p>
      <w:pPr>
        <w:ind w:firstLine="800" w:firstLineChars="400"/>
        <w:rPr>
          <w:rFonts w:ascii="宋体" w:hAnsi="宋体" w:cs="Arial"/>
          <w:kern w:val="0"/>
          <w:sz w:val="20"/>
          <w:szCs w:val="20"/>
        </w:rPr>
      </w:pPr>
      <w:r>
        <w:rPr>
          <w:rFonts w:hint="default" w:ascii="宋体" w:hAnsi="宋体" w:cs="Arial"/>
          <w:kern w:val="0"/>
          <w:sz w:val="20"/>
          <w:szCs w:val="20"/>
        </w:rPr>
        <w:t>2</w:t>
      </w:r>
      <w:r>
        <w:rPr>
          <w:rFonts w:hint="eastAsia" w:ascii="宋体" w:hAnsi="宋体" w:cs="Arial"/>
          <w:kern w:val="0"/>
          <w:sz w:val="20"/>
          <w:szCs w:val="20"/>
        </w:rPr>
        <w:t>、非几何要素的</w:t>
      </w:r>
      <w:r>
        <w:rPr>
          <w:rFonts w:hint="eastAsia" w:ascii="宋体" w:hAnsi="宋体" w:cs="Arial"/>
          <w:kern w:val="0"/>
          <w:sz w:val="20"/>
          <w:szCs w:val="20"/>
          <w:lang w:val="en-US" w:eastAsia="zh-CN"/>
        </w:rPr>
        <w:t>珠宝</w:t>
      </w:r>
      <w:r>
        <w:rPr>
          <w:rFonts w:hint="eastAsia" w:ascii="宋体" w:hAnsi="宋体" w:cs="Arial"/>
          <w:kern w:val="0"/>
          <w:sz w:val="20"/>
          <w:szCs w:val="20"/>
        </w:rPr>
        <w:t>首饰</w:t>
      </w:r>
      <w:r>
        <w:rPr>
          <w:rFonts w:hint="eastAsia" w:ascii="宋体" w:hAnsi="宋体" w:cs="Arial"/>
          <w:kern w:val="0"/>
          <w:sz w:val="20"/>
          <w:szCs w:val="20"/>
          <w:lang w:val="en-US" w:eastAsia="zh-CN"/>
        </w:rPr>
        <w:t>产品</w:t>
      </w:r>
      <w:r>
        <w:rPr>
          <w:rFonts w:hint="eastAsia" w:ascii="宋体" w:hAnsi="宋体" w:cs="Arial"/>
          <w:kern w:val="0"/>
          <w:sz w:val="20"/>
          <w:szCs w:val="20"/>
        </w:rPr>
        <w:t>设计</w:t>
      </w:r>
      <w:r>
        <w:rPr>
          <w:rFonts w:hint="eastAsia" w:ascii="宋体" w:hAnsi="宋体" w:cs="Arial"/>
          <w:kern w:val="0"/>
          <w:sz w:val="20"/>
          <w:szCs w:val="20"/>
          <w:lang w:val="en-US" w:eastAsia="zh-Hans"/>
        </w:rPr>
        <w:t>方法及</w:t>
      </w:r>
      <w:r>
        <w:rPr>
          <w:rFonts w:hint="eastAsia" w:ascii="宋体" w:hAnsi="宋体" w:cs="Arial"/>
          <w:kern w:val="0"/>
          <w:sz w:val="20"/>
          <w:szCs w:val="20"/>
        </w:rPr>
        <w:t>表现</w:t>
      </w:r>
    </w:p>
    <w:p>
      <w:pPr>
        <w:rPr>
          <w:rFonts w:ascii="宋体" w:hAnsi="宋体"/>
          <w:sz w:val="20"/>
          <w:szCs w:val="20"/>
        </w:rPr>
      </w:pPr>
      <w:r>
        <w:rPr>
          <w:rFonts w:hint="eastAsia" w:ascii="宋体" w:hAnsi="宋体"/>
          <w:sz w:val="20"/>
          <w:szCs w:val="20"/>
        </w:rPr>
        <w:t>本章节教学难点：对多种首饰材质和手绘技法的综合运用及个人创作的效果图表现</w:t>
      </w:r>
    </w:p>
    <w:p>
      <w:pPr>
        <w:rPr>
          <w:rFonts w:ascii="宋体" w:hAnsi="宋体"/>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rPr>
          <w:rFonts w:ascii="Times New Roman" w:hAnsi="Times New Roman"/>
          <w:sz w:val="20"/>
          <w:szCs w:val="20"/>
        </w:rPr>
      </w:pPr>
      <w:r>
        <w:rPr>
          <w:rFonts w:hint="eastAsia" w:ascii="Times New Roman" w:hAnsi="Times New Roman"/>
          <w:sz w:val="20"/>
          <w:szCs w:val="20"/>
        </w:rPr>
        <w:t>本课程实验环节主要进行不同首饰</w:t>
      </w:r>
      <w:r>
        <w:rPr>
          <w:rFonts w:hint="eastAsia" w:ascii="Times New Roman" w:hAnsi="Times New Roman"/>
          <w:sz w:val="20"/>
          <w:szCs w:val="20"/>
          <w:lang w:val="en-US" w:eastAsia="zh-Hans"/>
        </w:rPr>
        <w:t>材质的手绘上色表现</w:t>
      </w:r>
      <w:r>
        <w:rPr>
          <w:rFonts w:hint="eastAsia" w:ascii="Times New Roman" w:hAnsi="Times New Roman"/>
          <w:sz w:val="20"/>
          <w:szCs w:val="20"/>
        </w:rPr>
        <w:t>训练，主要手段有</w:t>
      </w:r>
      <w:r>
        <w:rPr>
          <w:rFonts w:hint="eastAsia" w:ascii="Times New Roman" w:hAnsi="Times New Roman"/>
          <w:sz w:val="20"/>
          <w:szCs w:val="20"/>
          <w:lang w:val="en-US" w:eastAsia="zh-Hans"/>
        </w:rPr>
        <w:t>教学演示</w:t>
      </w:r>
      <w:r>
        <w:rPr>
          <w:rFonts w:hint="default" w:ascii="Times New Roman" w:hAnsi="Times New Roman"/>
          <w:sz w:val="20"/>
          <w:szCs w:val="20"/>
          <w:lang w:eastAsia="zh-Hans"/>
        </w:rPr>
        <w:t>，</w:t>
      </w:r>
      <w:r>
        <w:rPr>
          <w:rFonts w:hint="eastAsia" w:ascii="Times New Roman" w:hAnsi="Times New Roman"/>
          <w:sz w:val="20"/>
          <w:szCs w:val="20"/>
          <w:lang w:val="en-US" w:eastAsia="zh-Hans"/>
        </w:rPr>
        <w:t>课堂跟练</w:t>
      </w:r>
      <w:r>
        <w:rPr>
          <w:rFonts w:hint="default" w:ascii="Times New Roman" w:hAnsi="Times New Roman"/>
          <w:sz w:val="20"/>
          <w:szCs w:val="20"/>
          <w:lang w:eastAsia="zh-Hans"/>
        </w:rPr>
        <w:t>，</w:t>
      </w:r>
      <w:r>
        <w:rPr>
          <w:rFonts w:hint="eastAsia" w:ascii="Times New Roman" w:hAnsi="Times New Roman"/>
          <w:sz w:val="20"/>
          <w:szCs w:val="20"/>
          <w:lang w:val="en-US" w:eastAsia="zh-Hans"/>
        </w:rPr>
        <w:t>针对</w:t>
      </w:r>
      <w:r>
        <w:rPr>
          <w:rFonts w:hint="eastAsia" w:ascii="Times New Roman" w:hAnsi="Times New Roman"/>
          <w:sz w:val="20"/>
          <w:szCs w:val="20"/>
        </w:rPr>
        <w:t>首饰</w:t>
      </w:r>
      <w:r>
        <w:rPr>
          <w:rFonts w:hint="eastAsia" w:ascii="Times New Roman" w:hAnsi="Times New Roman"/>
          <w:sz w:val="20"/>
          <w:szCs w:val="20"/>
          <w:lang w:val="en-US" w:eastAsia="zh-Hans"/>
        </w:rPr>
        <w:t>材质与结构</w:t>
      </w:r>
      <w:r>
        <w:rPr>
          <w:rFonts w:hint="eastAsia" w:ascii="Times New Roman" w:hAnsi="Times New Roman"/>
          <w:sz w:val="20"/>
          <w:szCs w:val="20"/>
        </w:rPr>
        <w:t>及典型首饰</w:t>
      </w:r>
      <w:r>
        <w:rPr>
          <w:rFonts w:hint="eastAsia" w:ascii="Times New Roman" w:hAnsi="Times New Roman"/>
          <w:sz w:val="20"/>
          <w:szCs w:val="20"/>
          <w:lang w:val="en-US" w:eastAsia="zh-CN"/>
        </w:rPr>
        <w:t>产品的</w:t>
      </w:r>
      <w:r>
        <w:rPr>
          <w:rFonts w:hint="eastAsia" w:ascii="Times New Roman" w:hAnsi="Times New Roman"/>
          <w:sz w:val="20"/>
          <w:szCs w:val="20"/>
        </w:rPr>
        <w:t>款式</w:t>
      </w:r>
      <w:r>
        <w:rPr>
          <w:rFonts w:hint="eastAsia" w:ascii="Times New Roman" w:hAnsi="Times New Roman"/>
          <w:sz w:val="20"/>
          <w:szCs w:val="20"/>
          <w:lang w:val="en-US" w:eastAsia="zh-Hans"/>
        </w:rPr>
        <w:t>进行</w:t>
      </w:r>
      <w:r>
        <w:rPr>
          <w:rFonts w:hint="eastAsia" w:ascii="Times New Roman" w:hAnsi="Times New Roman"/>
          <w:sz w:val="20"/>
          <w:szCs w:val="20"/>
        </w:rPr>
        <w:t>分析和临摹。旨在通过大量手绘练习、作品分析培养学生</w:t>
      </w:r>
      <w:r>
        <w:rPr>
          <w:rFonts w:hint="eastAsia" w:ascii="Times New Roman" w:hAnsi="Times New Roman"/>
          <w:sz w:val="20"/>
          <w:szCs w:val="20"/>
          <w:lang w:val="en-US" w:eastAsia="zh-CN"/>
        </w:rPr>
        <w:t>产品设计（珠宝首饰设计）表现</w:t>
      </w:r>
      <w:r>
        <w:rPr>
          <w:rFonts w:hint="eastAsia" w:ascii="Times New Roman" w:hAnsi="Times New Roman"/>
          <w:sz w:val="20"/>
          <w:szCs w:val="20"/>
        </w:rPr>
        <w:t>的基本技能。</w:t>
      </w:r>
    </w:p>
    <w:tbl>
      <w:tblPr>
        <w:tblStyle w:val="4"/>
        <w:tblW w:w="9207"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44"/>
        <w:gridCol w:w="3762"/>
        <w:gridCol w:w="850"/>
        <w:gridCol w:w="127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序号</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实验名称</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主要内容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w:t>
            </w:r>
          </w:p>
          <w:p>
            <w:pPr>
              <w:snapToGrid w:val="0"/>
              <w:jc w:val="center"/>
              <w:rPr>
                <w:rFonts w:ascii="宋体" w:hAnsi="宋体"/>
                <w:szCs w:val="21"/>
              </w:rPr>
            </w:pPr>
            <w:r>
              <w:rPr>
                <w:rFonts w:hint="eastAsia" w:ascii="宋体" w:hAnsi="宋体"/>
                <w:szCs w:val="21"/>
              </w:rPr>
              <w:t>时数</w:t>
            </w:r>
          </w:p>
        </w:tc>
        <w:tc>
          <w:tcPr>
            <w:tcW w:w="127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实验类型</w:t>
            </w:r>
          </w:p>
        </w:tc>
        <w:tc>
          <w:tcPr>
            <w:tcW w:w="112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0"/>
              </w:numPr>
              <w:rPr>
                <w:rFonts w:ascii="宋体" w:hAnsi="宋体"/>
                <w:sz w:val="20"/>
                <w:szCs w:val="20"/>
              </w:rPr>
            </w:pPr>
            <w:r>
              <w:rPr>
                <w:rFonts w:hint="eastAsia" w:ascii="宋体" w:hAnsi="宋体"/>
                <w:sz w:val="20"/>
                <w:szCs w:val="20"/>
              </w:rPr>
              <w:t>刻面宝石的琢形</w:t>
            </w:r>
            <w:r>
              <w:rPr>
                <w:rFonts w:hint="eastAsia" w:ascii="宋体" w:hAnsi="宋体"/>
                <w:sz w:val="20"/>
                <w:szCs w:val="20"/>
                <w:lang w:val="en-US" w:eastAsia="zh-Hans"/>
              </w:rPr>
              <w:t>及手绘表现</w:t>
            </w:r>
          </w:p>
          <w:p>
            <w:pPr>
              <w:snapToGrid w:val="0"/>
              <w:spacing w:before="156" w:beforeLines="50" w:after="156" w:afterLines="50" w:line="288" w:lineRule="auto"/>
              <w:jc w:val="center"/>
              <w:rPr>
                <w:rFonts w:ascii="宋体" w:hAnsi="宋体"/>
                <w:sz w:val="20"/>
                <w:szCs w:val="20"/>
              </w:rPr>
            </w:pP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val="en-US" w:eastAsia="zh-Hans"/>
              </w:rPr>
            </w:pPr>
            <w:r>
              <w:rPr>
                <w:rFonts w:hint="eastAsia" w:ascii="宋体" w:hAnsi="宋体"/>
                <w:sz w:val="20"/>
                <w:szCs w:val="20"/>
              </w:rPr>
              <w:t>明亮型、梯型</w:t>
            </w:r>
            <w:r>
              <w:rPr>
                <w:rFonts w:hint="default" w:ascii="宋体" w:hAnsi="宋体"/>
                <w:sz w:val="20"/>
                <w:szCs w:val="20"/>
              </w:rPr>
              <w:t>、</w:t>
            </w:r>
            <w:r>
              <w:rPr>
                <w:rFonts w:hint="eastAsia" w:ascii="宋体" w:hAnsi="宋体"/>
                <w:sz w:val="20"/>
                <w:szCs w:val="20"/>
                <w:lang w:val="en-US" w:eastAsia="zh-Hans"/>
              </w:rPr>
              <w:t>玫瑰型</w:t>
            </w:r>
            <w:r>
              <w:rPr>
                <w:rFonts w:hint="eastAsia" w:ascii="宋体" w:hAnsi="宋体"/>
                <w:sz w:val="20"/>
                <w:szCs w:val="20"/>
              </w:rPr>
              <w:t>刻面宝石的刻面线画法</w:t>
            </w:r>
            <w:r>
              <w:rPr>
                <w:rFonts w:hint="eastAsia" w:ascii="宋体" w:hAnsi="宋体"/>
                <w:sz w:val="20"/>
                <w:szCs w:val="20"/>
                <w:lang w:val="en-US" w:eastAsia="zh-Hans"/>
              </w:rPr>
              <w:t>及手绘上色表现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6</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eastAsia="zh-Hans"/>
              </w:rPr>
            </w:pPr>
            <w:r>
              <w:rPr>
                <w:rFonts w:hint="eastAsia" w:ascii="宋体" w:hAnsi="宋体"/>
                <w:sz w:val="20"/>
                <w:szCs w:val="20"/>
                <w:lang w:val="en-US" w:eastAsia="zh-Hans"/>
              </w:rPr>
              <w:t>作品</w:t>
            </w:r>
            <w:r>
              <w:rPr>
                <w:rFonts w:hint="default" w:ascii="宋体" w:hAnsi="宋体"/>
                <w:sz w:val="20"/>
                <w:szCs w:val="20"/>
                <w:lang w:eastAsia="zh-Hans"/>
              </w:rPr>
              <w:t>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0"/>
              </w:numPr>
              <w:rPr>
                <w:rFonts w:ascii="宋体" w:hAnsi="宋体"/>
                <w:sz w:val="20"/>
                <w:szCs w:val="20"/>
              </w:rPr>
            </w:pPr>
            <w:r>
              <w:rPr>
                <w:rFonts w:hint="eastAsia" w:ascii="宋体" w:hAnsi="宋体"/>
                <w:sz w:val="20"/>
                <w:szCs w:val="20"/>
              </w:rPr>
              <w:t>弧面宝石的</w:t>
            </w:r>
            <w:r>
              <w:rPr>
                <w:rFonts w:hint="eastAsia" w:ascii="宋体" w:hAnsi="宋体"/>
                <w:sz w:val="20"/>
                <w:szCs w:val="20"/>
                <w:lang w:val="en-US" w:eastAsia="zh-Hans"/>
              </w:rPr>
              <w:t>特性及手绘表现</w:t>
            </w:r>
          </w:p>
          <w:p>
            <w:pPr>
              <w:snapToGrid w:val="0"/>
              <w:spacing w:before="156" w:beforeLines="50" w:after="156" w:afterLines="50" w:line="288" w:lineRule="auto"/>
              <w:jc w:val="center"/>
              <w:rPr>
                <w:rFonts w:ascii="宋体" w:hAnsi="宋体"/>
                <w:sz w:val="20"/>
                <w:szCs w:val="20"/>
              </w:rPr>
            </w:pP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val="en-US" w:eastAsia="zh-Hans"/>
              </w:rPr>
            </w:pPr>
            <w:r>
              <w:rPr>
                <w:rFonts w:hint="eastAsia" w:ascii="宋体" w:hAnsi="宋体"/>
                <w:sz w:val="20"/>
                <w:szCs w:val="20"/>
              </w:rPr>
              <w:t>透明宝石、不透明宝石、</w:t>
            </w:r>
            <w:r>
              <w:rPr>
                <w:rFonts w:hint="eastAsia" w:ascii="宋体" w:hAnsi="宋体"/>
                <w:sz w:val="20"/>
                <w:szCs w:val="20"/>
                <w:lang w:val="en-US" w:eastAsia="zh-Hans"/>
              </w:rPr>
              <w:t>特殊光学效应</w:t>
            </w:r>
            <w:r>
              <w:rPr>
                <w:rFonts w:hint="default" w:ascii="宋体" w:hAnsi="宋体"/>
                <w:sz w:val="20"/>
                <w:szCs w:val="20"/>
                <w:lang w:eastAsia="zh-Hans"/>
              </w:rPr>
              <w:t>、</w:t>
            </w:r>
            <w:r>
              <w:rPr>
                <w:rFonts w:hint="eastAsia" w:ascii="宋体" w:hAnsi="宋体"/>
                <w:sz w:val="20"/>
                <w:szCs w:val="20"/>
              </w:rPr>
              <w:t>珠型、随型宝</w:t>
            </w:r>
            <w:r>
              <w:rPr>
                <w:rFonts w:hint="eastAsia" w:ascii="宋体" w:hAnsi="宋体"/>
                <w:sz w:val="20"/>
                <w:szCs w:val="20"/>
                <w:lang w:val="en-US" w:eastAsia="zh-Hans"/>
              </w:rPr>
              <w:t>石手绘上色表现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6</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eastAsia="zh-Hans"/>
              </w:rPr>
            </w:pPr>
            <w:r>
              <w:rPr>
                <w:rFonts w:hint="eastAsia" w:ascii="宋体" w:hAnsi="宋体"/>
                <w:sz w:val="20"/>
                <w:szCs w:val="20"/>
                <w:lang w:val="en-US" w:eastAsia="zh-Hans"/>
              </w:rPr>
              <w:t>作品</w:t>
            </w:r>
            <w:r>
              <w:rPr>
                <w:rFonts w:hint="default" w:ascii="宋体" w:hAnsi="宋体"/>
                <w:sz w:val="20"/>
                <w:szCs w:val="20"/>
                <w:lang w:eastAsia="zh-Hans"/>
              </w:rPr>
              <w:t>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3</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0"/>
              </w:numPr>
              <w:rPr>
                <w:rFonts w:ascii="宋体" w:hAnsi="宋体"/>
                <w:sz w:val="20"/>
                <w:szCs w:val="20"/>
              </w:rPr>
            </w:pPr>
            <w:r>
              <w:rPr>
                <w:rFonts w:hint="eastAsia" w:ascii="宋体" w:hAnsi="宋体"/>
                <w:sz w:val="20"/>
                <w:szCs w:val="20"/>
              </w:rPr>
              <w:t>首饰镶嵌</w:t>
            </w:r>
            <w:r>
              <w:rPr>
                <w:rFonts w:hint="eastAsia" w:ascii="宋体" w:hAnsi="宋体"/>
                <w:sz w:val="20"/>
                <w:szCs w:val="20"/>
                <w:lang w:val="en-US" w:eastAsia="zh-Hans"/>
              </w:rPr>
              <w:t>工艺及手绘表现</w:t>
            </w:r>
          </w:p>
          <w:p>
            <w:pPr>
              <w:snapToGrid w:val="0"/>
              <w:spacing w:before="156" w:beforeLines="50" w:after="156" w:afterLines="50" w:line="288" w:lineRule="auto"/>
              <w:jc w:val="center"/>
              <w:rPr>
                <w:rFonts w:ascii="宋体" w:hAnsi="宋体"/>
                <w:sz w:val="20"/>
                <w:szCs w:val="20"/>
              </w:rPr>
            </w:pP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val="en-US" w:eastAsia="zh-Hans"/>
              </w:rPr>
            </w:pPr>
            <w:r>
              <w:rPr>
                <w:rFonts w:hint="eastAsia" w:ascii="宋体" w:hAnsi="宋体"/>
                <w:sz w:val="20"/>
                <w:szCs w:val="20"/>
              </w:rPr>
              <w:t>不同镶嵌工艺的</w:t>
            </w:r>
            <w:r>
              <w:rPr>
                <w:rFonts w:hint="eastAsia" w:ascii="宋体" w:hAnsi="宋体"/>
                <w:sz w:val="20"/>
                <w:szCs w:val="20"/>
                <w:lang w:val="en-US" w:eastAsia="zh-Hans"/>
              </w:rPr>
              <w:t>镶嵌</w:t>
            </w:r>
            <w:r>
              <w:rPr>
                <w:rFonts w:hint="eastAsia" w:ascii="宋体" w:hAnsi="宋体"/>
                <w:sz w:val="20"/>
                <w:szCs w:val="20"/>
              </w:rPr>
              <w:t>原理及其</w:t>
            </w:r>
            <w:r>
              <w:rPr>
                <w:rFonts w:hint="eastAsia" w:ascii="宋体" w:hAnsi="宋体"/>
                <w:sz w:val="20"/>
                <w:szCs w:val="20"/>
                <w:lang w:val="en-US" w:eastAsia="zh-Hans"/>
              </w:rPr>
              <w:t>手绘上色表现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5</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eastAsia="zh-Hans"/>
              </w:rPr>
            </w:pPr>
            <w:r>
              <w:rPr>
                <w:rFonts w:hint="eastAsia" w:ascii="宋体" w:hAnsi="宋体"/>
                <w:sz w:val="20"/>
                <w:szCs w:val="20"/>
                <w:lang w:val="en-US" w:eastAsia="zh-Hans"/>
              </w:rPr>
              <w:t>作品</w:t>
            </w:r>
            <w:r>
              <w:rPr>
                <w:rFonts w:hint="default" w:ascii="宋体" w:hAnsi="宋体"/>
                <w:sz w:val="20"/>
                <w:szCs w:val="20"/>
                <w:lang w:eastAsia="zh-Hans"/>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4"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4</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0"/>
              </w:numPr>
              <w:rPr>
                <w:rFonts w:ascii="宋体" w:hAnsi="宋体"/>
                <w:sz w:val="20"/>
                <w:szCs w:val="20"/>
              </w:rPr>
            </w:pPr>
            <w:r>
              <w:rPr>
                <w:rFonts w:hint="eastAsia" w:ascii="宋体" w:hAnsi="宋体"/>
                <w:sz w:val="20"/>
                <w:szCs w:val="20"/>
              </w:rPr>
              <w:t>金属结构</w:t>
            </w:r>
            <w:r>
              <w:rPr>
                <w:rFonts w:hint="eastAsia" w:ascii="宋体" w:hAnsi="宋体"/>
                <w:sz w:val="20"/>
                <w:szCs w:val="20"/>
                <w:lang w:val="en-US" w:eastAsia="zh-Hans"/>
              </w:rPr>
              <w:t>特性及手绘表现</w:t>
            </w:r>
          </w:p>
          <w:p>
            <w:pPr>
              <w:snapToGrid w:val="0"/>
              <w:spacing w:before="156" w:beforeLines="50" w:after="156" w:afterLines="50" w:line="288" w:lineRule="auto"/>
              <w:jc w:val="center"/>
              <w:rPr>
                <w:rFonts w:ascii="宋体" w:hAnsi="宋体"/>
                <w:sz w:val="20"/>
                <w:szCs w:val="20"/>
              </w:rPr>
            </w:pP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lang w:val="en-US" w:eastAsia="zh-Hans"/>
              </w:rPr>
              <w:t>不同金属结构</w:t>
            </w:r>
            <w:r>
              <w:rPr>
                <w:rFonts w:hint="default" w:ascii="宋体" w:hAnsi="宋体"/>
                <w:sz w:val="20"/>
                <w:szCs w:val="20"/>
                <w:lang w:eastAsia="zh-Hans"/>
              </w:rPr>
              <w:t>（</w:t>
            </w:r>
            <w:r>
              <w:rPr>
                <w:rFonts w:hint="eastAsia" w:ascii="宋体" w:hAnsi="宋体"/>
                <w:sz w:val="20"/>
                <w:szCs w:val="20"/>
                <w:lang w:val="en-US" w:eastAsia="zh-Hans"/>
              </w:rPr>
              <w:t>平面</w:t>
            </w:r>
            <w:r>
              <w:rPr>
                <w:rFonts w:hint="default" w:ascii="宋体" w:hAnsi="宋体"/>
                <w:sz w:val="20"/>
                <w:szCs w:val="20"/>
                <w:lang w:eastAsia="zh-Hans"/>
              </w:rPr>
              <w:t>/</w:t>
            </w:r>
            <w:r>
              <w:rPr>
                <w:rFonts w:hint="eastAsia" w:ascii="宋体" w:hAnsi="宋体"/>
                <w:sz w:val="20"/>
                <w:szCs w:val="20"/>
                <w:lang w:val="en-US" w:eastAsia="zh-Hans"/>
              </w:rPr>
              <w:t>平弧面</w:t>
            </w:r>
            <w:r>
              <w:rPr>
                <w:rFonts w:hint="default" w:ascii="宋体" w:hAnsi="宋体"/>
                <w:sz w:val="20"/>
                <w:szCs w:val="20"/>
                <w:lang w:eastAsia="zh-Hans"/>
              </w:rPr>
              <w:t>、</w:t>
            </w:r>
            <w:r>
              <w:rPr>
                <w:rFonts w:hint="eastAsia" w:ascii="宋体" w:hAnsi="宋体"/>
                <w:sz w:val="20"/>
                <w:szCs w:val="20"/>
                <w:lang w:val="en-US" w:eastAsia="zh-Hans"/>
              </w:rPr>
              <w:t>凸面</w:t>
            </w:r>
            <w:r>
              <w:rPr>
                <w:rFonts w:hint="default" w:ascii="宋体" w:hAnsi="宋体"/>
                <w:sz w:val="20"/>
                <w:szCs w:val="20"/>
                <w:lang w:eastAsia="zh-Hans"/>
              </w:rPr>
              <w:t>、</w:t>
            </w:r>
            <w:r>
              <w:rPr>
                <w:rFonts w:hint="eastAsia" w:ascii="宋体" w:hAnsi="宋体"/>
                <w:sz w:val="20"/>
                <w:szCs w:val="20"/>
                <w:lang w:val="en-US" w:eastAsia="zh-Hans"/>
              </w:rPr>
              <w:t>凹面</w:t>
            </w:r>
            <w:r>
              <w:rPr>
                <w:rFonts w:hint="default" w:ascii="宋体" w:hAnsi="宋体"/>
                <w:sz w:val="20"/>
                <w:szCs w:val="20"/>
                <w:lang w:eastAsia="zh-Hans"/>
              </w:rPr>
              <w:t>）</w:t>
            </w:r>
            <w:r>
              <w:rPr>
                <w:rFonts w:hint="eastAsia" w:ascii="宋体" w:hAnsi="宋体"/>
                <w:sz w:val="20"/>
                <w:szCs w:val="20"/>
                <w:lang w:val="en-US" w:eastAsia="zh-Hans"/>
              </w:rPr>
              <w:t>及黄色</w:t>
            </w:r>
            <w:r>
              <w:rPr>
                <w:rFonts w:hint="default" w:ascii="宋体" w:hAnsi="宋体"/>
                <w:sz w:val="20"/>
                <w:szCs w:val="20"/>
                <w:lang w:eastAsia="zh-Hans"/>
              </w:rPr>
              <w:t>、</w:t>
            </w:r>
            <w:r>
              <w:rPr>
                <w:rFonts w:hint="eastAsia" w:ascii="宋体" w:hAnsi="宋体"/>
                <w:sz w:val="20"/>
                <w:szCs w:val="20"/>
                <w:lang w:val="en-US" w:eastAsia="zh-Hans"/>
              </w:rPr>
              <w:t>白色</w:t>
            </w:r>
            <w:r>
              <w:rPr>
                <w:rFonts w:hint="default" w:ascii="宋体" w:hAnsi="宋体"/>
                <w:sz w:val="20"/>
                <w:szCs w:val="20"/>
                <w:lang w:eastAsia="zh-Hans"/>
              </w:rPr>
              <w:t>、</w:t>
            </w:r>
            <w:r>
              <w:rPr>
                <w:rFonts w:hint="eastAsia" w:ascii="宋体" w:hAnsi="宋体"/>
                <w:sz w:val="20"/>
                <w:szCs w:val="20"/>
                <w:lang w:val="en-US" w:eastAsia="zh-Hans"/>
              </w:rPr>
              <w:t>橘色</w:t>
            </w:r>
            <w:r>
              <w:rPr>
                <w:rFonts w:hint="default" w:ascii="宋体" w:hAnsi="宋体"/>
                <w:sz w:val="20"/>
                <w:szCs w:val="20"/>
                <w:lang w:eastAsia="zh-Hans"/>
              </w:rPr>
              <w:t>、</w:t>
            </w:r>
            <w:r>
              <w:rPr>
                <w:rFonts w:hint="eastAsia" w:ascii="宋体" w:hAnsi="宋体"/>
                <w:sz w:val="20"/>
                <w:szCs w:val="20"/>
                <w:lang w:val="en-US" w:eastAsia="zh-Hans"/>
              </w:rPr>
              <w:t>黑色</w:t>
            </w:r>
            <w:r>
              <w:rPr>
                <w:rFonts w:hint="eastAsia" w:ascii="宋体" w:hAnsi="宋体"/>
                <w:sz w:val="20"/>
                <w:szCs w:val="20"/>
              </w:rPr>
              <w:t>金属的</w:t>
            </w:r>
            <w:r>
              <w:rPr>
                <w:rFonts w:hint="eastAsia" w:ascii="宋体" w:hAnsi="宋体"/>
                <w:sz w:val="20"/>
                <w:szCs w:val="20"/>
                <w:lang w:val="en-US" w:eastAsia="zh-Hans"/>
              </w:rPr>
              <w:t>手绘上色</w:t>
            </w:r>
            <w:r>
              <w:rPr>
                <w:rFonts w:hint="eastAsia" w:ascii="宋体" w:hAnsi="宋体"/>
                <w:sz w:val="20"/>
                <w:szCs w:val="20"/>
              </w:rPr>
              <w:t>表现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5</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CN"/>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4"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5</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0"/>
              </w:numPr>
              <w:rPr>
                <w:rFonts w:ascii="宋体" w:hAnsi="宋体"/>
                <w:sz w:val="20"/>
                <w:szCs w:val="20"/>
              </w:rPr>
            </w:pPr>
            <w:r>
              <w:rPr>
                <w:rFonts w:hint="eastAsia" w:ascii="宋体" w:hAnsi="宋体"/>
                <w:sz w:val="20"/>
                <w:szCs w:val="20"/>
                <w:lang w:val="en-US" w:eastAsia="zh-Hans"/>
              </w:rPr>
              <w:t>金属</w:t>
            </w:r>
            <w:r>
              <w:rPr>
                <w:rFonts w:hint="eastAsia" w:ascii="宋体" w:hAnsi="宋体"/>
                <w:sz w:val="20"/>
                <w:szCs w:val="20"/>
              </w:rPr>
              <w:t>肌理</w:t>
            </w:r>
            <w:r>
              <w:rPr>
                <w:rFonts w:hint="eastAsia" w:ascii="宋体" w:hAnsi="宋体"/>
                <w:sz w:val="20"/>
                <w:szCs w:val="20"/>
                <w:lang w:val="en-US" w:eastAsia="zh-Hans"/>
              </w:rPr>
              <w:t>特性及手绘</w:t>
            </w:r>
            <w:r>
              <w:rPr>
                <w:rFonts w:hint="eastAsia" w:ascii="宋体" w:hAnsi="宋体"/>
                <w:sz w:val="20"/>
                <w:szCs w:val="20"/>
              </w:rPr>
              <w:t>表现</w:t>
            </w:r>
          </w:p>
          <w:p>
            <w:pPr>
              <w:snapToGrid w:val="0"/>
              <w:spacing w:before="156" w:beforeLines="50" w:after="156" w:afterLines="50" w:line="288" w:lineRule="auto"/>
              <w:jc w:val="center"/>
              <w:rPr>
                <w:rFonts w:ascii="宋体" w:hAnsi="宋体"/>
                <w:sz w:val="20"/>
                <w:szCs w:val="20"/>
              </w:rPr>
            </w:pP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lang w:val="en-US" w:eastAsia="zh-Hans"/>
              </w:rPr>
            </w:pPr>
            <w:r>
              <w:rPr>
                <w:rFonts w:hint="eastAsia" w:ascii="宋体" w:hAnsi="宋体"/>
                <w:sz w:val="20"/>
                <w:szCs w:val="20"/>
              </w:rPr>
              <w:t>不同金属表面肌理</w:t>
            </w:r>
            <w:r>
              <w:rPr>
                <w:rFonts w:hint="eastAsia" w:ascii="宋体" w:hAnsi="宋体"/>
                <w:sz w:val="20"/>
                <w:szCs w:val="20"/>
                <w:lang w:val="en-US" w:eastAsia="zh-Hans"/>
              </w:rPr>
              <w:t>特性及手绘上色表现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3</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Hans"/>
              </w:rPr>
              <w:t>作品</w:t>
            </w:r>
            <w:r>
              <w:rPr>
                <w:rFonts w:hint="default" w:ascii="宋体" w:hAnsi="宋体"/>
                <w:sz w:val="20"/>
                <w:szCs w:val="20"/>
                <w:lang w:eastAsia="zh-Hans"/>
              </w:rPr>
              <w:t>X</w:t>
            </w: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4"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6</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0"/>
              </w:numPr>
              <w:rPr>
                <w:rFonts w:hint="default" w:ascii="宋体" w:hAnsi="宋体"/>
                <w:sz w:val="20"/>
                <w:szCs w:val="20"/>
                <w:lang w:val="en-US"/>
              </w:rPr>
            </w:pPr>
            <w:r>
              <w:rPr>
                <w:rFonts w:hint="eastAsia" w:ascii="宋体" w:hAnsi="宋体"/>
                <w:sz w:val="20"/>
                <w:szCs w:val="20"/>
              </w:rPr>
              <w:t>综合材质</w:t>
            </w:r>
            <w:r>
              <w:rPr>
                <w:rFonts w:hint="eastAsia" w:ascii="宋体" w:hAnsi="宋体"/>
                <w:sz w:val="20"/>
                <w:szCs w:val="20"/>
                <w:lang w:val="en-US" w:eastAsia="zh-Hans"/>
              </w:rPr>
              <w:t>的</w:t>
            </w:r>
            <w:r>
              <w:rPr>
                <w:rFonts w:hint="eastAsia" w:ascii="宋体" w:hAnsi="宋体"/>
                <w:sz w:val="20"/>
                <w:szCs w:val="20"/>
              </w:rPr>
              <w:t>特性</w:t>
            </w:r>
            <w:r>
              <w:rPr>
                <w:rFonts w:hint="eastAsia" w:ascii="宋体" w:hAnsi="宋体"/>
                <w:sz w:val="20"/>
                <w:szCs w:val="20"/>
                <w:lang w:val="en-US" w:eastAsia="zh-Hans"/>
              </w:rPr>
              <w:t>及手绘表现</w:t>
            </w:r>
          </w:p>
          <w:p>
            <w:pPr>
              <w:snapToGrid w:val="0"/>
              <w:spacing w:before="156" w:beforeLines="50" w:after="156" w:afterLines="50" w:line="288" w:lineRule="auto"/>
              <w:jc w:val="center"/>
              <w:rPr>
                <w:rFonts w:ascii="宋体" w:hAnsi="宋体"/>
                <w:sz w:val="20"/>
                <w:szCs w:val="20"/>
              </w:rPr>
            </w:pP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val="en-US" w:eastAsia="zh-Hans"/>
              </w:rPr>
            </w:pPr>
            <w:r>
              <w:rPr>
                <w:rFonts w:hint="eastAsia" w:ascii="宋体" w:hAnsi="宋体"/>
                <w:sz w:val="20"/>
                <w:szCs w:val="20"/>
              </w:rPr>
              <w:t>木头、母贝、珐琅</w:t>
            </w:r>
            <w:r>
              <w:rPr>
                <w:rFonts w:hint="default" w:ascii="宋体" w:hAnsi="宋体"/>
                <w:sz w:val="20"/>
                <w:szCs w:val="20"/>
              </w:rPr>
              <w:t>、</w:t>
            </w:r>
            <w:r>
              <w:rPr>
                <w:rFonts w:hint="eastAsia" w:ascii="宋体" w:hAnsi="宋体"/>
                <w:sz w:val="20"/>
                <w:szCs w:val="20"/>
                <w:lang w:val="en-US" w:eastAsia="zh-Hans"/>
              </w:rPr>
              <w:t>陶瓷</w:t>
            </w:r>
            <w:r>
              <w:rPr>
                <w:rFonts w:hint="default" w:ascii="宋体" w:hAnsi="宋体"/>
                <w:sz w:val="20"/>
                <w:szCs w:val="20"/>
                <w:lang w:eastAsia="zh-Hans"/>
              </w:rPr>
              <w:t>、</w:t>
            </w:r>
            <w:r>
              <w:rPr>
                <w:rFonts w:hint="eastAsia" w:ascii="宋体" w:hAnsi="宋体"/>
                <w:sz w:val="20"/>
                <w:szCs w:val="20"/>
                <w:lang w:val="en-US" w:eastAsia="zh-Hans"/>
              </w:rPr>
              <w:t>琉璃</w:t>
            </w:r>
            <w:r>
              <w:rPr>
                <w:rFonts w:hint="eastAsia" w:ascii="宋体" w:hAnsi="宋体"/>
                <w:sz w:val="20"/>
                <w:szCs w:val="20"/>
              </w:rPr>
              <w:t>等其他综合材质的</w:t>
            </w:r>
            <w:r>
              <w:rPr>
                <w:rFonts w:hint="eastAsia" w:ascii="宋体" w:hAnsi="宋体"/>
                <w:sz w:val="20"/>
                <w:szCs w:val="20"/>
                <w:lang w:val="en-US" w:eastAsia="zh-Hans"/>
              </w:rPr>
              <w:t>手绘上色</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3</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Hans"/>
              </w:rPr>
              <w:t>作品</w:t>
            </w:r>
            <w:r>
              <w:rPr>
                <w:rFonts w:hint="default" w:ascii="宋体" w:hAnsi="宋体"/>
                <w:sz w:val="20"/>
                <w:szCs w:val="20"/>
                <w:lang w:eastAsia="zh-Hans"/>
              </w:rPr>
              <w:t>X</w:t>
            </w:r>
            <w:r>
              <w:rPr>
                <w:rFonts w:hint="eastAsia" w:ascii="宋体" w:hAnsi="宋体"/>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7</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透视原理及</w:t>
            </w:r>
            <w:r>
              <w:rPr>
                <w:rFonts w:hint="eastAsia" w:ascii="宋体" w:hAnsi="宋体"/>
                <w:sz w:val="20"/>
                <w:szCs w:val="20"/>
                <w:lang w:val="en-US" w:eastAsia="zh-Hans"/>
              </w:rPr>
              <w:t>首饰</w:t>
            </w:r>
            <w:r>
              <w:rPr>
                <w:rFonts w:hint="eastAsia" w:ascii="宋体" w:hAnsi="宋体"/>
                <w:sz w:val="20"/>
                <w:szCs w:val="20"/>
              </w:rPr>
              <w:t>三视图画法</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透视原理及</w:t>
            </w:r>
            <w:r>
              <w:rPr>
                <w:rFonts w:hint="eastAsia" w:ascii="宋体" w:hAnsi="宋体"/>
                <w:sz w:val="20"/>
                <w:szCs w:val="20"/>
                <w:lang w:val="en-US" w:eastAsia="zh-Hans"/>
              </w:rPr>
              <w:t>首饰</w:t>
            </w:r>
            <w:r>
              <w:rPr>
                <w:rFonts w:hint="eastAsia" w:ascii="宋体" w:hAnsi="宋体"/>
                <w:sz w:val="20"/>
                <w:szCs w:val="20"/>
              </w:rPr>
              <w:t>三视图的</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4</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CN"/>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8</w:t>
            </w:r>
          </w:p>
        </w:tc>
        <w:tc>
          <w:tcPr>
            <w:tcW w:w="164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val="en-US" w:eastAsia="zh-Hans"/>
              </w:rPr>
            </w:pPr>
            <w:r>
              <w:rPr>
                <w:rFonts w:hint="eastAsia" w:ascii="宋体" w:hAnsi="宋体"/>
                <w:sz w:val="20"/>
                <w:szCs w:val="20"/>
              </w:rPr>
              <w:t>综合首饰设计</w:t>
            </w:r>
            <w:r>
              <w:rPr>
                <w:rFonts w:hint="eastAsia" w:ascii="宋体" w:hAnsi="宋体"/>
                <w:sz w:val="20"/>
                <w:szCs w:val="20"/>
                <w:lang w:val="en-US" w:eastAsia="zh-Hans"/>
              </w:rPr>
              <w:t>技法</w:t>
            </w:r>
          </w:p>
        </w:tc>
        <w:tc>
          <w:tcPr>
            <w:tcW w:w="3762" w:type="dxa"/>
            <w:tcBorders>
              <w:left w:val="single" w:color="auto" w:sz="4" w:space="0"/>
              <w:right w:val="single" w:color="auto" w:sz="4" w:space="0"/>
            </w:tcBorders>
            <w:shd w:val="clear" w:color="auto" w:fill="auto"/>
            <w:vAlign w:val="center"/>
          </w:tcPr>
          <w:p>
            <w:pPr>
              <w:spacing w:line="288" w:lineRule="auto"/>
              <w:jc w:val="center"/>
              <w:rPr>
                <w:rFonts w:hint="default" w:ascii="宋体" w:hAnsi="宋体" w:eastAsia="宋体"/>
                <w:sz w:val="20"/>
                <w:szCs w:val="20"/>
                <w:lang w:val="en-US" w:eastAsia="zh-Hans"/>
              </w:rPr>
            </w:pPr>
            <w:r>
              <w:rPr>
                <w:rFonts w:hint="eastAsia" w:ascii="宋体" w:hAnsi="宋体"/>
                <w:sz w:val="20"/>
                <w:szCs w:val="20"/>
              </w:rPr>
              <w:t>几何要素</w:t>
            </w:r>
            <w:r>
              <w:rPr>
                <w:rFonts w:hint="eastAsia" w:ascii="宋体" w:hAnsi="宋体"/>
                <w:sz w:val="20"/>
                <w:szCs w:val="20"/>
                <w:lang w:val="en-US" w:eastAsia="zh-Hans"/>
              </w:rPr>
              <w:t>的</w:t>
            </w:r>
            <w:r>
              <w:rPr>
                <w:rFonts w:hint="eastAsia" w:ascii="宋体" w:hAnsi="宋体"/>
                <w:sz w:val="20"/>
                <w:szCs w:val="20"/>
              </w:rPr>
              <w:t>首饰设计方法</w:t>
            </w:r>
            <w:r>
              <w:rPr>
                <w:rFonts w:hint="eastAsia" w:ascii="宋体" w:hAnsi="宋体"/>
                <w:sz w:val="20"/>
                <w:szCs w:val="20"/>
                <w:lang w:val="en-US" w:eastAsia="zh-Hans"/>
              </w:rPr>
              <w:t>及表现</w:t>
            </w:r>
          </w:p>
        </w:tc>
        <w:tc>
          <w:tcPr>
            <w:tcW w:w="8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4</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设计型</w:t>
            </w:r>
          </w:p>
        </w:tc>
        <w:tc>
          <w:tcPr>
            <w:tcW w:w="112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Hans"/>
              </w:rPr>
              <w:t>作品</w:t>
            </w:r>
            <w:r>
              <w:rPr>
                <w:rFonts w:hint="default" w:ascii="宋体" w:hAnsi="宋体"/>
                <w:sz w:val="20"/>
                <w:szCs w:val="20"/>
                <w:lang w:eastAsia="zh-Hans"/>
              </w:rPr>
              <w:t>X</w:t>
            </w:r>
            <w:r>
              <w:rPr>
                <w:rFonts w:hint="eastAsia" w:ascii="宋体" w:hAnsi="宋体"/>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9</w:t>
            </w:r>
          </w:p>
        </w:tc>
        <w:tc>
          <w:tcPr>
            <w:tcW w:w="1644"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val="en-US" w:eastAsia="zh-Hans"/>
              </w:rPr>
            </w:pPr>
            <w:r>
              <w:rPr>
                <w:rFonts w:hint="eastAsia" w:ascii="宋体" w:hAnsi="宋体"/>
                <w:sz w:val="20"/>
                <w:szCs w:val="20"/>
              </w:rPr>
              <w:t>综合首饰设计</w:t>
            </w:r>
            <w:r>
              <w:rPr>
                <w:rFonts w:hint="eastAsia" w:ascii="宋体" w:hAnsi="宋体"/>
                <w:sz w:val="20"/>
                <w:szCs w:val="20"/>
                <w:lang w:val="en-US" w:eastAsia="zh-Hans"/>
              </w:rPr>
              <w:t>技法</w:t>
            </w:r>
          </w:p>
        </w:tc>
        <w:tc>
          <w:tcPr>
            <w:tcW w:w="3762" w:type="dxa"/>
            <w:tcBorders>
              <w:left w:val="single" w:color="auto" w:sz="4" w:space="0"/>
              <w:bottom w:val="single" w:color="auto" w:sz="4" w:space="0"/>
              <w:right w:val="single" w:color="auto" w:sz="4" w:space="0"/>
            </w:tcBorders>
            <w:shd w:val="clear" w:color="auto" w:fill="auto"/>
            <w:vAlign w:val="center"/>
          </w:tcPr>
          <w:p>
            <w:pPr>
              <w:spacing w:line="288" w:lineRule="auto"/>
              <w:jc w:val="center"/>
              <w:rPr>
                <w:rFonts w:hint="default" w:ascii="宋体" w:hAnsi="宋体" w:eastAsia="宋体"/>
                <w:sz w:val="20"/>
                <w:szCs w:val="20"/>
                <w:lang w:val="en-US" w:eastAsia="zh-Hans"/>
              </w:rPr>
            </w:pPr>
            <w:r>
              <w:rPr>
                <w:rFonts w:hint="eastAsia" w:ascii="宋体" w:hAnsi="宋体"/>
                <w:sz w:val="20"/>
                <w:szCs w:val="20"/>
              </w:rPr>
              <w:t>非几何要素首饰设计的方法</w:t>
            </w:r>
            <w:r>
              <w:rPr>
                <w:rFonts w:hint="eastAsia" w:ascii="宋体" w:hAnsi="宋体"/>
                <w:sz w:val="20"/>
                <w:szCs w:val="20"/>
                <w:lang w:val="en-US" w:eastAsia="zh-Hans"/>
              </w:rPr>
              <w:t>及表现</w:t>
            </w:r>
          </w:p>
        </w:tc>
        <w:tc>
          <w:tcPr>
            <w:tcW w:w="850"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4</w:t>
            </w:r>
          </w:p>
        </w:tc>
        <w:tc>
          <w:tcPr>
            <w:tcW w:w="1276"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设计型</w:t>
            </w:r>
          </w:p>
        </w:tc>
        <w:tc>
          <w:tcPr>
            <w:tcW w:w="1127"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eastAsia="zh-CN"/>
              </w:rPr>
            </w:pPr>
            <w:r>
              <w:rPr>
                <w:rFonts w:hint="eastAsia" w:ascii="宋体" w:hAnsi="宋体"/>
                <w:sz w:val="20"/>
                <w:szCs w:val="20"/>
                <w:lang w:val="en-US" w:eastAsia="zh-Hans"/>
              </w:rPr>
              <w:t>作品</w:t>
            </w:r>
            <w:r>
              <w:rPr>
                <w:rFonts w:hint="default" w:ascii="宋体" w:hAnsi="宋体"/>
                <w:sz w:val="20"/>
                <w:szCs w:val="20"/>
                <w:lang w:eastAsia="zh-Hans"/>
              </w:rPr>
              <w:t>X</w:t>
            </w:r>
            <w:r>
              <w:rPr>
                <w:rFonts w:hint="eastAsia" w:ascii="宋体" w:hAnsi="宋体"/>
                <w:sz w:val="20"/>
                <w:szCs w:val="20"/>
                <w:lang w:val="en-US" w:eastAsia="zh-CN"/>
              </w:rPr>
              <w:t>7</w:t>
            </w:r>
          </w:p>
        </w:tc>
      </w:tr>
    </w:tbl>
    <w:p>
      <w:pPr>
        <w:snapToGrid w:val="0"/>
        <w:spacing w:line="288" w:lineRule="auto"/>
        <w:ind w:right="2520"/>
        <w:rPr>
          <w:rFonts w:hint="eastAsia"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w:t>
      </w:r>
    </w:p>
    <w:tbl>
      <w:tblPr>
        <w:tblStyle w:val="4"/>
        <w:tblpPr w:leftFromText="180" w:rightFromText="180" w:vertAnchor="text" w:horzAnchor="page" w:tblpX="1380" w:tblpY="238"/>
        <w:tblOverlap w:val="never"/>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4483"/>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7</w:t>
            </w:r>
            <w:r>
              <w:rPr>
                <w:rFonts w:hint="eastAsia" w:ascii="宋体" w:hAnsi="宋体"/>
                <w:bCs/>
                <w:color w:val="000000"/>
                <w:szCs w:val="20"/>
              </w:rPr>
              <w:t>个x）</w:t>
            </w:r>
          </w:p>
        </w:tc>
        <w:tc>
          <w:tcPr>
            <w:tcW w:w="448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23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448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2230" w:type="dxa"/>
            <w:shd w:val="clear" w:color="auto" w:fill="auto"/>
          </w:tcPr>
          <w:p>
            <w:pPr>
              <w:snapToGrid w:val="0"/>
              <w:spacing w:before="156" w:beforeLines="50" w:after="156" w:afterLines="50"/>
              <w:jc w:val="center"/>
              <w:rPr>
                <w:rFonts w:hint="default" w:ascii="宋体" w:hAnsi="宋体"/>
                <w:bCs/>
                <w:color w:val="000000"/>
                <w:szCs w:val="20"/>
              </w:rPr>
            </w:pPr>
            <w:r>
              <w:rPr>
                <w:rFonts w:hint="default"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448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223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448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223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hint="eastAsia" w:ascii="宋体" w:hAnsi="宋体"/>
                <w:bCs/>
                <w:color w:val="000000"/>
                <w:szCs w:val="20"/>
                <w:lang w:val="en-US" w:eastAsia="zh-CN"/>
              </w:rPr>
              <w:t>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448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223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hint="eastAsia" w:ascii="宋体" w:hAnsi="宋体"/>
                <w:bCs/>
                <w:color w:val="000000"/>
                <w:szCs w:val="20"/>
                <w:lang w:val="en-US" w:eastAsia="zh-CN"/>
              </w:rPr>
              <w:t>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X5</w:t>
            </w:r>
          </w:p>
        </w:tc>
        <w:tc>
          <w:tcPr>
            <w:tcW w:w="448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2230" w:type="dxa"/>
            <w:shd w:val="clear" w:color="auto" w:fill="auto"/>
          </w:tcPr>
          <w:p>
            <w:pPr>
              <w:snapToGrid w:val="0"/>
              <w:spacing w:before="156" w:beforeLines="50" w:after="156" w:afterLines="50"/>
              <w:jc w:val="center"/>
              <w:rPr>
                <w:rFonts w:hint="default" w:ascii="宋体" w:hAnsi="宋体"/>
                <w:bCs/>
                <w:color w:val="000000"/>
                <w:szCs w:val="20"/>
              </w:rPr>
            </w:pPr>
            <w:r>
              <w:rPr>
                <w:rFonts w:hint="default"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X6</w:t>
            </w:r>
          </w:p>
        </w:tc>
        <w:tc>
          <w:tcPr>
            <w:tcW w:w="4483" w:type="dxa"/>
            <w:shd w:val="clear" w:color="auto" w:fill="auto"/>
          </w:tcPr>
          <w:p>
            <w:pPr>
              <w:snapToGrid w:val="0"/>
              <w:spacing w:before="156" w:beforeLines="50" w:after="156" w:afterLines="50"/>
              <w:jc w:val="center"/>
              <w:rPr>
                <w:rFonts w:ascii="宋体" w:hAnsi="宋体"/>
                <w:bCs/>
                <w:color w:val="000000" w:themeColor="text1"/>
                <w:sz w:val="20"/>
                <w:szCs w:val="20"/>
              </w:rPr>
            </w:pPr>
            <w:r>
              <w:rPr>
                <w:rFonts w:hint="eastAsia" w:ascii="宋体" w:hAnsi="宋体"/>
                <w:bCs/>
                <w:color w:val="000000" w:themeColor="text1"/>
                <w:sz w:val="20"/>
                <w:szCs w:val="20"/>
              </w:rPr>
              <w:t>作品</w:t>
            </w:r>
          </w:p>
        </w:tc>
        <w:tc>
          <w:tcPr>
            <w:tcW w:w="2230" w:type="dxa"/>
            <w:shd w:val="clear" w:color="auto" w:fill="auto"/>
          </w:tcPr>
          <w:p>
            <w:pPr>
              <w:snapToGrid w:val="0"/>
              <w:spacing w:before="156" w:beforeLines="50" w:after="156" w:afterLines="50"/>
              <w:jc w:val="center"/>
              <w:rPr>
                <w:rFonts w:hint="default" w:ascii="宋体" w:hAnsi="宋体"/>
                <w:bCs/>
                <w:color w:val="000000"/>
                <w:szCs w:val="20"/>
              </w:rPr>
            </w:pPr>
            <w:r>
              <w:rPr>
                <w:rFonts w:hint="eastAsia" w:ascii="宋体" w:hAnsi="宋体"/>
                <w:bCs/>
                <w:color w:val="000000"/>
                <w:szCs w:val="20"/>
                <w:lang w:val="en-US" w:eastAsia="zh-CN"/>
              </w:rPr>
              <w:t>20</w:t>
            </w:r>
            <w:r>
              <w:rPr>
                <w:rFonts w:hint="default"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shd w:val="clear" w:color="auto" w:fill="auto"/>
          </w:tcPr>
          <w:p>
            <w:pPr>
              <w:snapToGrid w:val="0"/>
              <w:spacing w:before="156" w:beforeLines="50" w:after="156" w:afterLines="50"/>
              <w:jc w:val="center"/>
              <w:rPr>
                <w:rFonts w:hint="default" w:ascii="宋体" w:hAnsi="宋体"/>
                <w:bCs/>
                <w:color w:val="000000"/>
                <w:szCs w:val="20"/>
              </w:rPr>
            </w:pPr>
            <w:r>
              <w:rPr>
                <w:rFonts w:hint="default" w:ascii="宋体" w:hAnsi="宋体"/>
                <w:bCs/>
                <w:color w:val="000000"/>
                <w:szCs w:val="20"/>
              </w:rPr>
              <w:t>X7</w:t>
            </w:r>
          </w:p>
        </w:tc>
        <w:tc>
          <w:tcPr>
            <w:tcW w:w="4483" w:type="dxa"/>
            <w:shd w:val="clear" w:color="auto" w:fill="auto"/>
          </w:tcPr>
          <w:p>
            <w:pPr>
              <w:snapToGrid w:val="0"/>
              <w:spacing w:before="156" w:beforeLines="50" w:after="156" w:afterLines="50"/>
              <w:jc w:val="center"/>
              <w:rPr>
                <w:rFonts w:hint="eastAsia" w:ascii="宋体" w:hAnsi="宋体"/>
                <w:bCs/>
                <w:color w:val="000000" w:themeColor="text1"/>
                <w:sz w:val="20"/>
                <w:szCs w:val="20"/>
              </w:rPr>
            </w:pPr>
            <w:r>
              <w:rPr>
                <w:rFonts w:hint="eastAsia" w:ascii="宋体" w:hAnsi="宋体"/>
                <w:bCs/>
                <w:color w:val="000000" w:themeColor="text1"/>
                <w:sz w:val="20"/>
                <w:szCs w:val="20"/>
              </w:rPr>
              <w:t>作品</w:t>
            </w:r>
          </w:p>
        </w:tc>
        <w:tc>
          <w:tcPr>
            <w:tcW w:w="2230" w:type="dxa"/>
            <w:shd w:val="clear" w:color="auto" w:fill="auto"/>
          </w:tcPr>
          <w:p>
            <w:pPr>
              <w:snapToGrid w:val="0"/>
              <w:spacing w:before="156" w:beforeLines="50" w:after="156" w:afterLines="50"/>
              <w:jc w:val="center"/>
              <w:rPr>
                <w:rFonts w:hint="default" w:ascii="宋体" w:hAnsi="宋体"/>
                <w:bCs/>
                <w:color w:val="000000"/>
                <w:szCs w:val="20"/>
              </w:rPr>
            </w:pPr>
            <w:r>
              <w:rPr>
                <w:rFonts w:hint="eastAsia" w:ascii="宋体" w:hAnsi="宋体"/>
                <w:bCs/>
                <w:color w:val="000000"/>
                <w:szCs w:val="20"/>
                <w:lang w:val="en-US" w:eastAsia="zh-CN"/>
              </w:rPr>
              <w:t>20</w:t>
            </w:r>
            <w:r>
              <w:rPr>
                <w:rFonts w:hint="default" w:ascii="宋体" w:hAnsi="宋体"/>
                <w:bCs/>
                <w:color w:val="000000"/>
                <w:szCs w:val="20"/>
              </w:rPr>
              <w:t>%</w:t>
            </w:r>
          </w:p>
        </w:tc>
      </w:tr>
    </w:tbl>
    <w:p>
      <w:pPr>
        <w:widowControl/>
        <w:spacing w:before="156" w:beforeLines="50" w:after="156" w:afterLines="50" w:line="288" w:lineRule="auto"/>
        <w:jc w:val="left"/>
        <w:rPr>
          <w:rFonts w:hint="eastAsia" w:eastAsia="宋体"/>
          <w:color w:val="000000"/>
          <w:sz w:val="20"/>
          <w:szCs w:val="20"/>
        </w:rPr>
      </w:pPr>
      <w:r>
        <w:rPr>
          <w:rFonts w:hint="eastAsia" w:eastAsia="宋体"/>
          <w:color w:val="000000"/>
          <w:sz w:val="20"/>
          <w:szCs w:val="20"/>
        </w:rPr>
        <w:t>撰写人：朱玉            系主任审核签名：</w:t>
      </w:r>
      <w:r>
        <w:rPr>
          <w:rFonts w:hint="eastAsia"/>
          <w:color w:val="000000"/>
          <w:sz w:val="20"/>
          <w:szCs w:val="20"/>
          <w:lang w:val="en-US" w:eastAsia="zh-CN"/>
        </w:rPr>
        <w:t>王潮</w:t>
      </w:r>
      <w:r>
        <w:rPr>
          <w:rFonts w:hint="default" w:eastAsia="宋体"/>
          <w:color w:val="000000"/>
          <w:sz w:val="20"/>
          <w:szCs w:val="20"/>
        </w:rPr>
        <w:t xml:space="preserve">     </w:t>
      </w:r>
      <w:r>
        <w:rPr>
          <w:rFonts w:hint="eastAsia" w:eastAsia="宋体"/>
          <w:color w:val="000000"/>
          <w:sz w:val="20"/>
          <w:szCs w:val="20"/>
        </w:rPr>
        <w:t>审核时间：202</w:t>
      </w:r>
      <w:r>
        <w:rPr>
          <w:rFonts w:hint="default" w:eastAsia="宋体"/>
          <w:color w:val="000000"/>
          <w:sz w:val="20"/>
          <w:szCs w:val="20"/>
        </w:rPr>
        <w:t>3</w:t>
      </w:r>
      <w:r>
        <w:rPr>
          <w:rFonts w:hint="eastAsia" w:eastAsia="宋体"/>
          <w:color w:val="000000"/>
          <w:sz w:val="20"/>
          <w:szCs w:val="20"/>
        </w:rPr>
        <w:t>年</w:t>
      </w:r>
      <w:r>
        <w:rPr>
          <w:rFonts w:hint="eastAsia"/>
          <w:color w:val="000000"/>
          <w:sz w:val="20"/>
          <w:szCs w:val="20"/>
          <w:lang w:val="en-US" w:eastAsia="zh-CN"/>
        </w:rPr>
        <w:t>9</w:t>
      </w:r>
      <w:r>
        <w:rPr>
          <w:rFonts w:hint="eastAsia" w:eastAsia="宋体"/>
          <w:color w:val="000000"/>
          <w:sz w:val="20"/>
          <w:szCs w:val="20"/>
        </w:rPr>
        <w:t>月</w:t>
      </w:r>
      <w:r>
        <w:rPr>
          <w:rFonts w:hint="eastAsia"/>
          <w:color w:val="000000"/>
          <w:sz w:val="20"/>
          <w:szCs w:val="20"/>
          <w:lang w:val="en-US" w:eastAsia="zh-CN"/>
        </w:rPr>
        <w:t>5</w:t>
      </w:r>
      <w:r>
        <w:rPr>
          <w:rFonts w:hint="eastAsia" w:eastAsia="宋体"/>
          <w:color w:val="000000"/>
          <w:sz w:val="20"/>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decorative"/>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C10A7"/>
    <w:multiLevelType w:val="multilevel"/>
    <w:tmpl w:val="3BEC10A7"/>
    <w:lvl w:ilvl="0" w:tentative="0">
      <w:start w:val="1"/>
      <w:numFmt w:val="decimal"/>
      <w:lvlText w:val="%1、"/>
      <w:lvlJc w:val="left"/>
      <w:pPr>
        <w:ind w:left="1155" w:hanging="360"/>
      </w:pPr>
      <w:rPr>
        <w:rFonts w:hint="default"/>
      </w:r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1">
    <w:nsid w:val="54FD6553"/>
    <w:multiLevelType w:val="singleLevel"/>
    <w:tmpl w:val="54FD6553"/>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7651F"/>
    <w:rsid w:val="00077A43"/>
    <w:rsid w:val="00080003"/>
    <w:rsid w:val="00081467"/>
    <w:rsid w:val="000E6CD2"/>
    <w:rsid w:val="001072BC"/>
    <w:rsid w:val="001433D5"/>
    <w:rsid w:val="00170DA1"/>
    <w:rsid w:val="001710F2"/>
    <w:rsid w:val="00180B99"/>
    <w:rsid w:val="00180D12"/>
    <w:rsid w:val="001A3978"/>
    <w:rsid w:val="001A5DFB"/>
    <w:rsid w:val="001E04CE"/>
    <w:rsid w:val="002043C3"/>
    <w:rsid w:val="0025152F"/>
    <w:rsid w:val="00256B39"/>
    <w:rsid w:val="0026033C"/>
    <w:rsid w:val="002E3721"/>
    <w:rsid w:val="00313BBA"/>
    <w:rsid w:val="0032602E"/>
    <w:rsid w:val="003367AE"/>
    <w:rsid w:val="003B1258"/>
    <w:rsid w:val="004100B0"/>
    <w:rsid w:val="004B4778"/>
    <w:rsid w:val="005160CC"/>
    <w:rsid w:val="0051639E"/>
    <w:rsid w:val="005467DC"/>
    <w:rsid w:val="00553D03"/>
    <w:rsid w:val="005B2B6D"/>
    <w:rsid w:val="005B4B4E"/>
    <w:rsid w:val="005B671A"/>
    <w:rsid w:val="005C3478"/>
    <w:rsid w:val="005F32DF"/>
    <w:rsid w:val="00615682"/>
    <w:rsid w:val="00621966"/>
    <w:rsid w:val="00624FE1"/>
    <w:rsid w:val="0063557E"/>
    <w:rsid w:val="00645FF7"/>
    <w:rsid w:val="00676E58"/>
    <w:rsid w:val="006A673A"/>
    <w:rsid w:val="006B7604"/>
    <w:rsid w:val="006E78F6"/>
    <w:rsid w:val="006F59C8"/>
    <w:rsid w:val="006F7A2D"/>
    <w:rsid w:val="00707051"/>
    <w:rsid w:val="00710040"/>
    <w:rsid w:val="007208D6"/>
    <w:rsid w:val="007E3C3B"/>
    <w:rsid w:val="0083739C"/>
    <w:rsid w:val="008710CF"/>
    <w:rsid w:val="008879AE"/>
    <w:rsid w:val="008A3695"/>
    <w:rsid w:val="008B397C"/>
    <w:rsid w:val="008B47F4"/>
    <w:rsid w:val="008C56BE"/>
    <w:rsid w:val="00900019"/>
    <w:rsid w:val="009145FE"/>
    <w:rsid w:val="00987C29"/>
    <w:rsid w:val="0099063E"/>
    <w:rsid w:val="009B2C78"/>
    <w:rsid w:val="00A547F3"/>
    <w:rsid w:val="00A769B1"/>
    <w:rsid w:val="00AB69E9"/>
    <w:rsid w:val="00AC32EB"/>
    <w:rsid w:val="00AC3A76"/>
    <w:rsid w:val="00AC4528"/>
    <w:rsid w:val="00AC4C45"/>
    <w:rsid w:val="00AE16C8"/>
    <w:rsid w:val="00AF5AB5"/>
    <w:rsid w:val="00B46F21"/>
    <w:rsid w:val="00B511A5"/>
    <w:rsid w:val="00B51887"/>
    <w:rsid w:val="00B71B17"/>
    <w:rsid w:val="00B736A7"/>
    <w:rsid w:val="00B7651F"/>
    <w:rsid w:val="00BD437B"/>
    <w:rsid w:val="00C16203"/>
    <w:rsid w:val="00C56E09"/>
    <w:rsid w:val="00CB5247"/>
    <w:rsid w:val="00CE3B44"/>
    <w:rsid w:val="00CF096B"/>
    <w:rsid w:val="00D01E71"/>
    <w:rsid w:val="00D778A8"/>
    <w:rsid w:val="00D84C1D"/>
    <w:rsid w:val="00D942FD"/>
    <w:rsid w:val="00E16D30"/>
    <w:rsid w:val="00E33169"/>
    <w:rsid w:val="00E645DA"/>
    <w:rsid w:val="00E70904"/>
    <w:rsid w:val="00EF44B1"/>
    <w:rsid w:val="00F35AA0"/>
    <w:rsid w:val="022719EF"/>
    <w:rsid w:val="024B0C39"/>
    <w:rsid w:val="04DF2481"/>
    <w:rsid w:val="0A8128A6"/>
    <w:rsid w:val="0BF32A1B"/>
    <w:rsid w:val="10BD2C22"/>
    <w:rsid w:val="22987C80"/>
    <w:rsid w:val="24192CCC"/>
    <w:rsid w:val="39A66CD4"/>
    <w:rsid w:val="3CD52CE1"/>
    <w:rsid w:val="410F2E6A"/>
    <w:rsid w:val="42D57E43"/>
    <w:rsid w:val="4430136C"/>
    <w:rsid w:val="4AB0382B"/>
    <w:rsid w:val="4EB39C02"/>
    <w:rsid w:val="569868B5"/>
    <w:rsid w:val="611F6817"/>
    <w:rsid w:val="66CA1754"/>
    <w:rsid w:val="6F1E65D4"/>
    <w:rsid w:val="6F266C86"/>
    <w:rsid w:val="6F5042C2"/>
    <w:rsid w:val="74316312"/>
    <w:rsid w:val="780F13C8"/>
    <w:rsid w:val="7B2BD164"/>
    <w:rsid w:val="7C385448"/>
    <w:rsid w:val="9D5F62A6"/>
    <w:rsid w:val="BDFF423D"/>
    <w:rsid w:val="E83FC500"/>
    <w:rsid w:val="F97FFECF"/>
    <w:rsid w:val="FD6FDAD1"/>
    <w:rsid w:val="FFFAA9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themeColor="followedHyperlink"/>
      <w:u w:val="single"/>
    </w:rPr>
  </w:style>
  <w:style w:type="character" w:styleId="8">
    <w:name w:val="Hyperlink"/>
    <w:basedOn w:val="6"/>
    <w:unhideWhenUsed/>
    <w:qFormat/>
    <w:uiPriority w:val="99"/>
    <w:rPr>
      <w:color w:val="0000FF" w:themeColor="hyperlink"/>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522</Words>
  <Characters>2977</Characters>
  <Lines>24</Lines>
  <Paragraphs>6</Paragraphs>
  <TotalTime>21</TotalTime>
  <ScaleCrop>false</ScaleCrop>
  <LinksUpToDate>false</LinksUpToDate>
  <CharactersWithSpaces>3493</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2017-12-21T01:50:00Z</dcterms:created>
  <dc:creator>juvg</dc:creator>
  <cp:lastModifiedBy>娑婆行者</cp:lastModifiedBy>
  <dcterms:modified xsi:type="dcterms:W3CDTF">2023-09-05T11:08:15Z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KSORubyTemplateID" linkTarget="0">
    <vt:lpwstr>6</vt:lpwstr>
  </property>
  <property fmtid="{D5CDD505-2E9C-101B-9397-08002B2CF9AE}" pid="4" name="ICV">
    <vt:lpwstr>D1C8E48EF09BACEADAFDF263BAE2B984</vt:lpwstr>
  </property>
</Properties>
</file>