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23" w:rsidRDefault="00AD3824">
      <w:pPr>
        <w:spacing w:line="288" w:lineRule="auto"/>
        <w:jc w:val="center"/>
        <w:rPr>
          <w:rFonts w:ascii="方正小标宋简体" w:hAnsi="宋体"/>
          <w:bCs/>
          <w:szCs w:val="21"/>
        </w:rPr>
      </w:pPr>
      <w:r w:rsidRPr="00AD3824">
        <w:pict>
          <v:shapetype id="_x0000_t202" coordsize="21600,21600" o:spt="202" path="m,l,21600r21600,l21600,xe">
            <v:stroke joinstyle="miter"/>
            <v:path gradientshapeok="t" o:connecttype="rect"/>
          </v:shapetype>
          <v:shape id="_x0000_s1026" type="#_x0000_t202" style="position:absolute;left:0;text-align:left;margin-left:41.8pt;margin-top:27.55pt;width:207.5pt;height:22.1pt;z-index:251658240;mso-position-horizontal-relative:page;mso-position-vertical-relative:page"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stroked="f" strokeweight=".5pt">
            <v:textbox>
              <w:txbxContent>
                <w:p w:rsidR="00821F23" w:rsidRDefault="00446455">
                  <w:pPr>
                    <w:rPr>
                      <w:rFonts w:ascii="宋体" w:hAnsi="宋体"/>
                      <w:spacing w:val="20"/>
                    </w:rPr>
                  </w:pPr>
                  <w:r>
                    <w:rPr>
                      <w:rFonts w:ascii="宋体" w:hAnsi="宋体" w:hint="eastAsia"/>
                      <w:spacing w:val="20"/>
                    </w:rPr>
                    <w:t>SJQU-</w:t>
                  </w:r>
                  <w:r>
                    <w:rPr>
                      <w:rFonts w:ascii="宋体" w:hAnsi="宋体"/>
                      <w:spacing w:val="20"/>
                    </w:rPr>
                    <w:t>Q</w:t>
                  </w:r>
                  <w:r>
                    <w:rPr>
                      <w:rFonts w:ascii="宋体" w:hAnsi="宋体" w:hint="eastAsia"/>
                      <w:spacing w:val="20"/>
                    </w:rPr>
                    <w:t>R-JW-</w:t>
                  </w:r>
                  <w:r>
                    <w:rPr>
                      <w:rFonts w:ascii="宋体" w:hAnsi="宋体"/>
                      <w:spacing w:val="20"/>
                    </w:rPr>
                    <w:t>0</w:t>
                  </w:r>
                  <w:r>
                    <w:rPr>
                      <w:rFonts w:ascii="宋体" w:hAnsi="宋体" w:hint="eastAsia"/>
                      <w:spacing w:val="20"/>
                    </w:rPr>
                    <w:t>33（A</w:t>
                  </w:r>
                  <w:r>
                    <w:rPr>
                      <w:rFonts w:ascii="宋体" w:hAnsi="宋体"/>
                      <w:spacing w:val="20"/>
                    </w:rPr>
                    <w:t>0）</w:t>
                  </w:r>
                </w:p>
              </w:txbxContent>
            </v:textbox>
            <w10:wrap anchorx="page" anchory="page"/>
          </v:shape>
        </w:pict>
      </w:r>
      <w:r w:rsidRPr="00AD3824">
        <w:pict>
          <v:shape id="_x0000_s1027" type="#_x0000_t202" style="position:absolute;left:0;text-align:left;margin-left:41.8pt;margin-top:27.55pt;width:207.5pt;height:22.1pt;z-index:251660288;mso-position-horizontal-relative:page;mso-position-vertical-relative:page"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MtWR5rUAAAACAEAAA8AAAAA&#10;AAAAAQAgAAAAOAAAAGRycy9kb3ducmV2LnhtbFBLAQIUABQAAAAIAIdO4kDC+eRiOwIAAE8EAAAO&#10;AAAAAAAAAAEAIAAAADkBAABkcnMvZTJvRG9jLnhtbFBLBQYAAAAABgAGAFkBAADmBQAAAAA=&#10;" stroked="f" strokeweight=".5pt">
            <v:textbox>
              <w:txbxContent>
                <w:p w:rsidR="00821F23" w:rsidRDefault="00446455">
                  <w:pPr>
                    <w:rPr>
                      <w:rFonts w:ascii="宋体" w:hAnsi="宋体"/>
                      <w:spacing w:val="20"/>
                    </w:rPr>
                  </w:pPr>
                  <w:r>
                    <w:rPr>
                      <w:rFonts w:ascii="宋体" w:hAnsi="宋体" w:hint="eastAsia"/>
                      <w:spacing w:val="20"/>
                    </w:rPr>
                    <w:t>SJQU-</w:t>
                  </w:r>
                  <w:r>
                    <w:rPr>
                      <w:rFonts w:ascii="宋体" w:hAnsi="宋体"/>
                      <w:spacing w:val="20"/>
                    </w:rPr>
                    <w:t>Q</w:t>
                  </w:r>
                  <w:r>
                    <w:rPr>
                      <w:rFonts w:ascii="宋体" w:hAnsi="宋体" w:hint="eastAsia"/>
                      <w:spacing w:val="20"/>
                    </w:rPr>
                    <w:t>R-JW-</w:t>
                  </w:r>
                  <w:r>
                    <w:rPr>
                      <w:rFonts w:ascii="宋体" w:hAnsi="宋体"/>
                      <w:spacing w:val="20"/>
                    </w:rPr>
                    <w:t>0</w:t>
                  </w:r>
                  <w:r>
                    <w:rPr>
                      <w:rFonts w:ascii="宋体" w:hAnsi="宋体" w:hint="eastAsia"/>
                      <w:spacing w:val="20"/>
                    </w:rPr>
                    <w:t>33（A</w:t>
                  </w:r>
                  <w:r>
                    <w:rPr>
                      <w:rFonts w:ascii="宋体" w:hAnsi="宋体"/>
                      <w:spacing w:val="20"/>
                    </w:rPr>
                    <w:t>0）</w:t>
                  </w:r>
                </w:p>
              </w:txbxContent>
            </v:textbox>
            <w10:wrap anchorx="page" anchory="page"/>
          </v:shape>
        </w:pict>
      </w:r>
      <w:r w:rsidR="00446455">
        <w:rPr>
          <w:rFonts w:hint="eastAsia"/>
          <w:b/>
          <w:sz w:val="28"/>
          <w:szCs w:val="30"/>
        </w:rPr>
        <w:t>【珠宝市场营销】</w:t>
      </w:r>
    </w:p>
    <w:p w:rsidR="00821F23" w:rsidRDefault="00446455">
      <w:pPr>
        <w:jc w:val="center"/>
        <w:rPr>
          <w:b/>
          <w:sz w:val="28"/>
          <w:szCs w:val="30"/>
        </w:rPr>
      </w:pPr>
      <w:r>
        <w:rPr>
          <w:rFonts w:hint="eastAsia"/>
          <w:b/>
          <w:sz w:val="28"/>
          <w:szCs w:val="30"/>
        </w:rPr>
        <w:t>【</w:t>
      </w:r>
      <w:r>
        <w:rPr>
          <w:rFonts w:hint="eastAsia"/>
          <w:b/>
          <w:sz w:val="28"/>
          <w:szCs w:val="30"/>
        </w:rPr>
        <w:t xml:space="preserve">Jewelry </w:t>
      </w:r>
      <w:r>
        <w:rPr>
          <w:b/>
          <w:sz w:val="28"/>
          <w:szCs w:val="30"/>
        </w:rPr>
        <w:t>Marketing</w:t>
      </w:r>
      <w:r>
        <w:rPr>
          <w:rFonts w:hint="eastAsia"/>
          <w:b/>
          <w:sz w:val="28"/>
          <w:szCs w:val="30"/>
        </w:rPr>
        <w:t>】</w:t>
      </w:r>
      <w:bookmarkStart w:id="0" w:name="a2"/>
      <w:bookmarkEnd w:id="0"/>
    </w:p>
    <w:p w:rsidR="00821F23" w:rsidRDefault="00446455">
      <w:pPr>
        <w:spacing w:line="288" w:lineRule="auto"/>
        <w:ind w:firstLine="392"/>
        <w:rPr>
          <w:b/>
          <w:color w:val="008080"/>
          <w:sz w:val="30"/>
          <w:szCs w:val="30"/>
        </w:rPr>
      </w:pPr>
      <w:r>
        <w:rPr>
          <w:rFonts w:ascii="黑体" w:eastAsia="黑体" w:hAnsi="宋体"/>
        </w:rPr>
        <w:t>一</w:t>
      </w:r>
      <w:r>
        <w:rPr>
          <w:rFonts w:ascii="黑体" w:eastAsia="黑体" w:hAnsi="宋体" w:hint="eastAsia"/>
        </w:rPr>
        <w:t>、</w:t>
      </w:r>
      <w:r>
        <w:rPr>
          <w:rFonts w:ascii="黑体" w:eastAsia="黑体" w:hAnsi="宋体"/>
        </w:rPr>
        <w:t>基本信息</w:t>
      </w:r>
    </w:p>
    <w:p w:rsidR="00821F23" w:rsidRDefault="00446455" w:rsidP="00E96B44">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ascii="宋体" w:hAnsi="宋体" w:cs="宋体" w:hint="eastAsia"/>
          <w:sz w:val="20"/>
          <w:szCs w:val="20"/>
        </w:rPr>
        <w:t>2120044</w:t>
      </w:r>
      <w:r>
        <w:rPr>
          <w:color w:val="000000"/>
          <w:sz w:val="20"/>
          <w:szCs w:val="20"/>
        </w:rPr>
        <w:t>】</w:t>
      </w:r>
    </w:p>
    <w:p w:rsidR="00821F23" w:rsidRDefault="00446455" w:rsidP="00E96B44">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ascii="宋体" w:hAnsi="宋体" w:cs="宋体" w:hint="eastAsia"/>
          <w:sz w:val="20"/>
          <w:szCs w:val="20"/>
        </w:rPr>
        <w:t>3</w:t>
      </w:r>
      <w:r>
        <w:rPr>
          <w:color w:val="000000"/>
          <w:sz w:val="20"/>
          <w:szCs w:val="20"/>
        </w:rPr>
        <w:t>】</w:t>
      </w:r>
    </w:p>
    <w:p w:rsidR="00821F23" w:rsidRDefault="00446455" w:rsidP="00E96B44">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ascii="宋体" w:hAnsi="宋体" w:cs="宋体" w:hint="eastAsia"/>
          <w:sz w:val="20"/>
          <w:szCs w:val="20"/>
        </w:rPr>
        <w:t>产品设计</w:t>
      </w:r>
      <w:r>
        <w:rPr>
          <w:rFonts w:ascii="宋体" w:hAnsi="宋体" w:cs="宋体"/>
          <w:sz w:val="20"/>
          <w:szCs w:val="20"/>
        </w:rPr>
        <w:t>（</w:t>
      </w:r>
      <w:r>
        <w:rPr>
          <w:rFonts w:ascii="宋体" w:hAnsi="宋体" w:cs="宋体" w:hint="eastAsia"/>
          <w:sz w:val="20"/>
          <w:szCs w:val="20"/>
        </w:rPr>
        <w:t>珠宝首饰设计</w:t>
      </w:r>
      <w:r>
        <w:rPr>
          <w:rFonts w:ascii="宋体" w:hAnsi="宋体" w:cs="宋体"/>
          <w:sz w:val="20"/>
          <w:szCs w:val="20"/>
        </w:rPr>
        <w:t>）</w:t>
      </w:r>
      <w:r>
        <w:rPr>
          <w:color w:val="000000"/>
          <w:sz w:val="20"/>
          <w:szCs w:val="20"/>
        </w:rPr>
        <w:t>】</w:t>
      </w:r>
    </w:p>
    <w:p w:rsidR="00821F23" w:rsidRDefault="00446455" w:rsidP="00E96B44">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8F2DE8">
        <w:rPr>
          <w:rFonts w:hint="eastAsia"/>
          <w:color w:val="000000"/>
          <w:sz w:val="20"/>
          <w:szCs w:val="20"/>
        </w:rPr>
        <w:t>专业</w:t>
      </w:r>
      <w:r>
        <w:rPr>
          <w:rFonts w:hint="eastAsia"/>
          <w:color w:val="000000"/>
          <w:sz w:val="20"/>
          <w:szCs w:val="20"/>
        </w:rPr>
        <w:t>必修课</w:t>
      </w:r>
      <w:r>
        <w:rPr>
          <w:color w:val="000000"/>
          <w:sz w:val="20"/>
          <w:szCs w:val="20"/>
        </w:rPr>
        <w:t>】</w:t>
      </w:r>
    </w:p>
    <w:p w:rsidR="00821F23" w:rsidRDefault="00446455" w:rsidP="00E96B44">
      <w:pPr>
        <w:snapToGrid w:val="0"/>
        <w:spacing w:line="288" w:lineRule="auto"/>
        <w:ind w:firstLineChars="196" w:firstLine="394"/>
        <w:rPr>
          <w:b/>
          <w:bCs/>
          <w:color w:val="000000"/>
          <w:szCs w:val="21"/>
        </w:rPr>
      </w:pPr>
      <w:r>
        <w:rPr>
          <w:b/>
          <w:bCs/>
          <w:color w:val="000000"/>
          <w:sz w:val="20"/>
          <w:szCs w:val="20"/>
        </w:rPr>
        <w:t>开课院系：</w:t>
      </w:r>
      <w:r w:rsidR="008F2DE8">
        <w:rPr>
          <w:rFonts w:hint="eastAsia"/>
          <w:bCs/>
          <w:color w:val="000000"/>
          <w:sz w:val="20"/>
          <w:szCs w:val="20"/>
        </w:rPr>
        <w:t>奢侈品管理学院</w:t>
      </w:r>
      <w:r w:rsidR="008F2DE8">
        <w:rPr>
          <w:b/>
          <w:bCs/>
          <w:color w:val="000000"/>
          <w:szCs w:val="21"/>
        </w:rPr>
        <w:t xml:space="preserve"> </w:t>
      </w:r>
    </w:p>
    <w:p w:rsidR="00821F23" w:rsidRDefault="00446455" w:rsidP="00E96B44">
      <w:pPr>
        <w:snapToGrid w:val="0"/>
        <w:spacing w:line="288" w:lineRule="auto"/>
        <w:ind w:firstLineChars="196" w:firstLine="394"/>
        <w:rPr>
          <w:color w:val="000000"/>
          <w:sz w:val="20"/>
          <w:szCs w:val="20"/>
        </w:rPr>
      </w:pPr>
      <w:r>
        <w:rPr>
          <w:b/>
          <w:bCs/>
          <w:color w:val="000000"/>
          <w:sz w:val="20"/>
          <w:szCs w:val="20"/>
        </w:rPr>
        <w:t>使用教材：</w:t>
      </w:r>
    </w:p>
    <w:p w:rsidR="00821F23" w:rsidRDefault="00446455">
      <w:pPr>
        <w:snapToGrid w:val="0"/>
        <w:spacing w:line="288" w:lineRule="auto"/>
        <w:ind w:firstLineChars="200" w:firstLine="400"/>
        <w:rPr>
          <w:color w:val="000000"/>
          <w:sz w:val="20"/>
          <w:szCs w:val="20"/>
        </w:rPr>
      </w:pPr>
      <w:r>
        <w:rPr>
          <w:color w:val="000000"/>
          <w:sz w:val="20"/>
          <w:szCs w:val="20"/>
        </w:rPr>
        <w:t>教材：</w:t>
      </w:r>
    </w:p>
    <w:p w:rsidR="00821F23" w:rsidRDefault="00446455">
      <w:pPr>
        <w:snapToGrid w:val="0"/>
        <w:spacing w:line="288" w:lineRule="auto"/>
        <w:ind w:firstLineChars="200" w:firstLine="400"/>
        <w:rPr>
          <w:color w:val="000000"/>
          <w:szCs w:val="21"/>
        </w:rPr>
      </w:pPr>
      <w:r>
        <w:rPr>
          <w:color w:val="000000"/>
          <w:sz w:val="20"/>
          <w:szCs w:val="20"/>
        </w:rPr>
        <w:t>【</w:t>
      </w:r>
      <w:r>
        <w:rPr>
          <w:rFonts w:hint="eastAsia"/>
          <w:color w:val="000000"/>
          <w:sz w:val="20"/>
          <w:szCs w:val="20"/>
        </w:rPr>
        <w:t>《珠宝市场营销学（第二版）</w:t>
      </w:r>
      <w:r>
        <w:rPr>
          <w:rFonts w:ascii="宋体" w:hAnsi="宋体" w:cs="宋体" w:hint="eastAsia"/>
          <w:sz w:val="20"/>
          <w:szCs w:val="20"/>
        </w:rPr>
        <w:t>》包德清</w:t>
      </w:r>
      <w:r>
        <w:rPr>
          <w:rFonts w:ascii="宋体" w:hAnsi="宋体" w:cs="宋体"/>
          <w:sz w:val="20"/>
          <w:szCs w:val="20"/>
        </w:rPr>
        <w:t>著</w:t>
      </w:r>
      <w:r>
        <w:rPr>
          <w:rFonts w:ascii="宋体" w:hAnsi="宋体" w:cs="宋体" w:hint="eastAsia"/>
          <w:sz w:val="20"/>
          <w:szCs w:val="20"/>
        </w:rPr>
        <w:t>，</w:t>
      </w:r>
      <w:r>
        <w:rPr>
          <w:rFonts w:ascii="宋体" w:hAnsi="宋体" w:cs="宋体"/>
          <w:sz w:val="20"/>
          <w:szCs w:val="20"/>
        </w:rPr>
        <w:t>中国地质大学出版社</w:t>
      </w:r>
      <w:r>
        <w:rPr>
          <w:rFonts w:ascii="宋体" w:hAnsi="宋体" w:cs="宋体" w:hint="eastAsia"/>
          <w:sz w:val="20"/>
          <w:szCs w:val="20"/>
        </w:rPr>
        <w:t xml:space="preserve"> 2013</w:t>
      </w:r>
      <w:r>
        <w:rPr>
          <w:rFonts w:ascii="宋体" w:hAnsi="宋体" w:cs="宋体"/>
          <w:sz w:val="20"/>
          <w:szCs w:val="20"/>
        </w:rPr>
        <w:t>.4</w:t>
      </w:r>
      <w:r>
        <w:rPr>
          <w:color w:val="000000"/>
          <w:sz w:val="20"/>
          <w:szCs w:val="20"/>
        </w:rPr>
        <w:t>】</w:t>
      </w:r>
    </w:p>
    <w:p w:rsidR="00821F23" w:rsidRDefault="00446455">
      <w:pPr>
        <w:snapToGrid w:val="0"/>
        <w:spacing w:line="288" w:lineRule="auto"/>
        <w:ind w:firstLineChars="200" w:firstLine="4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p>
    <w:p w:rsidR="00821F23" w:rsidRDefault="00446455">
      <w:pPr>
        <w:snapToGrid w:val="0"/>
        <w:spacing w:line="288" w:lineRule="auto"/>
        <w:ind w:firstLineChars="200" w:firstLine="400"/>
        <w:rPr>
          <w:color w:val="000000"/>
          <w:sz w:val="20"/>
          <w:szCs w:val="20"/>
        </w:rPr>
      </w:pPr>
      <w:r>
        <w:rPr>
          <w:rFonts w:hint="eastAsia"/>
          <w:color w:val="000000"/>
          <w:sz w:val="20"/>
          <w:szCs w:val="20"/>
        </w:rPr>
        <w:t>【营销管理（第</w:t>
      </w:r>
      <w:r>
        <w:rPr>
          <w:rFonts w:hint="eastAsia"/>
          <w:color w:val="000000"/>
          <w:sz w:val="20"/>
          <w:szCs w:val="20"/>
        </w:rPr>
        <w:t>15</w:t>
      </w:r>
      <w:r>
        <w:rPr>
          <w:rFonts w:hint="eastAsia"/>
          <w:color w:val="000000"/>
          <w:sz w:val="20"/>
          <w:szCs w:val="20"/>
        </w:rPr>
        <w:t>版·彩色版），菲利普•科特勒</w:t>
      </w:r>
      <w:r>
        <w:rPr>
          <w:rFonts w:hint="eastAsia"/>
          <w:color w:val="000000"/>
          <w:sz w:val="20"/>
          <w:szCs w:val="20"/>
        </w:rPr>
        <w:t xml:space="preserve"> (Philip </w:t>
      </w:r>
      <w:proofErr w:type="spellStart"/>
      <w:r>
        <w:rPr>
          <w:rFonts w:hint="eastAsia"/>
          <w:color w:val="000000"/>
          <w:sz w:val="20"/>
          <w:szCs w:val="20"/>
        </w:rPr>
        <w:t>Kotler</w:t>
      </w:r>
      <w:proofErr w:type="spellEnd"/>
      <w:r>
        <w:rPr>
          <w:rFonts w:hint="eastAsia"/>
          <w:color w:val="000000"/>
          <w:sz w:val="20"/>
          <w:szCs w:val="20"/>
        </w:rPr>
        <w:t>) (</w:t>
      </w:r>
      <w:r>
        <w:rPr>
          <w:rFonts w:hint="eastAsia"/>
          <w:color w:val="000000"/>
          <w:sz w:val="20"/>
          <w:szCs w:val="20"/>
        </w:rPr>
        <w:t>作者</w:t>
      </w:r>
      <w:r>
        <w:rPr>
          <w:rFonts w:hint="eastAsia"/>
          <w:color w:val="000000"/>
          <w:sz w:val="20"/>
          <w:szCs w:val="20"/>
        </w:rPr>
        <w:t xml:space="preserve">), </w:t>
      </w:r>
      <w:r>
        <w:rPr>
          <w:rFonts w:hint="eastAsia"/>
          <w:color w:val="000000"/>
          <w:sz w:val="20"/>
          <w:szCs w:val="20"/>
        </w:rPr>
        <w:t>凯文•莱恩•凯勒</w:t>
      </w:r>
      <w:r>
        <w:rPr>
          <w:rFonts w:hint="eastAsia"/>
          <w:color w:val="000000"/>
          <w:sz w:val="20"/>
          <w:szCs w:val="20"/>
        </w:rPr>
        <w:t xml:space="preserve"> (Kevin Lane Keller) (</w:t>
      </w:r>
      <w:r>
        <w:rPr>
          <w:rFonts w:hint="eastAsia"/>
          <w:color w:val="000000"/>
          <w:sz w:val="20"/>
          <w:szCs w:val="20"/>
        </w:rPr>
        <w:t>作者</w:t>
      </w:r>
      <w:r>
        <w:rPr>
          <w:rFonts w:hint="eastAsia"/>
          <w:color w:val="000000"/>
          <w:sz w:val="20"/>
          <w:szCs w:val="20"/>
        </w:rPr>
        <w:t xml:space="preserve">), </w:t>
      </w:r>
      <w:r>
        <w:rPr>
          <w:rFonts w:hint="eastAsia"/>
          <w:color w:val="000000"/>
          <w:sz w:val="20"/>
          <w:szCs w:val="20"/>
        </w:rPr>
        <w:t>何佳讯</w:t>
      </w:r>
      <w:r>
        <w:rPr>
          <w:rFonts w:hint="eastAsia"/>
          <w:color w:val="000000"/>
          <w:sz w:val="20"/>
          <w:szCs w:val="20"/>
        </w:rPr>
        <w:t xml:space="preserve"> (</w:t>
      </w:r>
      <w:r>
        <w:rPr>
          <w:rFonts w:hint="eastAsia"/>
          <w:color w:val="000000"/>
          <w:sz w:val="20"/>
          <w:szCs w:val="20"/>
        </w:rPr>
        <w:t>译者</w:t>
      </w:r>
      <w:r>
        <w:rPr>
          <w:rFonts w:hint="eastAsia"/>
          <w:color w:val="000000"/>
          <w:sz w:val="20"/>
          <w:szCs w:val="20"/>
        </w:rPr>
        <w:t xml:space="preserve">), </w:t>
      </w:r>
      <w:r>
        <w:rPr>
          <w:rFonts w:hint="eastAsia"/>
          <w:color w:val="000000"/>
          <w:sz w:val="20"/>
          <w:szCs w:val="20"/>
        </w:rPr>
        <w:t>于洪彦</w:t>
      </w:r>
      <w:r>
        <w:rPr>
          <w:rFonts w:hint="eastAsia"/>
          <w:color w:val="000000"/>
          <w:sz w:val="20"/>
          <w:szCs w:val="20"/>
        </w:rPr>
        <w:t xml:space="preserve"> (</w:t>
      </w:r>
      <w:r>
        <w:rPr>
          <w:rFonts w:hint="eastAsia"/>
          <w:color w:val="000000"/>
          <w:sz w:val="20"/>
          <w:szCs w:val="20"/>
        </w:rPr>
        <w:t>译者</w:t>
      </w:r>
      <w:r>
        <w:rPr>
          <w:rFonts w:hint="eastAsia"/>
          <w:color w:val="000000"/>
          <w:sz w:val="20"/>
          <w:szCs w:val="20"/>
        </w:rPr>
        <w:t xml:space="preserve">), </w:t>
      </w:r>
      <w:r>
        <w:rPr>
          <w:rFonts w:hint="eastAsia"/>
          <w:color w:val="000000"/>
          <w:sz w:val="20"/>
          <w:szCs w:val="20"/>
        </w:rPr>
        <w:t>牛永革</w:t>
      </w:r>
      <w:r>
        <w:rPr>
          <w:rFonts w:hint="eastAsia"/>
          <w:color w:val="000000"/>
          <w:sz w:val="20"/>
          <w:szCs w:val="20"/>
        </w:rPr>
        <w:t xml:space="preserve"> (</w:t>
      </w:r>
      <w:r>
        <w:rPr>
          <w:rFonts w:hint="eastAsia"/>
          <w:color w:val="000000"/>
          <w:sz w:val="20"/>
          <w:szCs w:val="20"/>
        </w:rPr>
        <w:t>译者</w:t>
      </w:r>
      <w:r>
        <w:rPr>
          <w:rFonts w:hint="eastAsia"/>
          <w:color w:val="000000"/>
          <w:sz w:val="20"/>
          <w:szCs w:val="20"/>
        </w:rPr>
        <w:t xml:space="preserve">), </w:t>
      </w:r>
      <w:r>
        <w:rPr>
          <w:rFonts w:hint="eastAsia"/>
          <w:color w:val="000000"/>
          <w:sz w:val="20"/>
          <w:szCs w:val="20"/>
        </w:rPr>
        <w:t>徐岚</w:t>
      </w:r>
      <w:r>
        <w:rPr>
          <w:rFonts w:hint="eastAsia"/>
          <w:color w:val="000000"/>
          <w:sz w:val="20"/>
          <w:szCs w:val="20"/>
        </w:rPr>
        <w:t xml:space="preserve"> (</w:t>
      </w:r>
      <w:r>
        <w:rPr>
          <w:rFonts w:hint="eastAsia"/>
          <w:color w:val="000000"/>
          <w:sz w:val="20"/>
          <w:szCs w:val="20"/>
        </w:rPr>
        <w:t>译者</w:t>
      </w:r>
      <w:r>
        <w:rPr>
          <w:rFonts w:hint="eastAsia"/>
          <w:color w:val="000000"/>
          <w:sz w:val="20"/>
          <w:szCs w:val="20"/>
        </w:rPr>
        <w:t xml:space="preserve">), </w:t>
      </w:r>
      <w:r>
        <w:rPr>
          <w:rFonts w:hint="eastAsia"/>
          <w:color w:val="000000"/>
          <w:sz w:val="20"/>
          <w:szCs w:val="20"/>
        </w:rPr>
        <w:t>等</w:t>
      </w:r>
      <w:r>
        <w:rPr>
          <w:rFonts w:hint="eastAsia"/>
          <w:color w:val="000000"/>
          <w:sz w:val="20"/>
          <w:szCs w:val="20"/>
        </w:rPr>
        <w:t xml:space="preserve"> (</w:t>
      </w:r>
      <w:r>
        <w:rPr>
          <w:rFonts w:hint="eastAsia"/>
          <w:color w:val="000000"/>
          <w:sz w:val="20"/>
          <w:szCs w:val="20"/>
        </w:rPr>
        <w:t>译者</w:t>
      </w:r>
      <w:r>
        <w:rPr>
          <w:rFonts w:hint="eastAsia"/>
          <w:color w:val="000000"/>
          <w:sz w:val="20"/>
          <w:szCs w:val="20"/>
        </w:rPr>
        <w:t>)</w:t>
      </w:r>
      <w:r>
        <w:rPr>
          <w:rFonts w:hint="eastAsia"/>
          <w:color w:val="000000"/>
          <w:sz w:val="20"/>
          <w:szCs w:val="20"/>
        </w:rPr>
        <w:t>，格致出版社】</w:t>
      </w:r>
    </w:p>
    <w:p w:rsidR="00821F23" w:rsidRDefault="00446455">
      <w:pPr>
        <w:snapToGrid w:val="0"/>
        <w:spacing w:line="288" w:lineRule="auto"/>
        <w:ind w:firstLineChars="200" w:firstLine="400"/>
        <w:rPr>
          <w:color w:val="000000"/>
          <w:sz w:val="20"/>
          <w:szCs w:val="20"/>
        </w:rPr>
      </w:pPr>
      <w:r>
        <w:rPr>
          <w:rFonts w:hint="eastAsia"/>
          <w:color w:val="000000"/>
          <w:sz w:val="20"/>
          <w:szCs w:val="20"/>
        </w:rPr>
        <w:t>【市场营销学通论（第五版），郭国庆主编，中国人民大学出版社，</w:t>
      </w:r>
      <w:r>
        <w:rPr>
          <w:color w:val="000000"/>
          <w:sz w:val="20"/>
          <w:szCs w:val="20"/>
        </w:rPr>
        <w:t>（</w:t>
      </w:r>
      <w:r>
        <w:rPr>
          <w:color w:val="000000"/>
          <w:sz w:val="20"/>
          <w:szCs w:val="20"/>
        </w:rPr>
        <w:t>21</w:t>
      </w:r>
      <w:r>
        <w:rPr>
          <w:color w:val="000000"/>
          <w:sz w:val="20"/>
          <w:szCs w:val="20"/>
        </w:rPr>
        <w:t>世纪工商管理系列教材；</w:t>
      </w:r>
      <w:r>
        <w:rPr>
          <w:color w:val="000000"/>
          <w:sz w:val="20"/>
          <w:szCs w:val="20"/>
        </w:rPr>
        <w:t>“</w:t>
      </w:r>
      <w:r>
        <w:rPr>
          <w:color w:val="000000"/>
          <w:sz w:val="20"/>
          <w:szCs w:val="20"/>
        </w:rPr>
        <w:t>十二五</w:t>
      </w:r>
      <w:r>
        <w:rPr>
          <w:color w:val="000000"/>
          <w:sz w:val="20"/>
          <w:szCs w:val="20"/>
        </w:rPr>
        <w:t>”</w:t>
      </w:r>
      <w:r>
        <w:rPr>
          <w:color w:val="000000"/>
          <w:sz w:val="20"/>
          <w:szCs w:val="20"/>
        </w:rPr>
        <w:t>普通高等教育本科国家级规划教材；教育部普通高等教育精品教材）</w:t>
      </w:r>
      <w:r>
        <w:rPr>
          <w:rFonts w:hint="eastAsia"/>
          <w:color w:val="000000"/>
          <w:sz w:val="20"/>
          <w:szCs w:val="20"/>
        </w:rPr>
        <w:t>2013</w:t>
      </w:r>
      <w:r>
        <w:rPr>
          <w:rFonts w:hint="eastAsia"/>
          <w:color w:val="000000"/>
          <w:sz w:val="20"/>
          <w:szCs w:val="20"/>
        </w:rPr>
        <w:t>年</w:t>
      </w:r>
      <w:r>
        <w:rPr>
          <w:rFonts w:hint="eastAsia"/>
          <w:color w:val="000000"/>
          <w:sz w:val="20"/>
          <w:szCs w:val="20"/>
        </w:rPr>
        <w:t>5</w:t>
      </w:r>
      <w:r>
        <w:rPr>
          <w:rFonts w:hint="eastAsia"/>
          <w:color w:val="000000"/>
          <w:sz w:val="20"/>
          <w:szCs w:val="20"/>
        </w:rPr>
        <w:t>月】</w:t>
      </w:r>
      <w:r>
        <w:rPr>
          <w:rFonts w:hint="eastAsia"/>
          <w:color w:val="000000"/>
          <w:sz w:val="20"/>
          <w:szCs w:val="20"/>
        </w:rPr>
        <w:t xml:space="preserve">       </w:t>
      </w:r>
    </w:p>
    <w:p w:rsidR="00821F23" w:rsidRDefault="00446455">
      <w:pPr>
        <w:snapToGrid w:val="0"/>
        <w:spacing w:line="288" w:lineRule="auto"/>
        <w:ind w:firstLineChars="200" w:firstLine="400"/>
        <w:rPr>
          <w:color w:val="000000"/>
          <w:sz w:val="20"/>
          <w:szCs w:val="20"/>
        </w:rPr>
      </w:pPr>
      <w:r>
        <w:rPr>
          <w:rFonts w:hint="eastAsia"/>
          <w:color w:val="000000"/>
          <w:sz w:val="20"/>
          <w:szCs w:val="20"/>
        </w:rPr>
        <w:t>【市场营销学（第</w:t>
      </w:r>
      <w:r>
        <w:rPr>
          <w:rFonts w:hint="eastAsia"/>
          <w:color w:val="000000"/>
          <w:sz w:val="20"/>
          <w:szCs w:val="20"/>
        </w:rPr>
        <w:t>4</w:t>
      </w:r>
      <w:r>
        <w:rPr>
          <w:rFonts w:hint="eastAsia"/>
          <w:color w:val="000000"/>
          <w:sz w:val="20"/>
          <w:szCs w:val="20"/>
        </w:rPr>
        <w:t>版），吴泗宗主编，清华大学出版社，国家级“十二五“规划教材</w:t>
      </w:r>
      <w:r>
        <w:rPr>
          <w:rFonts w:hint="eastAsia"/>
          <w:color w:val="000000"/>
          <w:sz w:val="20"/>
          <w:szCs w:val="20"/>
        </w:rPr>
        <w:t xml:space="preserve"> </w:t>
      </w:r>
      <w:r>
        <w:rPr>
          <w:rFonts w:hint="eastAsia"/>
          <w:color w:val="000000"/>
          <w:sz w:val="20"/>
          <w:szCs w:val="20"/>
        </w:rPr>
        <w:t>普通高等教育”十一五“国家级规划教材，教育部重点推荐财经类教材，</w:t>
      </w:r>
      <w:r>
        <w:rPr>
          <w:rFonts w:hint="eastAsia"/>
          <w:color w:val="000000"/>
          <w:sz w:val="20"/>
          <w:szCs w:val="20"/>
        </w:rPr>
        <w:t>2012</w:t>
      </w:r>
      <w:r>
        <w:rPr>
          <w:rFonts w:hint="eastAsia"/>
          <w:color w:val="000000"/>
          <w:sz w:val="20"/>
          <w:szCs w:val="20"/>
        </w:rPr>
        <w:t>年</w:t>
      </w:r>
      <w:r>
        <w:rPr>
          <w:rFonts w:hint="eastAsia"/>
          <w:color w:val="000000"/>
          <w:sz w:val="20"/>
          <w:szCs w:val="20"/>
        </w:rPr>
        <w:t>7</w:t>
      </w:r>
      <w:r>
        <w:rPr>
          <w:rFonts w:hint="eastAsia"/>
          <w:color w:val="000000"/>
          <w:sz w:val="20"/>
          <w:szCs w:val="20"/>
        </w:rPr>
        <w:t>月】</w:t>
      </w:r>
    </w:p>
    <w:p w:rsidR="00821F23" w:rsidRDefault="00446455" w:rsidP="00E96B44">
      <w:pPr>
        <w:snapToGrid w:val="0"/>
        <w:spacing w:line="288" w:lineRule="auto"/>
        <w:ind w:firstLineChars="196" w:firstLine="394"/>
        <w:rPr>
          <w:color w:val="000000"/>
          <w:sz w:val="20"/>
          <w:szCs w:val="20"/>
          <w:highlight w:val="cyan"/>
        </w:rPr>
      </w:pPr>
      <w:r>
        <w:rPr>
          <w:rFonts w:hint="eastAsia"/>
          <w:b/>
          <w:bCs/>
          <w:color w:val="000000"/>
          <w:sz w:val="20"/>
          <w:szCs w:val="20"/>
        </w:rPr>
        <w:t>课程网站网址：</w:t>
      </w:r>
      <w:r>
        <w:rPr>
          <w:rFonts w:hint="eastAsia"/>
          <w:color w:val="000000"/>
          <w:sz w:val="20"/>
          <w:szCs w:val="20"/>
        </w:rPr>
        <w:t>MBA</w:t>
      </w:r>
      <w:proofErr w:type="gramStart"/>
      <w:r>
        <w:rPr>
          <w:rFonts w:hint="eastAsia"/>
          <w:color w:val="000000"/>
          <w:sz w:val="20"/>
          <w:szCs w:val="20"/>
        </w:rPr>
        <w:t>智库百科</w:t>
      </w:r>
      <w:proofErr w:type="gramEnd"/>
      <w:r>
        <w:rPr>
          <w:rFonts w:hint="eastAsia"/>
          <w:color w:val="000000"/>
          <w:sz w:val="20"/>
          <w:szCs w:val="20"/>
        </w:rPr>
        <w:t>http://wiki.mbalib.com</w:t>
      </w:r>
    </w:p>
    <w:p w:rsidR="00821F23" w:rsidRDefault="00446455" w:rsidP="00E96B44">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rsidR="00821F23" w:rsidRDefault="00821F23">
      <w:pPr>
        <w:adjustRightInd w:val="0"/>
        <w:snapToGrid w:val="0"/>
        <w:spacing w:line="288" w:lineRule="auto"/>
        <w:ind w:firstLineChars="196" w:firstLine="392"/>
        <w:rPr>
          <w:color w:val="000000"/>
          <w:sz w:val="20"/>
          <w:szCs w:val="20"/>
        </w:rPr>
      </w:pPr>
    </w:p>
    <w:p w:rsidR="00821F23" w:rsidRDefault="00821F23">
      <w:pPr>
        <w:adjustRightInd w:val="0"/>
        <w:snapToGrid w:val="0"/>
        <w:spacing w:line="288" w:lineRule="auto"/>
        <w:ind w:firstLineChars="196" w:firstLine="392"/>
        <w:rPr>
          <w:color w:val="000000"/>
          <w:sz w:val="20"/>
          <w:szCs w:val="20"/>
        </w:rPr>
      </w:pPr>
    </w:p>
    <w:p w:rsidR="00821F23" w:rsidRDefault="00446455" w:rsidP="00D478EB">
      <w:pPr>
        <w:numPr>
          <w:ilvl w:val="0"/>
          <w:numId w:val="1"/>
        </w:numPr>
        <w:adjustRightInd w:val="0"/>
        <w:snapToGrid w:val="0"/>
        <w:spacing w:beforeLines="50" w:afterLines="50" w:line="288" w:lineRule="auto"/>
        <w:ind w:firstLineChars="145" w:firstLine="348"/>
        <w:rPr>
          <w:rFonts w:ascii="黑体" w:eastAsia="黑体" w:hAnsi="宋体"/>
        </w:rPr>
      </w:pPr>
      <w:r>
        <w:rPr>
          <w:rFonts w:ascii="黑体" w:eastAsia="黑体" w:hAnsi="宋体"/>
        </w:rPr>
        <w:t>课程简介</w:t>
      </w:r>
    </w:p>
    <w:p w:rsidR="00821F23" w:rsidRDefault="00446455">
      <w:pPr>
        <w:snapToGrid w:val="0"/>
        <w:spacing w:line="288" w:lineRule="auto"/>
        <w:ind w:firstLineChars="200" w:firstLine="400"/>
        <w:rPr>
          <w:color w:val="000000"/>
          <w:sz w:val="20"/>
          <w:szCs w:val="20"/>
        </w:rPr>
      </w:pPr>
      <w:r>
        <w:rPr>
          <w:rFonts w:hint="eastAsia"/>
          <w:color w:val="000000"/>
          <w:sz w:val="20"/>
          <w:szCs w:val="20"/>
        </w:rPr>
        <w:t>本课程授课方式主要分为</w:t>
      </w:r>
      <w:r w:rsidR="008F2DE8">
        <w:rPr>
          <w:rFonts w:hint="eastAsia"/>
          <w:color w:val="000000"/>
          <w:sz w:val="20"/>
          <w:szCs w:val="20"/>
        </w:rPr>
        <w:t>理论课程</w:t>
      </w:r>
      <w:r>
        <w:rPr>
          <w:rFonts w:hint="eastAsia"/>
          <w:color w:val="000000"/>
          <w:sz w:val="20"/>
          <w:szCs w:val="20"/>
        </w:rPr>
        <w:t>和课外实践</w:t>
      </w:r>
      <w:r w:rsidR="008F2DE8">
        <w:rPr>
          <w:rFonts w:hint="eastAsia"/>
          <w:color w:val="000000"/>
          <w:sz w:val="20"/>
          <w:szCs w:val="20"/>
        </w:rPr>
        <w:t>两</w:t>
      </w:r>
      <w:r>
        <w:rPr>
          <w:rFonts w:hint="eastAsia"/>
          <w:color w:val="000000"/>
          <w:sz w:val="20"/>
          <w:szCs w:val="20"/>
        </w:rPr>
        <w:t>部分</w:t>
      </w:r>
      <w:r>
        <w:rPr>
          <w:color w:val="000000"/>
          <w:sz w:val="20"/>
          <w:szCs w:val="20"/>
        </w:rPr>
        <w:t>。</w:t>
      </w:r>
    </w:p>
    <w:p w:rsidR="00821F23" w:rsidRDefault="008F2DE8">
      <w:pPr>
        <w:snapToGrid w:val="0"/>
        <w:spacing w:line="288" w:lineRule="auto"/>
        <w:ind w:firstLineChars="200" w:firstLine="400"/>
        <w:rPr>
          <w:color w:val="000000"/>
          <w:sz w:val="20"/>
          <w:szCs w:val="20"/>
        </w:rPr>
      </w:pPr>
      <w:r>
        <w:rPr>
          <w:rFonts w:hint="eastAsia"/>
          <w:color w:val="000000"/>
          <w:sz w:val="20"/>
          <w:szCs w:val="20"/>
        </w:rPr>
        <w:t>理论课程</w:t>
      </w:r>
      <w:r w:rsidR="00446455">
        <w:rPr>
          <w:rFonts w:hint="eastAsia"/>
          <w:color w:val="000000"/>
          <w:sz w:val="20"/>
          <w:szCs w:val="20"/>
        </w:rPr>
        <w:t>针对基本市场营销知识进行梳理</w:t>
      </w:r>
      <w:r w:rsidR="00446455">
        <w:rPr>
          <w:color w:val="000000"/>
          <w:sz w:val="20"/>
          <w:szCs w:val="20"/>
        </w:rPr>
        <w:t>，</w:t>
      </w:r>
      <w:r w:rsidR="00446455">
        <w:rPr>
          <w:rFonts w:hint="eastAsia"/>
          <w:color w:val="000000"/>
          <w:sz w:val="20"/>
          <w:szCs w:val="20"/>
        </w:rPr>
        <w:t>帮助学生了解市场营销</w:t>
      </w:r>
      <w:r w:rsidR="00D478EB">
        <w:rPr>
          <w:rFonts w:hint="eastAsia"/>
          <w:color w:val="000000"/>
          <w:sz w:val="20"/>
          <w:szCs w:val="20"/>
        </w:rPr>
        <w:t>的</w:t>
      </w:r>
      <w:r w:rsidR="00446455">
        <w:rPr>
          <w:rFonts w:hint="eastAsia"/>
          <w:color w:val="000000"/>
          <w:sz w:val="20"/>
          <w:szCs w:val="20"/>
        </w:rPr>
        <w:t>基本内容</w:t>
      </w:r>
      <w:r w:rsidR="00446455">
        <w:rPr>
          <w:color w:val="000000"/>
          <w:sz w:val="20"/>
          <w:szCs w:val="20"/>
        </w:rPr>
        <w:t>，</w:t>
      </w:r>
      <w:r w:rsidR="00446455">
        <w:rPr>
          <w:rFonts w:hint="eastAsia"/>
          <w:color w:val="000000"/>
          <w:sz w:val="20"/>
          <w:szCs w:val="20"/>
        </w:rPr>
        <w:t>为后续珠宝市场</w:t>
      </w:r>
      <w:r w:rsidR="00D478EB">
        <w:rPr>
          <w:rFonts w:hint="eastAsia"/>
          <w:color w:val="000000"/>
          <w:sz w:val="20"/>
          <w:szCs w:val="20"/>
        </w:rPr>
        <w:t>调研</w:t>
      </w:r>
      <w:r w:rsidR="00446455">
        <w:rPr>
          <w:rFonts w:hint="eastAsia"/>
          <w:color w:val="000000"/>
          <w:sz w:val="20"/>
          <w:szCs w:val="20"/>
        </w:rPr>
        <w:t>打下基础</w:t>
      </w:r>
      <w:r w:rsidR="00446455">
        <w:rPr>
          <w:color w:val="000000"/>
          <w:sz w:val="20"/>
          <w:szCs w:val="20"/>
        </w:rPr>
        <w:t>。</w:t>
      </w:r>
      <w:r>
        <w:rPr>
          <w:rFonts w:hint="eastAsia"/>
          <w:color w:val="000000"/>
          <w:sz w:val="20"/>
          <w:szCs w:val="20"/>
        </w:rPr>
        <w:t>理论部分</w:t>
      </w:r>
      <w:r w:rsidR="00446455">
        <w:rPr>
          <w:rFonts w:hint="eastAsia"/>
          <w:color w:val="000000"/>
          <w:sz w:val="20"/>
          <w:szCs w:val="20"/>
        </w:rPr>
        <w:t>将与同学针对珠宝的特殊性进行课程讲解</w:t>
      </w:r>
      <w:r w:rsidR="00446455">
        <w:rPr>
          <w:color w:val="000000"/>
          <w:sz w:val="20"/>
          <w:szCs w:val="20"/>
        </w:rPr>
        <w:t>、</w:t>
      </w:r>
      <w:r w:rsidR="00446455">
        <w:rPr>
          <w:rFonts w:hint="eastAsia"/>
          <w:color w:val="000000"/>
          <w:sz w:val="20"/>
          <w:szCs w:val="20"/>
        </w:rPr>
        <w:t>讨论</w:t>
      </w:r>
      <w:r w:rsidR="00446455">
        <w:rPr>
          <w:color w:val="000000"/>
          <w:sz w:val="20"/>
          <w:szCs w:val="20"/>
        </w:rPr>
        <w:t>，</w:t>
      </w:r>
      <w:r w:rsidR="00446455">
        <w:rPr>
          <w:rFonts w:hint="eastAsia"/>
          <w:color w:val="000000"/>
          <w:sz w:val="20"/>
          <w:szCs w:val="20"/>
        </w:rPr>
        <w:t>学会分析珠宝市场营销环境、研究珠宝消费者购买行为、制定珠宝市场营销组合策略的基本程序和方法，培养和提高正确分析珠宝市场营销管理问题的能力</w:t>
      </w:r>
      <w:r w:rsidR="00446455">
        <w:rPr>
          <w:color w:val="000000"/>
          <w:sz w:val="20"/>
          <w:szCs w:val="20"/>
        </w:rPr>
        <w:t>。</w:t>
      </w:r>
    </w:p>
    <w:p w:rsidR="00821F23" w:rsidRDefault="00446455" w:rsidP="008F2DE8">
      <w:pPr>
        <w:snapToGrid w:val="0"/>
        <w:spacing w:line="288" w:lineRule="auto"/>
        <w:ind w:firstLineChars="200" w:firstLine="400"/>
        <w:rPr>
          <w:color w:val="000000"/>
          <w:sz w:val="20"/>
          <w:szCs w:val="20"/>
        </w:rPr>
      </w:pPr>
      <w:r>
        <w:rPr>
          <w:rFonts w:hint="eastAsia"/>
          <w:color w:val="000000"/>
          <w:sz w:val="20"/>
          <w:szCs w:val="20"/>
        </w:rPr>
        <w:t>课外实践将带领学生走出校门</w:t>
      </w:r>
      <w:r>
        <w:rPr>
          <w:color w:val="000000"/>
          <w:sz w:val="20"/>
          <w:szCs w:val="20"/>
        </w:rPr>
        <w:t>，</w:t>
      </w:r>
      <w:r>
        <w:rPr>
          <w:rFonts w:hint="eastAsia"/>
          <w:color w:val="000000"/>
          <w:sz w:val="20"/>
          <w:szCs w:val="20"/>
        </w:rPr>
        <w:t>进行实地市场调查和问卷调研</w:t>
      </w:r>
      <w:r>
        <w:rPr>
          <w:color w:val="000000"/>
          <w:sz w:val="20"/>
          <w:szCs w:val="20"/>
        </w:rPr>
        <w:t>，</w:t>
      </w:r>
      <w:r>
        <w:rPr>
          <w:rFonts w:hint="eastAsia"/>
          <w:color w:val="000000"/>
          <w:sz w:val="20"/>
          <w:szCs w:val="20"/>
        </w:rPr>
        <w:t>在教学实践中，将与真实的市场环境接触，培养学生对于营销知识的应用能力和处理珠宝市场营销管理问题的能力，以使学生能够较好地适应珠宝市场营销管理工作实践的需要，更好地服务于国家创新体系建设和社会主义市场经济建设。</w:t>
      </w:r>
    </w:p>
    <w:p w:rsidR="00821F23" w:rsidRDefault="00821F23">
      <w:pPr>
        <w:snapToGrid w:val="0"/>
        <w:spacing w:line="288" w:lineRule="auto"/>
        <w:rPr>
          <w:color w:val="000000"/>
          <w:sz w:val="20"/>
          <w:szCs w:val="20"/>
        </w:rPr>
      </w:pPr>
    </w:p>
    <w:p w:rsidR="00821F23" w:rsidRDefault="00821F23">
      <w:pPr>
        <w:snapToGrid w:val="0"/>
        <w:spacing w:line="288" w:lineRule="auto"/>
        <w:rPr>
          <w:color w:val="000000"/>
          <w:sz w:val="20"/>
          <w:szCs w:val="20"/>
        </w:rPr>
      </w:pPr>
    </w:p>
    <w:p w:rsidR="00821F23" w:rsidRDefault="00446455" w:rsidP="00D478EB">
      <w:pPr>
        <w:spacing w:beforeLines="50" w:afterLines="50" w:line="288" w:lineRule="auto"/>
        <w:ind w:firstLineChars="150" w:firstLine="360"/>
        <w:rPr>
          <w:rFonts w:ascii="黑体" w:eastAsia="黑体" w:hAnsi="宋体"/>
        </w:rPr>
      </w:pPr>
      <w:r>
        <w:rPr>
          <w:rFonts w:ascii="黑体" w:eastAsia="黑体" w:hAnsi="宋体"/>
        </w:rPr>
        <w:t>三</w:t>
      </w:r>
      <w:r>
        <w:rPr>
          <w:rFonts w:ascii="黑体" w:eastAsia="黑体" w:hAnsi="宋体" w:hint="eastAsia"/>
        </w:rPr>
        <w:t>、</w:t>
      </w:r>
      <w:r>
        <w:rPr>
          <w:rFonts w:ascii="黑体" w:eastAsia="黑体" w:hAnsi="宋体"/>
        </w:rPr>
        <w:t>选课建议</w:t>
      </w:r>
    </w:p>
    <w:p w:rsidR="00821F23" w:rsidRDefault="00446455">
      <w:pPr>
        <w:snapToGrid w:val="0"/>
        <w:spacing w:line="288" w:lineRule="auto"/>
        <w:ind w:firstLineChars="200" w:firstLine="400"/>
        <w:rPr>
          <w:color w:val="000000"/>
          <w:sz w:val="20"/>
          <w:szCs w:val="20"/>
        </w:rPr>
      </w:pPr>
      <w:r>
        <w:rPr>
          <w:rFonts w:hint="eastAsia"/>
          <w:color w:val="000000"/>
          <w:sz w:val="20"/>
          <w:szCs w:val="20"/>
        </w:rPr>
        <w:t>该课程适合宝石及材料工艺学专业</w:t>
      </w:r>
      <w:r>
        <w:rPr>
          <w:color w:val="000000"/>
          <w:sz w:val="20"/>
          <w:szCs w:val="20"/>
        </w:rPr>
        <w:t>，</w:t>
      </w:r>
      <w:r>
        <w:rPr>
          <w:rFonts w:hint="eastAsia"/>
          <w:color w:val="000000"/>
          <w:sz w:val="20"/>
          <w:szCs w:val="20"/>
        </w:rPr>
        <w:t>产品设计</w:t>
      </w:r>
      <w:r>
        <w:rPr>
          <w:color w:val="000000"/>
          <w:sz w:val="20"/>
          <w:szCs w:val="20"/>
        </w:rPr>
        <w:t>（</w:t>
      </w:r>
      <w:r>
        <w:rPr>
          <w:rFonts w:hint="eastAsia"/>
          <w:color w:val="000000"/>
          <w:sz w:val="20"/>
          <w:szCs w:val="20"/>
        </w:rPr>
        <w:t>珠宝首饰设计</w:t>
      </w:r>
      <w:r>
        <w:rPr>
          <w:color w:val="000000"/>
          <w:sz w:val="20"/>
          <w:szCs w:val="20"/>
        </w:rPr>
        <w:t>）</w:t>
      </w:r>
      <w:r>
        <w:rPr>
          <w:rFonts w:hint="eastAsia"/>
          <w:color w:val="000000"/>
          <w:sz w:val="20"/>
          <w:szCs w:val="20"/>
        </w:rPr>
        <w:t>三年级学生</w:t>
      </w:r>
      <w:r>
        <w:rPr>
          <w:color w:val="000000"/>
          <w:sz w:val="20"/>
          <w:szCs w:val="20"/>
        </w:rPr>
        <w:t>。</w:t>
      </w:r>
    </w:p>
    <w:p w:rsidR="00821F23" w:rsidRDefault="00821F23">
      <w:pPr>
        <w:snapToGrid w:val="0"/>
        <w:spacing w:line="288" w:lineRule="auto"/>
        <w:rPr>
          <w:color w:val="000000"/>
          <w:sz w:val="20"/>
          <w:szCs w:val="20"/>
        </w:rPr>
      </w:pPr>
    </w:p>
    <w:p w:rsidR="00821F23" w:rsidRDefault="00821F23">
      <w:pPr>
        <w:snapToGrid w:val="0"/>
        <w:spacing w:line="288" w:lineRule="auto"/>
        <w:rPr>
          <w:color w:val="000000"/>
          <w:sz w:val="20"/>
          <w:szCs w:val="20"/>
        </w:rPr>
      </w:pPr>
    </w:p>
    <w:p w:rsidR="00821F23" w:rsidRDefault="00446455" w:rsidP="00D478EB">
      <w:pPr>
        <w:spacing w:beforeLines="50" w:afterLines="50" w:line="288" w:lineRule="auto"/>
        <w:ind w:firstLineChars="150" w:firstLine="360"/>
        <w:rPr>
          <w:rFonts w:ascii="黑体" w:eastAsia="黑体" w:hAnsi="宋体"/>
        </w:rPr>
      </w:pPr>
      <w:r>
        <w:rPr>
          <w:rFonts w:ascii="黑体" w:eastAsia="黑体" w:hAnsi="宋体"/>
        </w:rPr>
        <w:lastRenderedPageBreak/>
        <w:t>四</w:t>
      </w:r>
      <w:r>
        <w:rPr>
          <w:rFonts w:ascii="黑体" w:eastAsia="黑体" w:hAnsi="宋体" w:hint="eastAsia"/>
        </w:rPr>
        <w:t>、</w:t>
      </w:r>
      <w:r>
        <w:rPr>
          <w:rFonts w:ascii="黑体" w:eastAsia="黑体" w:hAnsi="宋体"/>
        </w:rPr>
        <w:t>课程与</w:t>
      </w:r>
      <w:r>
        <w:rPr>
          <w:rFonts w:ascii="黑体" w:eastAsia="黑体" w:hAnsi="宋体" w:hint="eastAsia"/>
        </w:rPr>
        <w:t>专业毕业要求</w:t>
      </w:r>
      <w:r>
        <w:rPr>
          <w:rFonts w:ascii="黑体" w:eastAsia="黑体" w:hAnsi="宋体"/>
        </w:rPr>
        <w:t>的关联性</w:t>
      </w:r>
    </w:p>
    <w:p w:rsidR="00821F23" w:rsidRDefault="00821F23">
      <w:pPr>
        <w:ind w:firstLineChars="200" w:firstLine="480"/>
      </w:pPr>
    </w:p>
    <w:tbl>
      <w:tblPr>
        <w:tblStyle w:val="a5"/>
        <w:tblW w:w="0" w:type="auto"/>
        <w:jc w:val="center"/>
        <w:tblLook w:val="04A0"/>
      </w:tblPr>
      <w:tblGrid>
        <w:gridCol w:w="7063"/>
        <w:gridCol w:w="1101"/>
      </w:tblGrid>
      <w:tr w:rsidR="00821F23">
        <w:trPr>
          <w:jc w:val="center"/>
        </w:trPr>
        <w:tc>
          <w:tcPr>
            <w:tcW w:w="7063" w:type="dxa"/>
          </w:tcPr>
          <w:p w:rsidR="00821F23" w:rsidRDefault="00446455">
            <w:pPr>
              <w:rPr>
                <w:rFonts w:ascii="仿宋" w:eastAsia="仿宋" w:hAnsi="仿宋"/>
              </w:rPr>
            </w:pPr>
            <w:r>
              <w:rPr>
                <w:rFonts w:ascii="宋体" w:eastAsia="宋体" w:hAnsi="宋体" w:cs="宋体" w:hint="eastAsia"/>
                <w:kern w:val="2"/>
                <w:sz w:val="20"/>
                <w:szCs w:val="20"/>
              </w:rPr>
              <w:t>毕业要求</w:t>
            </w:r>
          </w:p>
        </w:tc>
        <w:tc>
          <w:tcPr>
            <w:tcW w:w="1101" w:type="dxa"/>
          </w:tcPr>
          <w:p w:rsidR="00821F23" w:rsidRDefault="00446455">
            <w:pPr>
              <w:rPr>
                <w:rFonts w:ascii="仿宋" w:eastAsia="仿宋" w:hAnsi="仿宋"/>
              </w:rPr>
            </w:pPr>
            <w:r>
              <w:rPr>
                <w:rFonts w:ascii="宋体" w:eastAsia="宋体" w:hAnsi="宋体" w:cs="宋体" w:hint="eastAsia"/>
                <w:kern w:val="2"/>
                <w:sz w:val="20"/>
                <w:szCs w:val="20"/>
              </w:rPr>
              <w:t>指标点</w:t>
            </w:r>
          </w:p>
        </w:tc>
      </w:tr>
      <w:tr w:rsidR="00821F23">
        <w:trPr>
          <w:jc w:val="center"/>
        </w:trPr>
        <w:tc>
          <w:tcPr>
            <w:tcW w:w="7063" w:type="dxa"/>
          </w:tcPr>
          <w:p w:rsidR="00821F23" w:rsidRDefault="00446455">
            <w:pPr>
              <w:rPr>
                <w:rFonts w:ascii="仿宋" w:eastAsia="仿宋" w:hAnsi="仿宋"/>
              </w:rPr>
            </w:pPr>
            <w:r>
              <w:rPr>
                <w:rFonts w:ascii="宋体" w:eastAsia="宋体" w:hAnsi="宋体" w:cs="宋体" w:hint="eastAsia"/>
                <w:kern w:val="2"/>
                <w:sz w:val="20"/>
                <w:szCs w:val="20"/>
              </w:rPr>
              <w:t>LO11：理解他人的观点和鉴定、鉴别要求，并能够清晰流畅的表达自己的鉴定思路和工作构想。能在不同场合用书面、口头或数据图表及宝石、矿物样本形式进行有效的双向沟通。</w:t>
            </w:r>
          </w:p>
        </w:tc>
        <w:tc>
          <w:tcPr>
            <w:tcW w:w="1101" w:type="dxa"/>
          </w:tcPr>
          <w:p w:rsidR="00821F23" w:rsidRDefault="00821F23">
            <w:pPr>
              <w:rPr>
                <w:rFonts w:ascii="仿宋" w:eastAsia="仿宋" w:hAnsi="仿宋"/>
              </w:rPr>
            </w:pPr>
          </w:p>
        </w:tc>
      </w:tr>
      <w:tr w:rsidR="00821F23">
        <w:trPr>
          <w:jc w:val="center"/>
        </w:trPr>
        <w:tc>
          <w:tcPr>
            <w:tcW w:w="7063" w:type="dxa"/>
          </w:tcPr>
          <w:p w:rsidR="00821F23" w:rsidRDefault="00446455">
            <w:pPr>
              <w:rPr>
                <w:rFonts w:ascii="仿宋" w:eastAsia="仿宋" w:hAnsi="仿宋"/>
              </w:rPr>
            </w:pPr>
            <w:r>
              <w:rPr>
                <w:rFonts w:ascii="宋体" w:eastAsia="宋体" w:hAnsi="宋体" w:cs="宋体" w:hint="eastAsia"/>
                <w:kern w:val="2"/>
                <w:sz w:val="20"/>
                <w:szCs w:val="20"/>
              </w:rPr>
              <w:t>LO21：学生能根据自身需要和岗位需求，结合社会背景下，新知识、新技术、新器械、新材料的发展趋势，确定自己的学习目标，并主动自觉地通过搜集、分析信息、讨论、实践、质疑、创造等方法来实现学习目标。</w:t>
            </w:r>
          </w:p>
        </w:tc>
        <w:tc>
          <w:tcPr>
            <w:tcW w:w="1101" w:type="dxa"/>
          </w:tcPr>
          <w:p w:rsidR="00821F23" w:rsidRDefault="00446455">
            <w:pPr>
              <w:ind w:firstLineChars="200" w:firstLine="400"/>
              <w:rPr>
                <w:rFonts w:eastAsia="宋体"/>
              </w:rPr>
            </w:pPr>
            <w:r>
              <w:rPr>
                <w:rFonts w:eastAsia="宋体"/>
                <w:color w:val="000000"/>
                <w:sz w:val="20"/>
                <w:szCs w:val="20"/>
              </w:rPr>
              <w:sym w:font="Wingdings 2" w:char="F098"/>
            </w:r>
          </w:p>
          <w:p w:rsidR="00821F23" w:rsidRDefault="00821F23">
            <w:pPr>
              <w:rPr>
                <w:rFonts w:ascii="仿宋" w:eastAsia="仿宋" w:hAnsi="仿宋"/>
              </w:rPr>
            </w:pPr>
          </w:p>
        </w:tc>
      </w:tr>
      <w:tr w:rsidR="00821F23">
        <w:trPr>
          <w:jc w:val="center"/>
        </w:trPr>
        <w:tc>
          <w:tcPr>
            <w:tcW w:w="7063" w:type="dxa"/>
          </w:tcPr>
          <w:p w:rsidR="00821F23" w:rsidRDefault="00446455">
            <w:pPr>
              <w:rPr>
                <w:rFonts w:ascii="仿宋" w:eastAsia="仿宋" w:hAnsi="仿宋"/>
              </w:rPr>
            </w:pPr>
            <w:r>
              <w:rPr>
                <w:rFonts w:ascii="宋体" w:eastAsia="宋体" w:hAnsi="宋体" w:cs="宋体" w:hint="eastAsia"/>
                <w:kern w:val="2"/>
                <w:sz w:val="20"/>
                <w:szCs w:val="20"/>
              </w:rPr>
              <w:t>LO31：掌握设计和审美的基本理论与基本知识；具备设计能力和审美素养。</w:t>
            </w:r>
          </w:p>
        </w:tc>
        <w:tc>
          <w:tcPr>
            <w:tcW w:w="1101" w:type="dxa"/>
          </w:tcPr>
          <w:p w:rsidR="00821F23" w:rsidRDefault="00821F23">
            <w:pPr>
              <w:rPr>
                <w:rFonts w:ascii="仿宋" w:eastAsia="仿宋" w:hAnsi="仿宋"/>
              </w:rPr>
            </w:pPr>
          </w:p>
        </w:tc>
      </w:tr>
      <w:tr w:rsidR="00821F23">
        <w:trPr>
          <w:jc w:val="center"/>
        </w:trPr>
        <w:tc>
          <w:tcPr>
            <w:tcW w:w="7063" w:type="dxa"/>
          </w:tcPr>
          <w:p w:rsidR="00821F23" w:rsidRDefault="00446455">
            <w:pPr>
              <w:rPr>
                <w:rFonts w:ascii="仿宋" w:eastAsia="仿宋" w:hAnsi="仿宋"/>
              </w:rPr>
            </w:pPr>
            <w:r>
              <w:rPr>
                <w:rFonts w:ascii="宋体" w:eastAsia="宋体" w:hAnsi="宋体" w:cs="宋体" w:hint="eastAsia"/>
                <w:kern w:val="2"/>
                <w:sz w:val="20"/>
                <w:szCs w:val="20"/>
              </w:rPr>
              <w:t>LO32：掌握珠宝首饰加工技能和工艺的基本理论知识</w:t>
            </w:r>
          </w:p>
        </w:tc>
        <w:tc>
          <w:tcPr>
            <w:tcW w:w="1101" w:type="dxa"/>
          </w:tcPr>
          <w:p w:rsidR="00821F23" w:rsidRDefault="00821F23">
            <w:pPr>
              <w:rPr>
                <w:rFonts w:ascii="仿宋" w:eastAsia="仿宋" w:hAnsi="仿宋"/>
              </w:rPr>
            </w:pPr>
          </w:p>
        </w:tc>
      </w:tr>
      <w:tr w:rsidR="00821F23">
        <w:trPr>
          <w:jc w:val="center"/>
        </w:trPr>
        <w:tc>
          <w:tcPr>
            <w:tcW w:w="7063" w:type="dxa"/>
          </w:tcPr>
          <w:p w:rsidR="00821F23" w:rsidRDefault="00446455">
            <w:pPr>
              <w:rPr>
                <w:rFonts w:ascii="仿宋" w:eastAsia="仿宋" w:hAnsi="仿宋"/>
              </w:rPr>
            </w:pPr>
            <w:r>
              <w:rPr>
                <w:rFonts w:ascii="宋体" w:eastAsia="宋体" w:hAnsi="宋体" w:cs="宋体" w:hint="eastAsia"/>
                <w:kern w:val="2"/>
                <w:sz w:val="20"/>
                <w:szCs w:val="20"/>
              </w:rPr>
              <w:t>LO33：掌握珠宝玉石材料的性质和用途，掌握珠宝鉴定的基本理论知识，具备珠宝玉石材料的识别鉴定能力。</w:t>
            </w:r>
          </w:p>
        </w:tc>
        <w:tc>
          <w:tcPr>
            <w:tcW w:w="1101" w:type="dxa"/>
          </w:tcPr>
          <w:p w:rsidR="00821F23" w:rsidRDefault="00446455">
            <w:pPr>
              <w:ind w:firstLineChars="200" w:firstLine="400"/>
              <w:rPr>
                <w:rFonts w:eastAsia="宋体"/>
              </w:rPr>
            </w:pPr>
            <w:r>
              <w:rPr>
                <w:rFonts w:eastAsia="宋体"/>
                <w:color w:val="000000"/>
                <w:sz w:val="20"/>
                <w:szCs w:val="20"/>
              </w:rPr>
              <w:sym w:font="Wingdings 2" w:char="F098"/>
            </w:r>
          </w:p>
          <w:p w:rsidR="00821F23" w:rsidRDefault="00821F23">
            <w:pPr>
              <w:rPr>
                <w:rFonts w:ascii="仿宋" w:eastAsia="仿宋" w:hAnsi="仿宋"/>
              </w:rPr>
            </w:pPr>
          </w:p>
        </w:tc>
      </w:tr>
      <w:tr w:rsidR="00821F23">
        <w:trPr>
          <w:jc w:val="center"/>
        </w:trPr>
        <w:tc>
          <w:tcPr>
            <w:tcW w:w="7063" w:type="dxa"/>
          </w:tcPr>
          <w:p w:rsidR="00821F23" w:rsidRDefault="00446455">
            <w:pPr>
              <w:rPr>
                <w:rFonts w:ascii="仿宋" w:eastAsia="仿宋" w:hAnsi="仿宋"/>
              </w:rPr>
            </w:pPr>
            <w:r>
              <w:rPr>
                <w:rFonts w:ascii="宋体" w:eastAsia="宋体" w:hAnsi="宋体" w:cs="宋体" w:hint="eastAsia"/>
                <w:kern w:val="2"/>
                <w:sz w:val="20"/>
                <w:szCs w:val="20"/>
              </w:rPr>
              <w:t>LO34：掌握珠宝鉴定常规仪器、大型仪器的基本原理和操作，利用仪器能够准确鉴别珠宝玉石。</w:t>
            </w:r>
          </w:p>
        </w:tc>
        <w:tc>
          <w:tcPr>
            <w:tcW w:w="1101" w:type="dxa"/>
          </w:tcPr>
          <w:p w:rsidR="00821F23" w:rsidRDefault="00821F23">
            <w:pPr>
              <w:rPr>
                <w:rFonts w:ascii="仿宋" w:eastAsia="仿宋" w:hAnsi="仿宋"/>
              </w:rPr>
            </w:pPr>
          </w:p>
        </w:tc>
      </w:tr>
      <w:tr w:rsidR="00821F23">
        <w:trPr>
          <w:jc w:val="center"/>
        </w:trPr>
        <w:tc>
          <w:tcPr>
            <w:tcW w:w="7063" w:type="dxa"/>
          </w:tcPr>
          <w:p w:rsidR="00821F23" w:rsidRDefault="00446455">
            <w:pPr>
              <w:rPr>
                <w:rFonts w:ascii="仿宋" w:eastAsia="仿宋" w:hAnsi="仿宋"/>
              </w:rPr>
            </w:pPr>
            <w:r>
              <w:rPr>
                <w:rFonts w:ascii="宋体" w:eastAsia="宋体" w:hAnsi="宋体" w:cs="宋体" w:hint="eastAsia"/>
                <w:kern w:val="2"/>
                <w:sz w:val="20"/>
                <w:szCs w:val="20"/>
              </w:rPr>
              <w:t>LO41：遵守纪律、守信守责；具有耐挫折、抗压力的能力，并能够顺利完成相应地工作学习任务。</w:t>
            </w:r>
          </w:p>
        </w:tc>
        <w:tc>
          <w:tcPr>
            <w:tcW w:w="1101" w:type="dxa"/>
          </w:tcPr>
          <w:p w:rsidR="00821F23" w:rsidRDefault="00821F23">
            <w:pPr>
              <w:rPr>
                <w:rFonts w:ascii="仿宋" w:eastAsia="仿宋" w:hAnsi="仿宋"/>
              </w:rPr>
            </w:pPr>
          </w:p>
        </w:tc>
      </w:tr>
      <w:tr w:rsidR="00821F23">
        <w:trPr>
          <w:jc w:val="center"/>
        </w:trPr>
        <w:tc>
          <w:tcPr>
            <w:tcW w:w="7063" w:type="dxa"/>
          </w:tcPr>
          <w:p w:rsidR="00821F23" w:rsidRDefault="00446455">
            <w:pPr>
              <w:rPr>
                <w:rFonts w:ascii="仿宋" w:eastAsia="仿宋" w:hAnsi="仿宋"/>
              </w:rPr>
            </w:pPr>
            <w:r>
              <w:rPr>
                <w:rFonts w:ascii="宋体" w:eastAsia="宋体" w:hAnsi="宋体" w:cs="宋体" w:hint="eastAsia"/>
                <w:kern w:val="2"/>
                <w:sz w:val="20"/>
                <w:szCs w:val="20"/>
              </w:rPr>
              <w:t>LO51：同工作学习伙伴保持良好的关系，团结互助、齐心协力，做团队或集体中的积极成员；善于从多个维度思考问题，善于利用自己掌握的知识与技能，在工作实践中提出新颖的构思和设想。</w:t>
            </w:r>
          </w:p>
        </w:tc>
        <w:tc>
          <w:tcPr>
            <w:tcW w:w="1101" w:type="dxa"/>
          </w:tcPr>
          <w:p w:rsidR="00821F23" w:rsidRDefault="00821F23">
            <w:pPr>
              <w:rPr>
                <w:rFonts w:ascii="仿宋" w:eastAsia="仿宋" w:hAnsi="仿宋"/>
              </w:rPr>
            </w:pPr>
          </w:p>
        </w:tc>
      </w:tr>
      <w:tr w:rsidR="00821F23">
        <w:trPr>
          <w:jc w:val="center"/>
        </w:trPr>
        <w:tc>
          <w:tcPr>
            <w:tcW w:w="7063" w:type="dxa"/>
          </w:tcPr>
          <w:p w:rsidR="00821F23" w:rsidRDefault="00446455">
            <w:pPr>
              <w:rPr>
                <w:rFonts w:ascii="仿宋" w:eastAsia="仿宋" w:hAnsi="仿宋"/>
              </w:rPr>
            </w:pPr>
            <w:r>
              <w:rPr>
                <w:rFonts w:ascii="宋体" w:eastAsia="宋体" w:hAnsi="宋体" w:cs="宋体" w:hint="eastAsia"/>
                <w:kern w:val="2"/>
                <w:sz w:val="20"/>
                <w:szCs w:val="20"/>
              </w:rPr>
              <w:t>LO61：具备信息素养和运用科技信息技术的能力，并能熟练操作各项办公软件和图像、图形处理软件。</w:t>
            </w:r>
          </w:p>
        </w:tc>
        <w:tc>
          <w:tcPr>
            <w:tcW w:w="1101" w:type="dxa"/>
          </w:tcPr>
          <w:p w:rsidR="00821F23" w:rsidRDefault="00821F23">
            <w:pPr>
              <w:rPr>
                <w:rFonts w:ascii="仿宋" w:eastAsia="仿宋" w:hAnsi="仿宋"/>
              </w:rPr>
            </w:pPr>
          </w:p>
        </w:tc>
      </w:tr>
      <w:tr w:rsidR="00821F23">
        <w:trPr>
          <w:jc w:val="center"/>
        </w:trPr>
        <w:tc>
          <w:tcPr>
            <w:tcW w:w="7063" w:type="dxa"/>
          </w:tcPr>
          <w:p w:rsidR="00821F23" w:rsidRDefault="00446455">
            <w:pPr>
              <w:rPr>
                <w:rFonts w:ascii="仿宋" w:eastAsia="仿宋" w:hAnsi="仿宋"/>
              </w:rPr>
            </w:pPr>
            <w:r>
              <w:rPr>
                <w:rFonts w:ascii="宋体" w:eastAsia="宋体" w:hAnsi="宋体" w:cs="宋体" w:hint="eastAsia"/>
                <w:kern w:val="2"/>
                <w:sz w:val="20"/>
                <w:szCs w:val="20"/>
              </w:rPr>
              <w:t>LO71：愿意服务他人、服务企业、服务社会；为人热忱，富于爱心，懂得感恩，甘于奉献。</w:t>
            </w:r>
          </w:p>
        </w:tc>
        <w:tc>
          <w:tcPr>
            <w:tcW w:w="1101" w:type="dxa"/>
          </w:tcPr>
          <w:p w:rsidR="00821F23" w:rsidRDefault="00446455">
            <w:pPr>
              <w:ind w:firstLineChars="200" w:firstLine="400"/>
              <w:rPr>
                <w:rFonts w:eastAsia="宋体"/>
              </w:rPr>
            </w:pPr>
            <w:r>
              <w:rPr>
                <w:rFonts w:eastAsia="宋体"/>
                <w:color w:val="000000"/>
                <w:sz w:val="20"/>
                <w:szCs w:val="20"/>
              </w:rPr>
              <w:sym w:font="Wingdings 2" w:char="F098"/>
            </w:r>
          </w:p>
          <w:p w:rsidR="00821F23" w:rsidRDefault="00821F23">
            <w:pPr>
              <w:rPr>
                <w:rFonts w:ascii="仿宋" w:eastAsia="仿宋" w:hAnsi="仿宋"/>
              </w:rPr>
            </w:pPr>
          </w:p>
        </w:tc>
      </w:tr>
      <w:tr w:rsidR="00821F23">
        <w:trPr>
          <w:jc w:val="center"/>
        </w:trPr>
        <w:tc>
          <w:tcPr>
            <w:tcW w:w="7063" w:type="dxa"/>
          </w:tcPr>
          <w:p w:rsidR="00821F23" w:rsidRDefault="00446455">
            <w:pPr>
              <w:rPr>
                <w:rFonts w:ascii="仿宋" w:eastAsia="仿宋" w:hAnsi="仿宋"/>
              </w:rPr>
            </w:pPr>
            <w:r>
              <w:rPr>
                <w:rFonts w:ascii="宋体" w:eastAsia="宋体" w:hAnsi="宋体" w:cs="宋体" w:hint="eastAsia"/>
                <w:kern w:val="2"/>
                <w:sz w:val="20"/>
                <w:szCs w:val="20"/>
              </w:rPr>
              <w:t>LO81：具备外语能力，能够阅读外文专业图书和资料，同时对专业范围中跨语言跨文化的内容具有理解能力，有国际竞争与合作的意识。</w:t>
            </w:r>
          </w:p>
        </w:tc>
        <w:tc>
          <w:tcPr>
            <w:tcW w:w="1101" w:type="dxa"/>
          </w:tcPr>
          <w:p w:rsidR="00821F23" w:rsidRDefault="00821F23">
            <w:pPr>
              <w:rPr>
                <w:rFonts w:ascii="仿宋" w:eastAsia="仿宋" w:hAnsi="仿宋"/>
              </w:rPr>
            </w:pPr>
          </w:p>
        </w:tc>
      </w:tr>
    </w:tbl>
    <w:p w:rsidR="00821F23" w:rsidRDefault="00446455">
      <w:pPr>
        <w:ind w:firstLineChars="200" w:firstLine="480"/>
      </w:pPr>
      <w:r>
        <w:rPr>
          <w:rFonts w:hint="eastAsia"/>
        </w:rPr>
        <w:t>备注：</w:t>
      </w:r>
      <w:r>
        <w:rPr>
          <w:rFonts w:hint="eastAsia"/>
        </w:rPr>
        <w:t>LO=</w:t>
      </w:r>
      <w:r>
        <w:t>learning outcomes</w:t>
      </w:r>
      <w:r>
        <w:rPr>
          <w:rFonts w:hint="eastAsia"/>
        </w:rPr>
        <w:t>（学习成果）</w:t>
      </w:r>
    </w:p>
    <w:p w:rsidR="00821F23" w:rsidRDefault="00821F23"/>
    <w:p w:rsidR="00821F23" w:rsidRDefault="00446455" w:rsidP="00D478EB">
      <w:pPr>
        <w:spacing w:beforeLines="50" w:afterLines="50" w:line="288" w:lineRule="auto"/>
        <w:ind w:firstLineChars="150" w:firstLine="360"/>
        <w:rPr>
          <w:rFonts w:ascii="黑体" w:eastAsia="黑体" w:hAnsi="宋体"/>
        </w:rPr>
      </w:pPr>
      <w:r>
        <w:rPr>
          <w:rFonts w:ascii="黑体" w:eastAsia="黑体" w:hAnsi="宋体" w:hint="eastAsia"/>
        </w:rPr>
        <w:t>五、</w:t>
      </w:r>
      <w:r>
        <w:rPr>
          <w:rFonts w:ascii="黑体" w:eastAsia="黑体" w:hAnsi="宋体"/>
        </w:rPr>
        <w:t>课程</w:t>
      </w:r>
      <w:r>
        <w:rPr>
          <w:rFonts w:ascii="黑体" w:eastAsia="黑体" w:hAnsi="宋体" w:hint="eastAsia"/>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0"/>
        <w:gridCol w:w="2694"/>
        <w:gridCol w:w="1980"/>
        <w:gridCol w:w="1276"/>
      </w:tblGrid>
      <w:tr w:rsidR="00821F23">
        <w:tc>
          <w:tcPr>
            <w:tcW w:w="535" w:type="dxa"/>
            <w:shd w:val="clear" w:color="auto" w:fill="auto"/>
          </w:tcPr>
          <w:p w:rsidR="00821F23" w:rsidRDefault="00446455">
            <w:pPr>
              <w:snapToGrid w:val="0"/>
              <w:spacing w:line="288" w:lineRule="auto"/>
              <w:jc w:val="center"/>
              <w:rPr>
                <w:b/>
                <w:color w:val="000000"/>
                <w:sz w:val="20"/>
                <w:szCs w:val="20"/>
              </w:rPr>
            </w:pPr>
            <w:r>
              <w:rPr>
                <w:rFonts w:hint="eastAsia"/>
                <w:b/>
                <w:color w:val="000000"/>
                <w:sz w:val="20"/>
                <w:szCs w:val="20"/>
              </w:rPr>
              <w:t>序号</w:t>
            </w:r>
          </w:p>
        </w:tc>
        <w:tc>
          <w:tcPr>
            <w:tcW w:w="1170" w:type="dxa"/>
            <w:shd w:val="clear" w:color="auto" w:fill="auto"/>
          </w:tcPr>
          <w:p w:rsidR="00821F23" w:rsidRDefault="00446455">
            <w:pPr>
              <w:snapToGrid w:val="0"/>
              <w:spacing w:line="288" w:lineRule="auto"/>
              <w:jc w:val="center"/>
              <w:rPr>
                <w:b/>
                <w:color w:val="000000"/>
                <w:sz w:val="20"/>
                <w:szCs w:val="20"/>
              </w:rPr>
            </w:pPr>
            <w:r>
              <w:rPr>
                <w:rFonts w:hint="eastAsia"/>
                <w:b/>
                <w:color w:val="000000"/>
                <w:sz w:val="20"/>
                <w:szCs w:val="20"/>
              </w:rPr>
              <w:t>课程预期</w:t>
            </w:r>
          </w:p>
          <w:p w:rsidR="00821F23" w:rsidRDefault="00446455">
            <w:pPr>
              <w:snapToGrid w:val="0"/>
              <w:spacing w:line="288" w:lineRule="auto"/>
              <w:jc w:val="center"/>
              <w:rPr>
                <w:b/>
                <w:color w:val="000000"/>
                <w:sz w:val="20"/>
                <w:szCs w:val="20"/>
              </w:rPr>
            </w:pPr>
            <w:r>
              <w:rPr>
                <w:rFonts w:hint="eastAsia"/>
                <w:b/>
                <w:color w:val="000000"/>
                <w:sz w:val="20"/>
                <w:szCs w:val="20"/>
              </w:rPr>
              <w:t>学习成果</w:t>
            </w:r>
          </w:p>
        </w:tc>
        <w:tc>
          <w:tcPr>
            <w:tcW w:w="2694" w:type="dxa"/>
            <w:shd w:val="clear" w:color="auto" w:fill="auto"/>
            <w:vAlign w:val="center"/>
          </w:tcPr>
          <w:p w:rsidR="00821F23" w:rsidRDefault="00446455">
            <w:pPr>
              <w:snapToGrid w:val="0"/>
              <w:spacing w:line="288" w:lineRule="auto"/>
              <w:jc w:val="center"/>
              <w:rPr>
                <w:b/>
                <w:color w:val="000000"/>
                <w:sz w:val="20"/>
                <w:szCs w:val="20"/>
                <w:highlight w:val="yellow"/>
              </w:rPr>
            </w:pPr>
            <w:r>
              <w:rPr>
                <w:rFonts w:hint="eastAsia"/>
                <w:b/>
                <w:color w:val="000000"/>
                <w:sz w:val="20"/>
                <w:szCs w:val="20"/>
              </w:rPr>
              <w:t>课程目标</w:t>
            </w:r>
          </w:p>
        </w:tc>
        <w:tc>
          <w:tcPr>
            <w:tcW w:w="1980" w:type="dxa"/>
            <w:shd w:val="clear" w:color="auto" w:fill="auto"/>
            <w:vAlign w:val="center"/>
          </w:tcPr>
          <w:p w:rsidR="00821F23" w:rsidRDefault="00446455">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821F23" w:rsidRDefault="00446455">
            <w:pPr>
              <w:snapToGrid w:val="0"/>
              <w:spacing w:line="288" w:lineRule="auto"/>
              <w:jc w:val="center"/>
              <w:rPr>
                <w:b/>
                <w:color w:val="000000"/>
                <w:sz w:val="20"/>
                <w:szCs w:val="20"/>
              </w:rPr>
            </w:pPr>
            <w:r>
              <w:rPr>
                <w:rFonts w:hint="eastAsia"/>
                <w:b/>
                <w:color w:val="000000"/>
                <w:sz w:val="20"/>
                <w:szCs w:val="20"/>
              </w:rPr>
              <w:t>评价方式</w:t>
            </w:r>
          </w:p>
        </w:tc>
      </w:tr>
      <w:tr w:rsidR="00821F23">
        <w:trPr>
          <w:trHeight w:val="1258"/>
        </w:trPr>
        <w:tc>
          <w:tcPr>
            <w:tcW w:w="535" w:type="dxa"/>
            <w:shd w:val="clear" w:color="auto" w:fill="auto"/>
            <w:vAlign w:val="center"/>
          </w:tcPr>
          <w:p w:rsidR="00821F23" w:rsidRDefault="00446455">
            <w:pPr>
              <w:jc w:val="center"/>
              <w:rPr>
                <w:rFonts w:ascii="宋体" w:hAnsi="宋体" w:cs="宋体"/>
                <w:sz w:val="20"/>
                <w:szCs w:val="20"/>
              </w:rPr>
            </w:pPr>
            <w:r>
              <w:rPr>
                <w:rFonts w:ascii="宋体" w:hAnsi="宋体" w:cs="宋体" w:hint="eastAsia"/>
                <w:sz w:val="20"/>
                <w:szCs w:val="20"/>
              </w:rPr>
              <w:t>1</w:t>
            </w:r>
          </w:p>
        </w:tc>
        <w:tc>
          <w:tcPr>
            <w:tcW w:w="1170" w:type="dxa"/>
            <w:shd w:val="clear" w:color="auto" w:fill="auto"/>
            <w:vAlign w:val="center"/>
          </w:tcPr>
          <w:p w:rsidR="00821F23" w:rsidRDefault="00446455">
            <w:pPr>
              <w:jc w:val="both"/>
              <w:rPr>
                <w:rFonts w:ascii="宋体" w:hAnsi="宋体" w:cs="宋体"/>
                <w:sz w:val="20"/>
                <w:szCs w:val="20"/>
              </w:rPr>
            </w:pPr>
            <w:r>
              <w:rPr>
                <w:rFonts w:ascii="宋体" w:hAnsi="宋体" w:cs="宋体" w:hint="eastAsia"/>
                <w:sz w:val="20"/>
                <w:szCs w:val="20"/>
              </w:rPr>
              <w:t>LO212</w:t>
            </w:r>
          </w:p>
        </w:tc>
        <w:tc>
          <w:tcPr>
            <w:tcW w:w="2694" w:type="dxa"/>
            <w:shd w:val="clear" w:color="auto" w:fill="auto"/>
            <w:vAlign w:val="center"/>
          </w:tcPr>
          <w:p w:rsidR="00821F23" w:rsidRDefault="00446455">
            <w:pPr>
              <w:pStyle w:val="10"/>
              <w:ind w:firstLineChars="0" w:firstLine="0"/>
              <w:rPr>
                <w:rFonts w:ascii="宋体" w:hAnsi="宋体" w:cs="宋体"/>
                <w:sz w:val="20"/>
                <w:szCs w:val="20"/>
              </w:rPr>
            </w:pPr>
            <w:r>
              <w:rPr>
                <w:rFonts w:ascii="宋体" w:hAnsi="宋体" w:cs="宋体" w:hint="eastAsia"/>
                <w:sz w:val="20"/>
                <w:szCs w:val="20"/>
              </w:rPr>
              <w:t>能够搜集案例中有用的知识点</w:t>
            </w:r>
            <w:r>
              <w:rPr>
                <w:rFonts w:ascii="宋体" w:hAnsi="宋体" w:cs="宋体"/>
                <w:sz w:val="20"/>
                <w:szCs w:val="20"/>
              </w:rPr>
              <w:t>；</w:t>
            </w:r>
          </w:p>
          <w:p w:rsidR="00821F23" w:rsidRDefault="00446455">
            <w:pPr>
              <w:pStyle w:val="10"/>
              <w:ind w:firstLineChars="0" w:firstLine="0"/>
              <w:rPr>
                <w:rFonts w:ascii="宋体" w:hAnsi="宋体" w:cs="宋体"/>
                <w:sz w:val="20"/>
                <w:szCs w:val="20"/>
              </w:rPr>
            </w:pPr>
            <w:r>
              <w:rPr>
                <w:rFonts w:ascii="宋体" w:hAnsi="宋体" w:cs="宋体" w:hint="eastAsia"/>
                <w:sz w:val="20"/>
                <w:szCs w:val="20"/>
              </w:rPr>
              <w:t>能够对案例进行适当分析</w:t>
            </w:r>
          </w:p>
        </w:tc>
        <w:tc>
          <w:tcPr>
            <w:tcW w:w="1980" w:type="dxa"/>
            <w:shd w:val="clear" w:color="auto" w:fill="auto"/>
            <w:vAlign w:val="center"/>
          </w:tcPr>
          <w:p w:rsidR="00821F23" w:rsidRDefault="00446455">
            <w:pPr>
              <w:jc w:val="center"/>
              <w:rPr>
                <w:rFonts w:ascii="宋体" w:hAnsi="宋体" w:cs="宋体"/>
                <w:sz w:val="20"/>
                <w:szCs w:val="20"/>
              </w:rPr>
            </w:pPr>
            <w:r>
              <w:rPr>
                <w:rFonts w:ascii="宋体" w:hAnsi="宋体" w:cs="宋体" w:hint="eastAsia"/>
                <w:sz w:val="20"/>
                <w:szCs w:val="20"/>
              </w:rPr>
              <w:t>课堂案例分析</w:t>
            </w:r>
          </w:p>
        </w:tc>
        <w:tc>
          <w:tcPr>
            <w:tcW w:w="1276" w:type="dxa"/>
            <w:shd w:val="clear" w:color="auto" w:fill="auto"/>
            <w:vAlign w:val="center"/>
          </w:tcPr>
          <w:p w:rsidR="00821F23" w:rsidRDefault="00446455">
            <w:pPr>
              <w:snapToGrid w:val="0"/>
              <w:spacing w:line="288" w:lineRule="auto"/>
              <w:jc w:val="center"/>
              <w:rPr>
                <w:rFonts w:ascii="宋体" w:hAnsi="宋体" w:cs="宋体"/>
                <w:sz w:val="20"/>
                <w:szCs w:val="20"/>
              </w:rPr>
            </w:pPr>
            <w:r>
              <w:rPr>
                <w:rFonts w:ascii="宋体" w:hAnsi="宋体" w:cs="宋体" w:hint="eastAsia"/>
                <w:sz w:val="20"/>
                <w:szCs w:val="20"/>
              </w:rPr>
              <w:t xml:space="preserve"> 案例分析</w:t>
            </w:r>
          </w:p>
        </w:tc>
      </w:tr>
      <w:tr w:rsidR="00821F23">
        <w:trPr>
          <w:trHeight w:val="1560"/>
        </w:trPr>
        <w:tc>
          <w:tcPr>
            <w:tcW w:w="535" w:type="dxa"/>
            <w:shd w:val="clear" w:color="auto" w:fill="auto"/>
            <w:vAlign w:val="center"/>
          </w:tcPr>
          <w:p w:rsidR="00821F23" w:rsidRDefault="00446455">
            <w:pPr>
              <w:jc w:val="center"/>
              <w:rPr>
                <w:rFonts w:ascii="宋体" w:hAnsi="宋体" w:cs="宋体"/>
                <w:sz w:val="20"/>
                <w:szCs w:val="20"/>
              </w:rPr>
            </w:pPr>
            <w:r>
              <w:rPr>
                <w:rFonts w:ascii="宋体" w:hAnsi="宋体" w:cs="宋体" w:hint="eastAsia"/>
                <w:sz w:val="20"/>
                <w:szCs w:val="20"/>
              </w:rPr>
              <w:t>2</w:t>
            </w:r>
          </w:p>
        </w:tc>
        <w:tc>
          <w:tcPr>
            <w:tcW w:w="1170" w:type="dxa"/>
            <w:shd w:val="clear" w:color="auto" w:fill="auto"/>
            <w:vAlign w:val="center"/>
          </w:tcPr>
          <w:p w:rsidR="00821F23" w:rsidRDefault="00446455">
            <w:pPr>
              <w:jc w:val="both"/>
              <w:rPr>
                <w:rFonts w:ascii="宋体" w:hAnsi="宋体" w:cs="宋体"/>
                <w:sz w:val="20"/>
                <w:szCs w:val="20"/>
              </w:rPr>
            </w:pPr>
            <w:r>
              <w:rPr>
                <w:rFonts w:ascii="宋体" w:hAnsi="宋体" w:cs="宋体" w:hint="eastAsia"/>
                <w:sz w:val="20"/>
                <w:szCs w:val="20"/>
              </w:rPr>
              <w:t>LO331</w:t>
            </w:r>
          </w:p>
        </w:tc>
        <w:tc>
          <w:tcPr>
            <w:tcW w:w="2694" w:type="dxa"/>
            <w:shd w:val="clear" w:color="auto" w:fill="auto"/>
            <w:vAlign w:val="center"/>
          </w:tcPr>
          <w:p w:rsidR="00821F23" w:rsidRDefault="00446455">
            <w:pPr>
              <w:rPr>
                <w:rFonts w:ascii="宋体" w:hAnsi="宋体" w:cs="宋体"/>
                <w:sz w:val="20"/>
                <w:szCs w:val="20"/>
              </w:rPr>
            </w:pPr>
            <w:r>
              <w:rPr>
                <w:rFonts w:ascii="宋体" w:hAnsi="宋体" w:cs="宋体" w:hint="eastAsia"/>
                <w:sz w:val="20"/>
                <w:szCs w:val="20"/>
              </w:rPr>
              <w:t>能够阐述了宝石材料的市场价值、市场需求及市场供给现状</w:t>
            </w:r>
          </w:p>
        </w:tc>
        <w:tc>
          <w:tcPr>
            <w:tcW w:w="1980" w:type="dxa"/>
            <w:shd w:val="clear" w:color="auto" w:fill="auto"/>
            <w:vAlign w:val="center"/>
          </w:tcPr>
          <w:p w:rsidR="00821F23" w:rsidRDefault="00D478EB" w:rsidP="00D478EB">
            <w:pPr>
              <w:snapToGrid w:val="0"/>
              <w:spacing w:line="288" w:lineRule="auto"/>
              <w:jc w:val="center"/>
              <w:rPr>
                <w:rFonts w:ascii="宋体" w:hAnsi="宋体" w:cs="宋体"/>
                <w:sz w:val="20"/>
                <w:szCs w:val="20"/>
              </w:rPr>
            </w:pPr>
            <w:r>
              <w:rPr>
                <w:rFonts w:ascii="宋体" w:hAnsi="宋体" w:cs="宋体" w:hint="eastAsia"/>
                <w:sz w:val="20"/>
                <w:szCs w:val="20"/>
              </w:rPr>
              <w:t>教师授课</w:t>
            </w:r>
          </w:p>
        </w:tc>
        <w:tc>
          <w:tcPr>
            <w:tcW w:w="1276" w:type="dxa"/>
            <w:shd w:val="clear" w:color="auto" w:fill="auto"/>
            <w:vAlign w:val="center"/>
          </w:tcPr>
          <w:p w:rsidR="00821F23" w:rsidRDefault="00446455">
            <w:pPr>
              <w:snapToGrid w:val="0"/>
              <w:spacing w:line="288" w:lineRule="auto"/>
              <w:jc w:val="center"/>
              <w:rPr>
                <w:rFonts w:ascii="宋体" w:hAnsi="宋体" w:cs="宋体"/>
                <w:sz w:val="20"/>
                <w:szCs w:val="20"/>
              </w:rPr>
            </w:pPr>
            <w:r>
              <w:rPr>
                <w:rFonts w:ascii="宋体" w:hAnsi="宋体" w:cs="宋体" w:hint="eastAsia"/>
                <w:sz w:val="20"/>
                <w:szCs w:val="20"/>
              </w:rPr>
              <w:t>课堂作业</w:t>
            </w:r>
          </w:p>
        </w:tc>
      </w:tr>
      <w:tr w:rsidR="00821F23">
        <w:trPr>
          <w:trHeight w:val="935"/>
        </w:trPr>
        <w:tc>
          <w:tcPr>
            <w:tcW w:w="535" w:type="dxa"/>
            <w:shd w:val="clear" w:color="auto" w:fill="auto"/>
            <w:vAlign w:val="center"/>
          </w:tcPr>
          <w:p w:rsidR="00821F23" w:rsidRDefault="00446455">
            <w:pPr>
              <w:jc w:val="center"/>
              <w:rPr>
                <w:rFonts w:ascii="宋体" w:hAnsi="宋体" w:cs="宋体"/>
                <w:sz w:val="20"/>
                <w:szCs w:val="20"/>
              </w:rPr>
            </w:pPr>
            <w:r>
              <w:rPr>
                <w:rFonts w:ascii="宋体" w:hAnsi="宋体" w:cs="宋体" w:hint="eastAsia"/>
                <w:sz w:val="20"/>
                <w:szCs w:val="20"/>
              </w:rPr>
              <w:lastRenderedPageBreak/>
              <w:t>3</w:t>
            </w:r>
          </w:p>
        </w:tc>
        <w:tc>
          <w:tcPr>
            <w:tcW w:w="1170" w:type="dxa"/>
            <w:shd w:val="clear" w:color="auto" w:fill="auto"/>
            <w:vAlign w:val="center"/>
          </w:tcPr>
          <w:p w:rsidR="00821F23" w:rsidRDefault="00446455">
            <w:pPr>
              <w:jc w:val="both"/>
              <w:rPr>
                <w:rFonts w:ascii="宋体" w:hAnsi="宋体" w:cs="宋体"/>
                <w:sz w:val="20"/>
                <w:szCs w:val="20"/>
              </w:rPr>
            </w:pPr>
            <w:r>
              <w:rPr>
                <w:rFonts w:ascii="宋体" w:hAnsi="宋体" w:cs="宋体" w:hint="eastAsia"/>
                <w:sz w:val="20"/>
                <w:szCs w:val="20"/>
              </w:rPr>
              <w:t>LO712</w:t>
            </w:r>
          </w:p>
        </w:tc>
        <w:tc>
          <w:tcPr>
            <w:tcW w:w="2694" w:type="dxa"/>
            <w:shd w:val="clear" w:color="auto" w:fill="auto"/>
            <w:vAlign w:val="center"/>
          </w:tcPr>
          <w:p w:rsidR="00821F23" w:rsidRDefault="00446455">
            <w:pPr>
              <w:rPr>
                <w:rFonts w:ascii="宋体" w:hAnsi="宋体" w:cs="宋体"/>
                <w:sz w:val="20"/>
                <w:szCs w:val="20"/>
              </w:rPr>
            </w:pPr>
            <w:r>
              <w:rPr>
                <w:rFonts w:ascii="宋体" w:hAnsi="宋体" w:cs="宋体" w:hint="eastAsia"/>
                <w:sz w:val="20"/>
                <w:szCs w:val="20"/>
              </w:rPr>
              <w:t>能够团队协作完成调研报告</w:t>
            </w:r>
          </w:p>
        </w:tc>
        <w:tc>
          <w:tcPr>
            <w:tcW w:w="1980" w:type="dxa"/>
            <w:shd w:val="clear" w:color="auto" w:fill="auto"/>
            <w:vAlign w:val="center"/>
          </w:tcPr>
          <w:p w:rsidR="00821F23" w:rsidRDefault="00446455">
            <w:pPr>
              <w:snapToGrid w:val="0"/>
              <w:spacing w:line="288" w:lineRule="auto"/>
              <w:jc w:val="center"/>
              <w:rPr>
                <w:rFonts w:ascii="宋体" w:hAnsi="宋体" w:cs="宋体"/>
                <w:sz w:val="20"/>
                <w:szCs w:val="20"/>
              </w:rPr>
            </w:pPr>
            <w:r>
              <w:rPr>
                <w:rFonts w:ascii="宋体" w:hAnsi="宋体" w:cs="宋体" w:hint="eastAsia"/>
                <w:sz w:val="20"/>
                <w:szCs w:val="20"/>
              </w:rPr>
              <w:t>团队调研</w:t>
            </w:r>
          </w:p>
        </w:tc>
        <w:tc>
          <w:tcPr>
            <w:tcW w:w="1276" w:type="dxa"/>
            <w:shd w:val="clear" w:color="auto" w:fill="auto"/>
            <w:vAlign w:val="center"/>
          </w:tcPr>
          <w:p w:rsidR="00821F23" w:rsidRDefault="00446455">
            <w:pPr>
              <w:snapToGrid w:val="0"/>
              <w:spacing w:line="288" w:lineRule="auto"/>
              <w:jc w:val="center"/>
              <w:rPr>
                <w:rFonts w:ascii="宋体" w:hAnsi="宋体" w:cs="宋体"/>
                <w:sz w:val="20"/>
                <w:szCs w:val="20"/>
              </w:rPr>
            </w:pPr>
            <w:r>
              <w:rPr>
                <w:rFonts w:ascii="宋体" w:hAnsi="宋体" w:cs="宋体" w:hint="eastAsia"/>
                <w:sz w:val="20"/>
                <w:szCs w:val="20"/>
              </w:rPr>
              <w:t>团队调研报告</w:t>
            </w:r>
          </w:p>
        </w:tc>
      </w:tr>
    </w:tbl>
    <w:p w:rsidR="00821F23" w:rsidRDefault="00821F23">
      <w:pPr>
        <w:snapToGrid w:val="0"/>
        <w:spacing w:line="288" w:lineRule="auto"/>
        <w:rPr>
          <w:rFonts w:ascii="黑体" w:eastAsia="黑体" w:hAnsi="宋体"/>
        </w:rPr>
      </w:pPr>
    </w:p>
    <w:p w:rsidR="00821F23" w:rsidRDefault="00446455" w:rsidP="00D478EB">
      <w:pPr>
        <w:spacing w:beforeLines="50" w:afterLines="50" w:line="288" w:lineRule="auto"/>
        <w:ind w:firstLineChars="150" w:firstLine="360"/>
        <w:rPr>
          <w:rFonts w:ascii="黑体" w:eastAsia="黑体" w:hAnsi="宋体"/>
        </w:rPr>
      </w:pPr>
      <w:r>
        <w:rPr>
          <w:rFonts w:ascii="黑体" w:eastAsia="黑体" w:hAnsi="宋体" w:hint="eastAsia"/>
        </w:rPr>
        <w:t>六、</w:t>
      </w:r>
      <w:r>
        <w:rPr>
          <w:rFonts w:ascii="黑体" w:eastAsia="黑体" w:hAnsi="宋体"/>
        </w:rPr>
        <w:t>课程内容</w:t>
      </w:r>
    </w:p>
    <w:p w:rsidR="00821F23" w:rsidRDefault="00446455">
      <w:pPr>
        <w:snapToGrid w:val="0"/>
        <w:spacing w:line="288" w:lineRule="auto"/>
        <w:ind w:firstLineChars="100" w:firstLine="200"/>
        <w:rPr>
          <w:rFonts w:ascii="宋体" w:hAnsi="宋体"/>
          <w:sz w:val="20"/>
          <w:szCs w:val="20"/>
        </w:rPr>
      </w:pPr>
      <w:r>
        <w:rPr>
          <w:rFonts w:ascii="宋体" w:hAnsi="宋体" w:hint="eastAsia"/>
          <w:sz w:val="20"/>
          <w:szCs w:val="20"/>
        </w:rPr>
        <w:t>本课程总课时：48课时，包括</w:t>
      </w:r>
      <w:r w:rsidR="008F2DE8">
        <w:rPr>
          <w:rFonts w:ascii="宋体" w:hAnsi="宋体" w:hint="eastAsia"/>
          <w:sz w:val="20"/>
          <w:szCs w:val="20"/>
        </w:rPr>
        <w:t>理论16</w:t>
      </w:r>
      <w:r>
        <w:rPr>
          <w:rFonts w:ascii="宋体" w:hAnsi="宋体" w:hint="eastAsia"/>
          <w:sz w:val="20"/>
          <w:szCs w:val="20"/>
        </w:rPr>
        <w:t>课时，课外实践16课时</w:t>
      </w:r>
      <w:r>
        <w:rPr>
          <w:rFonts w:ascii="宋体" w:hAnsi="宋体"/>
          <w:sz w:val="20"/>
          <w:szCs w:val="20"/>
        </w:rPr>
        <w:t>。</w:t>
      </w:r>
    </w:p>
    <w:p w:rsidR="00821F23" w:rsidRDefault="00446455" w:rsidP="00E96B44">
      <w:pPr>
        <w:snapToGrid w:val="0"/>
        <w:spacing w:line="288" w:lineRule="auto"/>
        <w:ind w:firstLineChars="200" w:firstLine="402"/>
        <w:rPr>
          <w:rFonts w:ascii="宋体" w:hAnsi="宋体"/>
          <w:sz w:val="20"/>
          <w:szCs w:val="20"/>
        </w:rPr>
      </w:pPr>
      <w:r>
        <w:rPr>
          <w:rFonts w:ascii="宋体" w:hAnsi="宋体" w:hint="eastAsia"/>
          <w:b/>
          <w:bCs/>
          <w:sz w:val="20"/>
          <w:szCs w:val="20"/>
        </w:rPr>
        <w:t>课时分配</w:t>
      </w:r>
      <w:r>
        <w:rPr>
          <w:rFonts w:ascii="宋体" w:hAnsi="宋体"/>
          <w:b/>
          <w:bCs/>
          <w:sz w:val="20"/>
          <w:szCs w:val="20"/>
        </w:rPr>
        <w:t>：</w:t>
      </w:r>
    </w:p>
    <w:tbl>
      <w:tblPr>
        <w:tblStyle w:val="a5"/>
        <w:tblW w:w="5770" w:type="dxa"/>
        <w:jc w:val="center"/>
        <w:tblLayout w:type="fixed"/>
        <w:tblLook w:val="04A0"/>
      </w:tblPr>
      <w:tblGrid>
        <w:gridCol w:w="690"/>
        <w:gridCol w:w="2344"/>
        <w:gridCol w:w="2736"/>
      </w:tblGrid>
      <w:tr w:rsidR="008F2DE8" w:rsidTr="008F2DE8">
        <w:trPr>
          <w:jc w:val="center"/>
        </w:trPr>
        <w:tc>
          <w:tcPr>
            <w:tcW w:w="690" w:type="dxa"/>
          </w:tcPr>
          <w:p w:rsidR="008F2DE8" w:rsidRDefault="008F2DE8">
            <w:pPr>
              <w:rPr>
                <w:rFonts w:ascii="宋体" w:eastAsia="宋体" w:hAnsi="宋体" w:cs="宋体"/>
                <w:bCs/>
                <w:sz w:val="20"/>
                <w:szCs w:val="20"/>
              </w:rPr>
            </w:pPr>
            <w:r>
              <w:rPr>
                <w:rFonts w:ascii="宋体" w:hAnsi="宋体" w:cs="宋体" w:hint="eastAsia"/>
                <w:bCs/>
                <w:sz w:val="20"/>
                <w:szCs w:val="20"/>
              </w:rPr>
              <w:t>单元</w:t>
            </w:r>
          </w:p>
        </w:tc>
        <w:tc>
          <w:tcPr>
            <w:tcW w:w="2344" w:type="dxa"/>
          </w:tcPr>
          <w:p w:rsidR="008F2DE8" w:rsidRDefault="008F2DE8">
            <w:pPr>
              <w:rPr>
                <w:rFonts w:ascii="宋体" w:eastAsia="宋体" w:hAnsi="宋体" w:cs="宋体"/>
                <w:bCs/>
                <w:sz w:val="20"/>
                <w:szCs w:val="20"/>
              </w:rPr>
            </w:pPr>
            <w:r>
              <w:rPr>
                <w:rFonts w:ascii="宋体" w:eastAsia="宋体" w:hAnsi="宋体" w:cs="宋体" w:hint="eastAsia"/>
                <w:bCs/>
                <w:sz w:val="20"/>
                <w:szCs w:val="20"/>
              </w:rPr>
              <w:t>理论</w:t>
            </w:r>
            <w:r>
              <w:rPr>
                <w:rFonts w:ascii="宋体" w:eastAsia="宋体" w:hAnsi="宋体" w:cs="宋体"/>
                <w:bCs/>
                <w:sz w:val="20"/>
                <w:szCs w:val="20"/>
              </w:rPr>
              <w:t>（16</w:t>
            </w:r>
            <w:r>
              <w:rPr>
                <w:rFonts w:ascii="宋体" w:eastAsia="宋体" w:hAnsi="宋体" w:cs="宋体" w:hint="eastAsia"/>
                <w:bCs/>
                <w:sz w:val="20"/>
                <w:szCs w:val="20"/>
              </w:rPr>
              <w:t>课时</w:t>
            </w:r>
            <w:r>
              <w:rPr>
                <w:rFonts w:ascii="宋体" w:eastAsia="宋体" w:hAnsi="宋体" w:cs="宋体"/>
                <w:bCs/>
                <w:sz w:val="20"/>
                <w:szCs w:val="20"/>
              </w:rPr>
              <w:t>）</w:t>
            </w:r>
          </w:p>
        </w:tc>
        <w:tc>
          <w:tcPr>
            <w:tcW w:w="2736" w:type="dxa"/>
          </w:tcPr>
          <w:p w:rsidR="008F2DE8" w:rsidRDefault="008F2DE8">
            <w:pPr>
              <w:rPr>
                <w:rFonts w:ascii="宋体" w:eastAsia="宋体" w:hAnsi="宋体" w:cs="宋体"/>
                <w:bCs/>
                <w:sz w:val="20"/>
                <w:szCs w:val="20"/>
              </w:rPr>
            </w:pPr>
            <w:r>
              <w:rPr>
                <w:rFonts w:ascii="宋体" w:eastAsia="宋体" w:hAnsi="宋体" w:cs="宋体" w:hint="eastAsia"/>
                <w:bCs/>
                <w:sz w:val="20"/>
                <w:szCs w:val="20"/>
              </w:rPr>
              <w:t>课外实践</w:t>
            </w:r>
            <w:r>
              <w:rPr>
                <w:rFonts w:ascii="宋体" w:eastAsia="宋体" w:hAnsi="宋体" w:cs="宋体"/>
                <w:bCs/>
                <w:sz w:val="20"/>
                <w:szCs w:val="20"/>
              </w:rPr>
              <w:t>（16</w:t>
            </w:r>
            <w:r>
              <w:rPr>
                <w:rFonts w:ascii="宋体" w:eastAsia="宋体" w:hAnsi="宋体" w:cs="宋体" w:hint="eastAsia"/>
                <w:bCs/>
                <w:sz w:val="20"/>
                <w:szCs w:val="20"/>
              </w:rPr>
              <w:t>学时</w:t>
            </w:r>
            <w:r>
              <w:rPr>
                <w:rFonts w:ascii="宋体" w:eastAsia="宋体" w:hAnsi="宋体" w:cs="宋体"/>
                <w:bCs/>
                <w:sz w:val="20"/>
                <w:szCs w:val="20"/>
              </w:rPr>
              <w:t>）</w:t>
            </w:r>
          </w:p>
        </w:tc>
      </w:tr>
      <w:tr w:rsidR="008F2DE8" w:rsidTr="008F2DE8">
        <w:trPr>
          <w:trHeight w:val="334"/>
          <w:jc w:val="center"/>
        </w:trPr>
        <w:tc>
          <w:tcPr>
            <w:tcW w:w="690" w:type="dxa"/>
            <w:vAlign w:val="center"/>
          </w:tcPr>
          <w:p w:rsidR="008F2DE8" w:rsidRDefault="008F2DE8">
            <w:pPr>
              <w:rPr>
                <w:rFonts w:ascii="宋体" w:hAnsi="宋体" w:cs="宋体"/>
                <w:bCs/>
                <w:sz w:val="20"/>
                <w:szCs w:val="20"/>
              </w:rPr>
            </w:pPr>
            <w:proofErr w:type="gramStart"/>
            <w:r>
              <w:rPr>
                <w:rFonts w:ascii="宋体" w:hAnsi="宋体" w:cs="宋体" w:hint="eastAsia"/>
                <w:bCs/>
                <w:sz w:val="20"/>
                <w:szCs w:val="20"/>
              </w:rPr>
              <w:t>一</w:t>
            </w:r>
            <w:proofErr w:type="gramEnd"/>
          </w:p>
        </w:tc>
        <w:tc>
          <w:tcPr>
            <w:tcW w:w="2344" w:type="dxa"/>
            <w:vAlign w:val="center"/>
          </w:tcPr>
          <w:p w:rsidR="008F2DE8" w:rsidRDefault="008F2DE8">
            <w:pPr>
              <w:rPr>
                <w:rFonts w:ascii="宋体" w:eastAsia="宋体" w:hAnsi="宋体" w:cs="宋体"/>
                <w:bCs/>
                <w:sz w:val="20"/>
                <w:szCs w:val="20"/>
              </w:rPr>
            </w:pPr>
            <w:r>
              <w:rPr>
                <w:rFonts w:ascii="宋体" w:eastAsia="宋体" w:hAnsi="宋体" w:cs="宋体" w:hint="eastAsia"/>
                <w:bCs/>
                <w:sz w:val="20"/>
                <w:szCs w:val="20"/>
              </w:rPr>
              <w:t>珠宝市场概述</w:t>
            </w:r>
          </w:p>
        </w:tc>
        <w:tc>
          <w:tcPr>
            <w:tcW w:w="2736" w:type="dxa"/>
            <w:vMerge w:val="restart"/>
            <w:vAlign w:val="center"/>
          </w:tcPr>
          <w:p w:rsidR="008F2DE8" w:rsidRDefault="008F2DE8">
            <w:pPr>
              <w:rPr>
                <w:rFonts w:ascii="宋体" w:eastAsia="宋体" w:hAnsi="宋体" w:cs="宋体"/>
                <w:bCs/>
                <w:sz w:val="20"/>
                <w:szCs w:val="20"/>
              </w:rPr>
            </w:pPr>
            <w:r>
              <w:rPr>
                <w:rFonts w:ascii="宋体" w:eastAsia="宋体" w:hAnsi="宋体" w:cs="宋体" w:hint="eastAsia"/>
                <w:bCs/>
                <w:sz w:val="20"/>
                <w:szCs w:val="20"/>
              </w:rPr>
              <w:t>珠宝展览会调研实践</w:t>
            </w:r>
          </w:p>
          <w:p w:rsidR="008F2DE8" w:rsidRDefault="008F2DE8">
            <w:pPr>
              <w:rPr>
                <w:rFonts w:ascii="宋体" w:eastAsia="宋体" w:hAnsi="宋体" w:cs="宋体"/>
                <w:bCs/>
                <w:sz w:val="20"/>
                <w:szCs w:val="20"/>
              </w:rPr>
            </w:pPr>
            <w:r>
              <w:rPr>
                <w:rFonts w:ascii="宋体" w:eastAsia="宋体" w:hAnsi="宋体" w:cs="宋体" w:hint="eastAsia"/>
                <w:bCs/>
                <w:sz w:val="20"/>
                <w:szCs w:val="20"/>
              </w:rPr>
              <w:t>珠宝品牌及消费者调研实践</w:t>
            </w:r>
          </w:p>
        </w:tc>
      </w:tr>
      <w:tr w:rsidR="008F2DE8" w:rsidTr="008F2DE8">
        <w:trPr>
          <w:trHeight w:val="328"/>
          <w:jc w:val="center"/>
        </w:trPr>
        <w:tc>
          <w:tcPr>
            <w:tcW w:w="690" w:type="dxa"/>
            <w:vMerge w:val="restart"/>
            <w:vAlign w:val="center"/>
          </w:tcPr>
          <w:p w:rsidR="008F2DE8" w:rsidRDefault="008F2DE8">
            <w:pPr>
              <w:rPr>
                <w:rFonts w:ascii="宋体" w:hAnsi="宋体" w:cs="宋体"/>
                <w:bCs/>
                <w:sz w:val="20"/>
                <w:szCs w:val="20"/>
              </w:rPr>
            </w:pPr>
            <w:r>
              <w:rPr>
                <w:rFonts w:ascii="宋体" w:hAnsi="宋体" w:cs="宋体" w:hint="eastAsia"/>
                <w:bCs/>
                <w:sz w:val="20"/>
                <w:szCs w:val="20"/>
              </w:rPr>
              <w:t>二</w:t>
            </w:r>
          </w:p>
        </w:tc>
        <w:tc>
          <w:tcPr>
            <w:tcW w:w="2344" w:type="dxa"/>
          </w:tcPr>
          <w:p w:rsidR="008F2DE8" w:rsidRDefault="008F2DE8">
            <w:pPr>
              <w:rPr>
                <w:rFonts w:ascii="宋体" w:eastAsia="宋体" w:hAnsi="宋体" w:cs="宋体"/>
                <w:bCs/>
                <w:sz w:val="20"/>
                <w:szCs w:val="20"/>
              </w:rPr>
            </w:pPr>
            <w:r>
              <w:rPr>
                <w:rFonts w:ascii="宋体" w:eastAsia="宋体" w:hAnsi="宋体" w:cs="宋体" w:hint="eastAsia"/>
                <w:bCs/>
                <w:sz w:val="20"/>
                <w:szCs w:val="20"/>
              </w:rPr>
              <w:t>珠宝消费者</w:t>
            </w:r>
          </w:p>
        </w:tc>
        <w:tc>
          <w:tcPr>
            <w:tcW w:w="2736" w:type="dxa"/>
            <w:vMerge/>
          </w:tcPr>
          <w:p w:rsidR="008F2DE8" w:rsidRDefault="008F2DE8">
            <w:pPr>
              <w:rPr>
                <w:rFonts w:ascii="宋体" w:eastAsia="宋体" w:hAnsi="宋体" w:cs="宋体"/>
                <w:bCs/>
                <w:sz w:val="20"/>
                <w:szCs w:val="20"/>
              </w:rPr>
            </w:pPr>
          </w:p>
        </w:tc>
      </w:tr>
      <w:tr w:rsidR="008F2DE8" w:rsidTr="008F2DE8">
        <w:trPr>
          <w:jc w:val="center"/>
        </w:trPr>
        <w:tc>
          <w:tcPr>
            <w:tcW w:w="690" w:type="dxa"/>
            <w:vMerge/>
            <w:vAlign w:val="center"/>
          </w:tcPr>
          <w:p w:rsidR="008F2DE8" w:rsidRDefault="008F2DE8">
            <w:pPr>
              <w:rPr>
                <w:rFonts w:ascii="宋体" w:eastAsia="宋体" w:hAnsi="宋体" w:cs="宋体"/>
                <w:bCs/>
                <w:sz w:val="20"/>
                <w:szCs w:val="20"/>
              </w:rPr>
            </w:pPr>
          </w:p>
        </w:tc>
        <w:tc>
          <w:tcPr>
            <w:tcW w:w="2344" w:type="dxa"/>
          </w:tcPr>
          <w:p w:rsidR="008F2DE8" w:rsidRDefault="008F2DE8">
            <w:pPr>
              <w:rPr>
                <w:rFonts w:ascii="宋体" w:eastAsia="宋体" w:hAnsi="宋体" w:cs="宋体"/>
                <w:bCs/>
                <w:sz w:val="20"/>
                <w:szCs w:val="20"/>
              </w:rPr>
            </w:pPr>
            <w:r>
              <w:rPr>
                <w:rFonts w:ascii="宋体" w:eastAsia="宋体" w:hAnsi="宋体" w:cs="宋体" w:hint="eastAsia"/>
                <w:bCs/>
                <w:sz w:val="20"/>
                <w:szCs w:val="20"/>
              </w:rPr>
              <w:t>珠宝企业战略</w:t>
            </w:r>
          </w:p>
        </w:tc>
        <w:tc>
          <w:tcPr>
            <w:tcW w:w="2736" w:type="dxa"/>
            <w:vMerge/>
          </w:tcPr>
          <w:p w:rsidR="008F2DE8" w:rsidRDefault="008F2DE8">
            <w:pPr>
              <w:rPr>
                <w:rFonts w:ascii="宋体" w:eastAsia="宋体" w:hAnsi="宋体" w:cs="宋体"/>
                <w:bCs/>
                <w:sz w:val="20"/>
                <w:szCs w:val="20"/>
              </w:rPr>
            </w:pPr>
          </w:p>
        </w:tc>
      </w:tr>
      <w:tr w:rsidR="008F2DE8" w:rsidTr="008F2DE8">
        <w:trPr>
          <w:jc w:val="center"/>
        </w:trPr>
        <w:tc>
          <w:tcPr>
            <w:tcW w:w="690" w:type="dxa"/>
            <w:vMerge/>
            <w:vAlign w:val="center"/>
          </w:tcPr>
          <w:p w:rsidR="008F2DE8" w:rsidRDefault="008F2DE8">
            <w:pPr>
              <w:rPr>
                <w:rFonts w:ascii="宋体" w:eastAsia="宋体" w:hAnsi="宋体" w:cs="宋体"/>
                <w:bCs/>
                <w:sz w:val="20"/>
                <w:szCs w:val="20"/>
              </w:rPr>
            </w:pPr>
          </w:p>
        </w:tc>
        <w:tc>
          <w:tcPr>
            <w:tcW w:w="2344" w:type="dxa"/>
          </w:tcPr>
          <w:p w:rsidR="008F2DE8" w:rsidRDefault="008F2DE8">
            <w:pPr>
              <w:rPr>
                <w:rFonts w:ascii="宋体" w:eastAsia="宋体" w:hAnsi="宋体" w:cs="宋体"/>
                <w:bCs/>
                <w:sz w:val="20"/>
                <w:szCs w:val="20"/>
              </w:rPr>
            </w:pPr>
            <w:r>
              <w:rPr>
                <w:rFonts w:ascii="宋体" w:eastAsia="宋体" w:hAnsi="宋体" w:cs="宋体" w:hint="eastAsia"/>
                <w:bCs/>
                <w:sz w:val="20"/>
                <w:szCs w:val="20"/>
              </w:rPr>
              <w:t>珠宝市场竞争</w:t>
            </w:r>
          </w:p>
        </w:tc>
        <w:tc>
          <w:tcPr>
            <w:tcW w:w="2736" w:type="dxa"/>
            <w:vMerge/>
          </w:tcPr>
          <w:p w:rsidR="008F2DE8" w:rsidRDefault="008F2DE8">
            <w:pPr>
              <w:rPr>
                <w:rFonts w:ascii="宋体" w:eastAsia="宋体" w:hAnsi="宋体" w:cs="宋体"/>
                <w:bCs/>
                <w:sz w:val="20"/>
                <w:szCs w:val="20"/>
              </w:rPr>
            </w:pPr>
          </w:p>
        </w:tc>
      </w:tr>
      <w:tr w:rsidR="008F2DE8" w:rsidTr="008F2DE8">
        <w:trPr>
          <w:trHeight w:val="305"/>
          <w:jc w:val="center"/>
        </w:trPr>
        <w:tc>
          <w:tcPr>
            <w:tcW w:w="690" w:type="dxa"/>
            <w:vAlign w:val="center"/>
          </w:tcPr>
          <w:p w:rsidR="008F2DE8" w:rsidRDefault="008F2DE8">
            <w:pPr>
              <w:rPr>
                <w:rFonts w:ascii="宋体" w:eastAsia="宋体" w:hAnsi="宋体" w:cs="宋体"/>
                <w:bCs/>
                <w:sz w:val="20"/>
                <w:szCs w:val="20"/>
              </w:rPr>
            </w:pPr>
            <w:r>
              <w:rPr>
                <w:rFonts w:ascii="宋体" w:eastAsia="宋体" w:hAnsi="宋体" w:cs="宋体" w:hint="eastAsia"/>
                <w:bCs/>
                <w:sz w:val="20"/>
                <w:szCs w:val="20"/>
              </w:rPr>
              <w:t>三</w:t>
            </w:r>
          </w:p>
        </w:tc>
        <w:tc>
          <w:tcPr>
            <w:tcW w:w="2344" w:type="dxa"/>
          </w:tcPr>
          <w:p w:rsidR="008F2DE8" w:rsidRDefault="008F2DE8">
            <w:pPr>
              <w:rPr>
                <w:rFonts w:ascii="宋体" w:eastAsia="宋体" w:hAnsi="宋体" w:cs="宋体"/>
                <w:bCs/>
                <w:sz w:val="20"/>
                <w:szCs w:val="20"/>
              </w:rPr>
            </w:pPr>
            <w:r>
              <w:rPr>
                <w:rFonts w:ascii="宋体" w:eastAsia="宋体" w:hAnsi="宋体" w:cs="宋体" w:hint="eastAsia"/>
                <w:bCs/>
                <w:sz w:val="20"/>
                <w:szCs w:val="20"/>
              </w:rPr>
              <w:t>珠宝市场定位与品牌</w:t>
            </w:r>
          </w:p>
        </w:tc>
        <w:tc>
          <w:tcPr>
            <w:tcW w:w="2736" w:type="dxa"/>
            <w:vMerge/>
          </w:tcPr>
          <w:p w:rsidR="008F2DE8" w:rsidRDefault="008F2DE8">
            <w:pPr>
              <w:rPr>
                <w:rFonts w:ascii="宋体" w:eastAsia="宋体" w:hAnsi="宋体" w:cs="宋体"/>
                <w:bCs/>
                <w:sz w:val="20"/>
                <w:szCs w:val="20"/>
              </w:rPr>
            </w:pPr>
          </w:p>
        </w:tc>
      </w:tr>
      <w:tr w:rsidR="008F2DE8" w:rsidTr="008F2DE8">
        <w:trPr>
          <w:trHeight w:val="312"/>
          <w:jc w:val="center"/>
        </w:trPr>
        <w:tc>
          <w:tcPr>
            <w:tcW w:w="690" w:type="dxa"/>
            <w:vAlign w:val="center"/>
          </w:tcPr>
          <w:p w:rsidR="008F2DE8" w:rsidRDefault="008F2DE8">
            <w:pPr>
              <w:rPr>
                <w:rFonts w:ascii="宋体" w:eastAsia="宋体" w:hAnsi="宋体" w:cs="宋体"/>
                <w:bCs/>
                <w:sz w:val="20"/>
                <w:szCs w:val="20"/>
              </w:rPr>
            </w:pPr>
            <w:r>
              <w:rPr>
                <w:rFonts w:ascii="宋体" w:eastAsia="宋体" w:hAnsi="宋体" w:cs="宋体" w:hint="eastAsia"/>
                <w:bCs/>
                <w:sz w:val="20"/>
                <w:szCs w:val="20"/>
              </w:rPr>
              <w:t>四</w:t>
            </w:r>
          </w:p>
        </w:tc>
        <w:tc>
          <w:tcPr>
            <w:tcW w:w="2344" w:type="dxa"/>
            <w:vAlign w:val="center"/>
          </w:tcPr>
          <w:p w:rsidR="008F2DE8" w:rsidRDefault="008F2DE8">
            <w:pPr>
              <w:rPr>
                <w:rFonts w:ascii="宋体" w:eastAsia="宋体" w:hAnsi="宋体" w:cs="宋体"/>
                <w:bCs/>
                <w:sz w:val="20"/>
                <w:szCs w:val="20"/>
              </w:rPr>
            </w:pPr>
            <w:r>
              <w:rPr>
                <w:rFonts w:ascii="宋体" w:eastAsia="宋体" w:hAnsi="宋体" w:cs="宋体" w:hint="eastAsia"/>
                <w:bCs/>
                <w:sz w:val="20"/>
                <w:szCs w:val="20"/>
              </w:rPr>
              <w:t>珠宝</w:t>
            </w:r>
            <w:r>
              <w:rPr>
                <w:rFonts w:ascii="宋体" w:eastAsia="宋体" w:hAnsi="宋体" w:cs="宋体"/>
                <w:bCs/>
                <w:sz w:val="20"/>
                <w:szCs w:val="20"/>
              </w:rPr>
              <w:t>4</w:t>
            </w:r>
            <w:r>
              <w:rPr>
                <w:rFonts w:ascii="宋体" w:eastAsia="宋体" w:hAnsi="宋体" w:cs="宋体" w:hint="eastAsia"/>
                <w:bCs/>
                <w:sz w:val="20"/>
                <w:szCs w:val="20"/>
              </w:rPr>
              <w:t>p理论</w:t>
            </w:r>
          </w:p>
        </w:tc>
        <w:tc>
          <w:tcPr>
            <w:tcW w:w="2736" w:type="dxa"/>
            <w:vMerge/>
          </w:tcPr>
          <w:p w:rsidR="008F2DE8" w:rsidRDefault="008F2DE8">
            <w:pPr>
              <w:rPr>
                <w:rFonts w:ascii="宋体" w:eastAsia="宋体" w:hAnsi="宋体" w:cs="宋体"/>
                <w:bCs/>
                <w:sz w:val="20"/>
                <w:szCs w:val="20"/>
              </w:rPr>
            </w:pPr>
          </w:p>
        </w:tc>
      </w:tr>
    </w:tbl>
    <w:p w:rsidR="00821F23" w:rsidRDefault="00821F23">
      <w:pPr>
        <w:snapToGrid w:val="0"/>
        <w:spacing w:line="288" w:lineRule="auto"/>
        <w:rPr>
          <w:rFonts w:ascii="宋体" w:hAnsi="宋体"/>
          <w:b/>
          <w:bCs/>
          <w:sz w:val="20"/>
          <w:szCs w:val="20"/>
        </w:rPr>
      </w:pPr>
    </w:p>
    <w:p w:rsidR="00821F23" w:rsidRDefault="00446455" w:rsidP="00E96B44">
      <w:pPr>
        <w:snapToGrid w:val="0"/>
        <w:spacing w:line="288" w:lineRule="auto"/>
        <w:ind w:firstLineChars="200" w:firstLine="402"/>
        <w:rPr>
          <w:rFonts w:ascii="宋体" w:hAnsi="宋体"/>
          <w:b/>
          <w:bCs/>
          <w:sz w:val="20"/>
          <w:szCs w:val="20"/>
        </w:rPr>
      </w:pPr>
      <w:r>
        <w:rPr>
          <w:rFonts w:ascii="宋体" w:hAnsi="宋体" w:hint="eastAsia"/>
          <w:b/>
          <w:bCs/>
          <w:sz w:val="20"/>
          <w:szCs w:val="20"/>
        </w:rPr>
        <w:t>单元</w:t>
      </w:r>
      <w:proofErr w:type="gramStart"/>
      <w:r>
        <w:rPr>
          <w:rFonts w:ascii="宋体" w:hAnsi="宋体" w:hint="eastAsia"/>
          <w:b/>
          <w:bCs/>
          <w:sz w:val="20"/>
          <w:szCs w:val="20"/>
        </w:rPr>
        <w:t>一</w:t>
      </w:r>
      <w:proofErr w:type="gramEnd"/>
      <w:r>
        <w:rPr>
          <w:rFonts w:ascii="宋体" w:hAnsi="宋体"/>
          <w:b/>
          <w:bCs/>
          <w:sz w:val="20"/>
          <w:szCs w:val="20"/>
        </w:rPr>
        <w:t>：</w:t>
      </w:r>
      <w:r>
        <w:rPr>
          <w:rFonts w:ascii="宋体" w:hAnsi="宋体" w:hint="eastAsia"/>
          <w:b/>
          <w:bCs/>
          <w:sz w:val="20"/>
          <w:szCs w:val="20"/>
        </w:rPr>
        <w:t>市场营销概述</w:t>
      </w:r>
      <w:r>
        <w:rPr>
          <w:rFonts w:ascii="宋体" w:hAnsi="宋体"/>
          <w:b/>
          <w:bCs/>
          <w:sz w:val="20"/>
          <w:szCs w:val="20"/>
        </w:rPr>
        <w:t>（</w:t>
      </w:r>
      <w:r w:rsidR="008F2DE8">
        <w:rPr>
          <w:rFonts w:ascii="宋体" w:hAnsi="宋体" w:hint="eastAsia"/>
          <w:b/>
          <w:bCs/>
          <w:sz w:val="20"/>
          <w:szCs w:val="20"/>
        </w:rPr>
        <w:t>8</w:t>
      </w:r>
      <w:r w:rsidR="00D478EB">
        <w:rPr>
          <w:rFonts w:ascii="宋体" w:hAnsi="宋体" w:hint="eastAsia"/>
          <w:b/>
          <w:bCs/>
          <w:sz w:val="20"/>
          <w:szCs w:val="20"/>
        </w:rPr>
        <w:t>个</w:t>
      </w:r>
      <w:r>
        <w:rPr>
          <w:rFonts w:ascii="宋体" w:hAnsi="宋体" w:hint="eastAsia"/>
          <w:b/>
          <w:bCs/>
          <w:sz w:val="20"/>
          <w:szCs w:val="20"/>
        </w:rPr>
        <w:t>理论课时</w:t>
      </w:r>
      <w:r>
        <w:rPr>
          <w:rFonts w:ascii="宋体" w:hAnsi="宋体"/>
          <w:b/>
          <w:bCs/>
          <w:sz w:val="20"/>
          <w:szCs w:val="20"/>
        </w:rPr>
        <w:t>）</w:t>
      </w:r>
    </w:p>
    <w:p w:rsidR="00821F23" w:rsidRDefault="00446455" w:rsidP="00E96B44">
      <w:pPr>
        <w:snapToGrid w:val="0"/>
        <w:spacing w:line="288" w:lineRule="auto"/>
        <w:ind w:firstLineChars="200" w:firstLine="402"/>
        <w:rPr>
          <w:rFonts w:ascii="宋体" w:hAnsi="宋体"/>
          <w:b/>
          <w:bCs/>
          <w:sz w:val="20"/>
          <w:szCs w:val="20"/>
        </w:rPr>
      </w:pPr>
      <w:r>
        <w:rPr>
          <w:rFonts w:ascii="宋体" w:hAnsi="宋体" w:hint="eastAsia"/>
          <w:b/>
          <w:bCs/>
          <w:sz w:val="20"/>
          <w:szCs w:val="20"/>
        </w:rPr>
        <w:t>知识点</w:t>
      </w:r>
      <w:r>
        <w:rPr>
          <w:rFonts w:ascii="宋体" w:hAnsi="宋体"/>
          <w:b/>
          <w:bCs/>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hint="eastAsia"/>
          <w:sz w:val="20"/>
          <w:szCs w:val="20"/>
        </w:rPr>
        <w:t>市场营销的价值</w:t>
      </w:r>
      <w:r>
        <w:rPr>
          <w:rFonts w:ascii="宋体" w:hAnsi="宋体"/>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hint="eastAsia"/>
          <w:sz w:val="20"/>
          <w:szCs w:val="20"/>
        </w:rPr>
        <w:t>多视角理解市场</w:t>
      </w:r>
      <w:r>
        <w:rPr>
          <w:rFonts w:ascii="宋体" w:hAnsi="宋体"/>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hint="eastAsia"/>
          <w:sz w:val="20"/>
          <w:szCs w:val="20"/>
        </w:rPr>
        <w:t>全方位营销思维</w:t>
      </w:r>
      <w:r>
        <w:rPr>
          <w:rFonts w:ascii="宋体" w:hAnsi="宋体"/>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hint="eastAsia"/>
          <w:sz w:val="20"/>
          <w:szCs w:val="20"/>
        </w:rPr>
        <w:t>市场营销组合的演进过程</w:t>
      </w:r>
      <w:r>
        <w:rPr>
          <w:rFonts w:ascii="宋体" w:hAnsi="宋体"/>
          <w:sz w:val="20"/>
          <w:szCs w:val="20"/>
        </w:rPr>
        <w:t>；</w:t>
      </w:r>
    </w:p>
    <w:p w:rsidR="00821F23" w:rsidRDefault="00446455">
      <w:pPr>
        <w:snapToGrid w:val="0"/>
        <w:spacing w:line="288" w:lineRule="auto"/>
        <w:ind w:firstLine="420"/>
        <w:rPr>
          <w:bCs/>
          <w:sz w:val="20"/>
          <w:szCs w:val="20"/>
        </w:rPr>
      </w:pPr>
      <w:r>
        <w:rPr>
          <w:rFonts w:hint="eastAsia"/>
          <w:bCs/>
          <w:sz w:val="20"/>
          <w:szCs w:val="20"/>
        </w:rPr>
        <w:t>珠宝的含义和属性</w:t>
      </w:r>
      <w:r>
        <w:rPr>
          <w:bCs/>
          <w:sz w:val="20"/>
          <w:szCs w:val="20"/>
        </w:rPr>
        <w:t>；</w:t>
      </w:r>
    </w:p>
    <w:p w:rsidR="00821F23" w:rsidRDefault="00446455">
      <w:pPr>
        <w:snapToGrid w:val="0"/>
        <w:spacing w:line="288" w:lineRule="auto"/>
        <w:ind w:firstLine="420"/>
        <w:rPr>
          <w:bCs/>
          <w:sz w:val="20"/>
          <w:szCs w:val="20"/>
        </w:rPr>
      </w:pPr>
      <w:r>
        <w:rPr>
          <w:rFonts w:hint="eastAsia"/>
          <w:bCs/>
          <w:sz w:val="20"/>
          <w:szCs w:val="20"/>
        </w:rPr>
        <w:t>珠宝消费者市场类型</w:t>
      </w:r>
    </w:p>
    <w:p w:rsidR="00821F23" w:rsidRDefault="00446455">
      <w:pPr>
        <w:snapToGrid w:val="0"/>
        <w:spacing w:line="288" w:lineRule="auto"/>
        <w:ind w:firstLine="420"/>
        <w:rPr>
          <w:rFonts w:ascii="宋体" w:hAnsi="宋体"/>
          <w:sz w:val="20"/>
          <w:szCs w:val="20"/>
        </w:rPr>
      </w:pPr>
      <w:r>
        <w:rPr>
          <w:rFonts w:hint="eastAsia"/>
          <w:bCs/>
          <w:sz w:val="20"/>
          <w:szCs w:val="20"/>
        </w:rPr>
        <w:t>我国珠宝市场发展现状</w:t>
      </w:r>
    </w:p>
    <w:p w:rsidR="00821F23" w:rsidRDefault="00446455" w:rsidP="00E96B44">
      <w:pPr>
        <w:snapToGrid w:val="0"/>
        <w:spacing w:line="288" w:lineRule="auto"/>
        <w:ind w:firstLineChars="200" w:firstLine="402"/>
        <w:rPr>
          <w:rFonts w:ascii="宋体" w:hAnsi="宋体"/>
          <w:b/>
          <w:bCs/>
          <w:sz w:val="20"/>
          <w:szCs w:val="20"/>
        </w:rPr>
      </w:pPr>
      <w:r>
        <w:rPr>
          <w:rFonts w:ascii="宋体" w:hAnsi="宋体" w:hint="eastAsia"/>
          <w:b/>
          <w:bCs/>
          <w:sz w:val="20"/>
          <w:szCs w:val="20"/>
        </w:rPr>
        <w:t>能力要求</w:t>
      </w:r>
      <w:r>
        <w:rPr>
          <w:rFonts w:ascii="宋体" w:hAnsi="宋体"/>
          <w:b/>
          <w:bCs/>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通过不同维度认识市场营销的重要性及价值</w:t>
      </w:r>
    </w:p>
    <w:p w:rsidR="00821F23" w:rsidRDefault="00446455">
      <w:pPr>
        <w:snapToGrid w:val="0"/>
        <w:spacing w:line="288" w:lineRule="auto"/>
        <w:ind w:firstLineChars="200" w:firstLine="400"/>
        <w:rPr>
          <w:rFonts w:ascii="宋体" w:hAnsi="宋体"/>
          <w:sz w:val="20"/>
          <w:szCs w:val="20"/>
        </w:rPr>
      </w:pPr>
      <w:r>
        <w:rPr>
          <w:rFonts w:ascii="宋体" w:hAnsi="宋体" w:hint="eastAsia"/>
          <w:sz w:val="20"/>
          <w:szCs w:val="20"/>
        </w:rPr>
        <w:t>能够</w:t>
      </w:r>
      <w:r>
        <w:rPr>
          <w:rFonts w:ascii="宋体" w:hAnsi="宋体"/>
          <w:sz w:val="20"/>
          <w:szCs w:val="20"/>
        </w:rPr>
        <w:t>从</w:t>
      </w:r>
      <w:r>
        <w:rPr>
          <w:rFonts w:ascii="宋体" w:hAnsi="宋体" w:hint="eastAsia"/>
          <w:sz w:val="20"/>
          <w:szCs w:val="20"/>
        </w:rPr>
        <w:t>多</w:t>
      </w:r>
      <w:r>
        <w:rPr>
          <w:rFonts w:ascii="宋体" w:hAnsi="宋体"/>
          <w:sz w:val="20"/>
          <w:szCs w:val="20"/>
        </w:rPr>
        <w:t>视角理解什么是市场</w:t>
      </w:r>
    </w:p>
    <w:p w:rsidR="00821F23" w:rsidRDefault="00446455">
      <w:pPr>
        <w:snapToGrid w:val="0"/>
        <w:spacing w:line="288" w:lineRule="auto"/>
        <w:ind w:firstLine="420"/>
        <w:rPr>
          <w:bCs/>
          <w:sz w:val="20"/>
          <w:szCs w:val="20"/>
        </w:rPr>
      </w:pPr>
      <w:r>
        <w:rPr>
          <w:rFonts w:hint="eastAsia"/>
          <w:bCs/>
          <w:sz w:val="20"/>
          <w:szCs w:val="20"/>
        </w:rPr>
        <w:t>能够简述珠宝的基本概念及特征</w:t>
      </w:r>
    </w:p>
    <w:p w:rsidR="00821F23" w:rsidRDefault="00446455">
      <w:pPr>
        <w:snapToGrid w:val="0"/>
        <w:spacing w:line="288" w:lineRule="auto"/>
        <w:ind w:firstLineChars="200" w:firstLine="400"/>
        <w:rPr>
          <w:bCs/>
          <w:sz w:val="20"/>
          <w:szCs w:val="20"/>
        </w:rPr>
      </w:pPr>
      <w:r>
        <w:rPr>
          <w:rFonts w:hint="eastAsia"/>
          <w:bCs/>
          <w:sz w:val="20"/>
          <w:szCs w:val="20"/>
        </w:rPr>
        <w:t>能够概述我国珠宝市场发展现状</w:t>
      </w:r>
    </w:p>
    <w:p w:rsidR="00821F23" w:rsidRDefault="00446455" w:rsidP="00E96B44">
      <w:pPr>
        <w:snapToGrid w:val="0"/>
        <w:spacing w:line="288" w:lineRule="auto"/>
        <w:ind w:firstLineChars="200" w:firstLine="402"/>
        <w:rPr>
          <w:rFonts w:ascii="宋体" w:hAnsi="宋体"/>
          <w:b/>
          <w:bCs/>
          <w:sz w:val="20"/>
          <w:szCs w:val="20"/>
        </w:rPr>
      </w:pPr>
      <w:r>
        <w:rPr>
          <w:rFonts w:ascii="宋体" w:hAnsi="宋体" w:hint="eastAsia"/>
          <w:b/>
          <w:bCs/>
          <w:sz w:val="20"/>
          <w:szCs w:val="20"/>
        </w:rPr>
        <w:t>教学难点</w:t>
      </w:r>
      <w:r>
        <w:rPr>
          <w:rFonts w:ascii="宋体" w:hAnsi="宋体"/>
          <w:b/>
          <w:bCs/>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能运用全方位营销思维进行思考</w:t>
      </w:r>
    </w:p>
    <w:p w:rsidR="00821F23" w:rsidRDefault="00821F23" w:rsidP="00E96B44">
      <w:pPr>
        <w:snapToGrid w:val="0"/>
        <w:spacing w:line="288" w:lineRule="auto"/>
        <w:ind w:firstLineChars="200" w:firstLine="402"/>
        <w:rPr>
          <w:rFonts w:ascii="宋体" w:hAnsi="宋体"/>
          <w:b/>
          <w:bCs/>
          <w:sz w:val="20"/>
          <w:szCs w:val="20"/>
        </w:rPr>
      </w:pPr>
    </w:p>
    <w:p w:rsidR="00821F23" w:rsidRDefault="00446455" w:rsidP="00E96B44">
      <w:pPr>
        <w:snapToGrid w:val="0"/>
        <w:spacing w:line="288" w:lineRule="auto"/>
        <w:ind w:firstLineChars="200" w:firstLine="402"/>
        <w:rPr>
          <w:rFonts w:ascii="宋体" w:hAnsi="宋体"/>
          <w:b/>
          <w:bCs/>
          <w:sz w:val="20"/>
          <w:szCs w:val="20"/>
        </w:rPr>
      </w:pPr>
      <w:r>
        <w:rPr>
          <w:rFonts w:ascii="宋体" w:hAnsi="宋体" w:hint="eastAsia"/>
          <w:b/>
          <w:bCs/>
          <w:sz w:val="20"/>
          <w:szCs w:val="20"/>
        </w:rPr>
        <w:t>单元二</w:t>
      </w:r>
      <w:r>
        <w:rPr>
          <w:rFonts w:ascii="宋体" w:hAnsi="宋体"/>
          <w:b/>
          <w:bCs/>
          <w:sz w:val="20"/>
          <w:szCs w:val="20"/>
        </w:rPr>
        <w:t>：</w:t>
      </w:r>
      <w:r>
        <w:rPr>
          <w:rFonts w:ascii="宋体" w:hAnsi="宋体" w:hint="eastAsia"/>
          <w:b/>
          <w:bCs/>
          <w:sz w:val="20"/>
          <w:szCs w:val="20"/>
        </w:rPr>
        <w:t>市场营销环境</w:t>
      </w:r>
      <w:r>
        <w:rPr>
          <w:rFonts w:ascii="宋体" w:hAnsi="宋体"/>
          <w:b/>
          <w:bCs/>
          <w:sz w:val="20"/>
          <w:szCs w:val="20"/>
        </w:rPr>
        <w:t>（</w:t>
      </w:r>
      <w:r w:rsidR="008F2DE8">
        <w:rPr>
          <w:rFonts w:ascii="宋体" w:hAnsi="宋体" w:hint="eastAsia"/>
          <w:b/>
          <w:bCs/>
          <w:sz w:val="20"/>
          <w:szCs w:val="20"/>
        </w:rPr>
        <w:t>8</w:t>
      </w:r>
      <w:r w:rsidR="00D478EB">
        <w:rPr>
          <w:rFonts w:ascii="宋体" w:hAnsi="宋体" w:hint="eastAsia"/>
          <w:b/>
          <w:bCs/>
          <w:sz w:val="20"/>
          <w:szCs w:val="20"/>
        </w:rPr>
        <w:t>个</w:t>
      </w:r>
      <w:r>
        <w:rPr>
          <w:rFonts w:ascii="宋体" w:hAnsi="宋体" w:hint="eastAsia"/>
          <w:b/>
          <w:bCs/>
          <w:sz w:val="20"/>
          <w:szCs w:val="20"/>
        </w:rPr>
        <w:t>理论课时</w:t>
      </w:r>
      <w:r>
        <w:rPr>
          <w:rFonts w:ascii="宋体" w:hAnsi="宋体"/>
          <w:b/>
          <w:bCs/>
          <w:sz w:val="20"/>
          <w:szCs w:val="20"/>
        </w:rPr>
        <w:t>）</w:t>
      </w:r>
    </w:p>
    <w:p w:rsidR="00821F23" w:rsidRDefault="00446455" w:rsidP="00E96B44">
      <w:pPr>
        <w:snapToGrid w:val="0"/>
        <w:spacing w:line="288" w:lineRule="auto"/>
        <w:ind w:firstLineChars="200" w:firstLine="402"/>
        <w:rPr>
          <w:rFonts w:ascii="宋体" w:hAnsi="宋体"/>
          <w:b/>
          <w:bCs/>
          <w:sz w:val="20"/>
          <w:szCs w:val="20"/>
        </w:rPr>
      </w:pPr>
      <w:r>
        <w:rPr>
          <w:rFonts w:ascii="宋体" w:hAnsi="宋体" w:hint="eastAsia"/>
          <w:b/>
          <w:bCs/>
          <w:sz w:val="20"/>
          <w:szCs w:val="20"/>
        </w:rPr>
        <w:t>知识点</w:t>
      </w:r>
      <w:r>
        <w:rPr>
          <w:rFonts w:ascii="宋体" w:hAnsi="宋体"/>
          <w:b/>
          <w:bCs/>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营销环境因素；</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波特五力模型；</w:t>
      </w:r>
    </w:p>
    <w:p w:rsidR="00821F23" w:rsidRDefault="00446455">
      <w:pPr>
        <w:snapToGrid w:val="0"/>
        <w:spacing w:line="288" w:lineRule="auto"/>
        <w:ind w:firstLineChars="200" w:firstLine="400"/>
        <w:rPr>
          <w:rFonts w:ascii="宋体" w:hAnsi="宋体"/>
          <w:sz w:val="20"/>
          <w:szCs w:val="20"/>
        </w:rPr>
      </w:pPr>
      <w:proofErr w:type="spellStart"/>
      <w:r>
        <w:rPr>
          <w:rFonts w:ascii="宋体" w:hAnsi="宋体"/>
          <w:sz w:val="20"/>
          <w:szCs w:val="20"/>
        </w:rPr>
        <w:t>swot</w:t>
      </w:r>
      <w:proofErr w:type="spellEnd"/>
      <w:r>
        <w:rPr>
          <w:rFonts w:ascii="宋体" w:hAnsi="宋体"/>
          <w:sz w:val="20"/>
          <w:szCs w:val="20"/>
        </w:rPr>
        <w:t>分析法；</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马斯洛需求层次；</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影响消费者行为</w:t>
      </w:r>
      <w:r>
        <w:rPr>
          <w:rFonts w:ascii="宋体" w:hAnsi="宋体" w:hint="eastAsia"/>
          <w:sz w:val="20"/>
          <w:szCs w:val="20"/>
        </w:rPr>
        <w:t>的内外部因素</w:t>
      </w:r>
      <w:r>
        <w:rPr>
          <w:rFonts w:ascii="宋体" w:hAnsi="宋体"/>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消费者购买决策过程</w:t>
      </w:r>
    </w:p>
    <w:p w:rsidR="00821F23" w:rsidRDefault="00446455" w:rsidP="00E96B44">
      <w:pPr>
        <w:snapToGrid w:val="0"/>
        <w:spacing w:line="288" w:lineRule="auto"/>
        <w:ind w:firstLineChars="200" w:firstLine="402"/>
        <w:rPr>
          <w:rFonts w:ascii="宋体" w:hAnsi="宋体"/>
          <w:b/>
          <w:bCs/>
          <w:sz w:val="20"/>
          <w:szCs w:val="20"/>
        </w:rPr>
      </w:pPr>
      <w:r>
        <w:rPr>
          <w:rFonts w:ascii="宋体" w:hAnsi="宋体" w:hint="eastAsia"/>
          <w:b/>
          <w:bCs/>
          <w:sz w:val="20"/>
          <w:szCs w:val="20"/>
        </w:rPr>
        <w:t>能力要求</w:t>
      </w:r>
      <w:r>
        <w:rPr>
          <w:rFonts w:ascii="宋体" w:hAnsi="宋体"/>
          <w:b/>
          <w:bCs/>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掌握宏观营销环境分析的方法</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理解影响行业竞争力的五种</w:t>
      </w:r>
      <w:r>
        <w:rPr>
          <w:rFonts w:ascii="宋体" w:hAnsi="宋体" w:hint="eastAsia"/>
          <w:sz w:val="20"/>
          <w:szCs w:val="20"/>
        </w:rPr>
        <w:t>因素</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lastRenderedPageBreak/>
        <w:t>理解</w:t>
      </w:r>
      <w:proofErr w:type="spellStart"/>
      <w:r>
        <w:rPr>
          <w:rFonts w:ascii="宋体" w:hAnsi="宋体"/>
          <w:sz w:val="20"/>
          <w:szCs w:val="20"/>
        </w:rPr>
        <w:t>swot</w:t>
      </w:r>
      <w:proofErr w:type="spellEnd"/>
      <w:r>
        <w:rPr>
          <w:rFonts w:ascii="宋体" w:hAnsi="宋体"/>
          <w:sz w:val="20"/>
          <w:szCs w:val="20"/>
        </w:rPr>
        <w:t>分析法</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理解有哪些内外部因素会影响</w:t>
      </w:r>
      <w:r>
        <w:rPr>
          <w:rFonts w:ascii="宋体" w:hAnsi="宋体" w:hint="eastAsia"/>
          <w:sz w:val="20"/>
          <w:szCs w:val="20"/>
        </w:rPr>
        <w:t>珠宝</w:t>
      </w:r>
      <w:r>
        <w:rPr>
          <w:rFonts w:ascii="宋体" w:hAnsi="宋体"/>
          <w:sz w:val="20"/>
          <w:szCs w:val="20"/>
        </w:rPr>
        <w:t>消费者</w:t>
      </w:r>
      <w:r>
        <w:rPr>
          <w:rFonts w:ascii="宋体" w:hAnsi="宋体" w:hint="eastAsia"/>
          <w:sz w:val="20"/>
          <w:szCs w:val="20"/>
        </w:rPr>
        <w:t>消费</w:t>
      </w:r>
      <w:r>
        <w:rPr>
          <w:rFonts w:ascii="宋体" w:hAnsi="宋体"/>
          <w:sz w:val="20"/>
          <w:szCs w:val="20"/>
        </w:rPr>
        <w:t>行为</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认识消费者购买决策过程</w:t>
      </w:r>
    </w:p>
    <w:p w:rsidR="00821F23" w:rsidRDefault="00446455" w:rsidP="00E96B44">
      <w:pPr>
        <w:snapToGrid w:val="0"/>
        <w:spacing w:line="288" w:lineRule="auto"/>
        <w:ind w:firstLineChars="200" w:firstLine="402"/>
        <w:rPr>
          <w:rFonts w:ascii="宋体" w:hAnsi="宋体"/>
          <w:b/>
          <w:bCs/>
          <w:sz w:val="20"/>
          <w:szCs w:val="20"/>
        </w:rPr>
      </w:pPr>
      <w:r>
        <w:rPr>
          <w:rFonts w:ascii="宋体" w:hAnsi="宋体" w:hint="eastAsia"/>
          <w:b/>
          <w:bCs/>
          <w:sz w:val="20"/>
          <w:szCs w:val="20"/>
        </w:rPr>
        <w:t>教学难点</w:t>
      </w:r>
      <w:r>
        <w:rPr>
          <w:rFonts w:ascii="宋体" w:hAnsi="宋体"/>
          <w:b/>
          <w:bCs/>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宏观营销环境分析的方法</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运用</w:t>
      </w:r>
      <w:proofErr w:type="spellStart"/>
      <w:r>
        <w:rPr>
          <w:rFonts w:ascii="宋体" w:hAnsi="宋体"/>
          <w:sz w:val="20"/>
          <w:szCs w:val="20"/>
        </w:rPr>
        <w:t>swot</w:t>
      </w:r>
      <w:proofErr w:type="spellEnd"/>
      <w:r>
        <w:rPr>
          <w:rFonts w:ascii="宋体" w:hAnsi="宋体"/>
          <w:sz w:val="20"/>
          <w:szCs w:val="20"/>
        </w:rPr>
        <w:t>分析法分析珠宝企业</w:t>
      </w:r>
    </w:p>
    <w:p w:rsidR="00821F23" w:rsidRDefault="00821F23" w:rsidP="00E96B44">
      <w:pPr>
        <w:snapToGrid w:val="0"/>
        <w:spacing w:line="288" w:lineRule="auto"/>
        <w:ind w:firstLineChars="200" w:firstLine="402"/>
        <w:rPr>
          <w:rFonts w:ascii="宋体" w:hAnsi="宋体"/>
          <w:b/>
          <w:bCs/>
          <w:sz w:val="20"/>
          <w:szCs w:val="20"/>
        </w:rPr>
      </w:pPr>
    </w:p>
    <w:p w:rsidR="00821F23" w:rsidRDefault="00446455" w:rsidP="00E96B44">
      <w:pPr>
        <w:snapToGrid w:val="0"/>
        <w:spacing w:line="288" w:lineRule="auto"/>
        <w:ind w:firstLineChars="200" w:firstLine="402"/>
        <w:rPr>
          <w:rFonts w:ascii="宋体" w:hAnsi="宋体"/>
          <w:b/>
          <w:bCs/>
          <w:sz w:val="20"/>
          <w:szCs w:val="20"/>
        </w:rPr>
      </w:pPr>
      <w:r>
        <w:rPr>
          <w:rFonts w:ascii="宋体" w:hAnsi="宋体" w:hint="eastAsia"/>
          <w:b/>
          <w:bCs/>
          <w:sz w:val="20"/>
          <w:szCs w:val="20"/>
        </w:rPr>
        <w:t>单元三</w:t>
      </w:r>
      <w:r>
        <w:rPr>
          <w:rFonts w:ascii="宋体" w:hAnsi="宋体"/>
          <w:b/>
          <w:bCs/>
          <w:sz w:val="20"/>
          <w:szCs w:val="20"/>
        </w:rPr>
        <w:t>：</w:t>
      </w:r>
      <w:r>
        <w:rPr>
          <w:rFonts w:ascii="宋体" w:hAnsi="宋体" w:hint="eastAsia"/>
          <w:b/>
          <w:bCs/>
          <w:sz w:val="20"/>
          <w:szCs w:val="20"/>
        </w:rPr>
        <w:t>市场定位与品牌</w:t>
      </w:r>
      <w:r>
        <w:rPr>
          <w:rFonts w:ascii="宋体" w:hAnsi="宋体"/>
          <w:b/>
          <w:bCs/>
          <w:sz w:val="20"/>
          <w:szCs w:val="20"/>
        </w:rPr>
        <w:t>（</w:t>
      </w:r>
      <w:r w:rsidR="008F2DE8">
        <w:rPr>
          <w:rFonts w:ascii="宋体" w:hAnsi="宋体" w:hint="eastAsia"/>
          <w:b/>
          <w:bCs/>
          <w:sz w:val="20"/>
          <w:szCs w:val="20"/>
        </w:rPr>
        <w:t>8</w:t>
      </w:r>
      <w:r w:rsidR="00D478EB">
        <w:rPr>
          <w:rFonts w:ascii="宋体" w:hAnsi="宋体" w:hint="eastAsia"/>
          <w:b/>
          <w:bCs/>
          <w:sz w:val="20"/>
          <w:szCs w:val="20"/>
        </w:rPr>
        <w:t>个</w:t>
      </w:r>
      <w:r>
        <w:rPr>
          <w:rFonts w:ascii="宋体" w:hAnsi="宋体" w:hint="eastAsia"/>
          <w:b/>
          <w:bCs/>
          <w:sz w:val="20"/>
          <w:szCs w:val="20"/>
        </w:rPr>
        <w:t>理论课时</w:t>
      </w:r>
      <w:r>
        <w:rPr>
          <w:rFonts w:ascii="宋体" w:hAnsi="宋体"/>
          <w:b/>
          <w:bCs/>
          <w:sz w:val="20"/>
          <w:szCs w:val="20"/>
        </w:rPr>
        <w:t>）</w:t>
      </w:r>
    </w:p>
    <w:p w:rsidR="00821F23" w:rsidRDefault="00446455" w:rsidP="00E96B44">
      <w:pPr>
        <w:snapToGrid w:val="0"/>
        <w:spacing w:line="288" w:lineRule="auto"/>
        <w:ind w:firstLineChars="200" w:firstLine="402"/>
        <w:rPr>
          <w:rFonts w:ascii="宋体" w:hAnsi="宋体"/>
          <w:b/>
          <w:bCs/>
          <w:sz w:val="20"/>
          <w:szCs w:val="20"/>
        </w:rPr>
      </w:pPr>
      <w:r>
        <w:rPr>
          <w:rFonts w:ascii="宋体" w:hAnsi="宋体" w:hint="eastAsia"/>
          <w:b/>
          <w:bCs/>
          <w:sz w:val="20"/>
          <w:szCs w:val="20"/>
        </w:rPr>
        <w:t>知识点</w:t>
      </w:r>
      <w:r>
        <w:rPr>
          <w:rFonts w:ascii="宋体" w:hAnsi="宋体"/>
          <w:b/>
          <w:bCs/>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目标市场定位；</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市场细分的方法；</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目标市场的</w:t>
      </w:r>
      <w:r>
        <w:rPr>
          <w:rFonts w:ascii="宋体" w:hAnsi="宋体" w:hint="eastAsia"/>
          <w:sz w:val="20"/>
          <w:szCs w:val="20"/>
        </w:rPr>
        <w:t>选择模式</w:t>
      </w:r>
      <w:r>
        <w:rPr>
          <w:rFonts w:ascii="宋体" w:hAnsi="宋体"/>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目标市场定位的过程；</w:t>
      </w:r>
    </w:p>
    <w:p w:rsidR="00821F23" w:rsidRDefault="00446455">
      <w:pPr>
        <w:snapToGrid w:val="0"/>
        <w:spacing w:line="288" w:lineRule="auto"/>
        <w:ind w:firstLineChars="200" w:firstLine="400"/>
        <w:rPr>
          <w:rFonts w:ascii="宋体" w:hAnsi="宋体"/>
          <w:sz w:val="20"/>
          <w:szCs w:val="20"/>
        </w:rPr>
      </w:pPr>
      <w:r>
        <w:rPr>
          <w:rFonts w:ascii="宋体" w:hAnsi="宋体" w:hint="eastAsia"/>
          <w:sz w:val="20"/>
          <w:szCs w:val="20"/>
        </w:rPr>
        <w:t>品牌的内涵</w:t>
      </w:r>
      <w:r>
        <w:rPr>
          <w:rFonts w:ascii="宋体" w:hAnsi="宋体"/>
          <w:sz w:val="20"/>
          <w:szCs w:val="20"/>
        </w:rPr>
        <w:t>；</w:t>
      </w:r>
    </w:p>
    <w:p w:rsidR="00821F23" w:rsidRDefault="00446455" w:rsidP="00E96B44">
      <w:pPr>
        <w:snapToGrid w:val="0"/>
        <w:spacing w:line="288" w:lineRule="auto"/>
        <w:ind w:firstLineChars="200" w:firstLine="402"/>
        <w:rPr>
          <w:rFonts w:ascii="宋体" w:hAnsi="宋体"/>
          <w:b/>
          <w:bCs/>
          <w:sz w:val="20"/>
          <w:szCs w:val="20"/>
        </w:rPr>
      </w:pPr>
      <w:r>
        <w:rPr>
          <w:rFonts w:ascii="宋体" w:hAnsi="宋体" w:hint="eastAsia"/>
          <w:b/>
          <w:bCs/>
          <w:sz w:val="20"/>
          <w:szCs w:val="20"/>
        </w:rPr>
        <w:t>能力要求</w:t>
      </w:r>
      <w:r>
        <w:rPr>
          <w:rFonts w:ascii="宋体" w:hAnsi="宋体"/>
          <w:b/>
          <w:bCs/>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理解市场细分的主要细分方式及有效细分的方法</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认识目标市场</w:t>
      </w:r>
      <w:r>
        <w:rPr>
          <w:rFonts w:ascii="宋体" w:hAnsi="宋体" w:hint="eastAsia"/>
          <w:sz w:val="20"/>
          <w:szCs w:val="20"/>
        </w:rPr>
        <w:t>的</w:t>
      </w:r>
      <w:r>
        <w:rPr>
          <w:rFonts w:ascii="宋体" w:hAnsi="宋体"/>
          <w:sz w:val="20"/>
          <w:szCs w:val="20"/>
        </w:rPr>
        <w:t>选择模式</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理解目标市场定位的过程</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理解不同定位方法的差异</w:t>
      </w:r>
    </w:p>
    <w:p w:rsidR="00821F23" w:rsidRDefault="00446455">
      <w:pPr>
        <w:snapToGrid w:val="0"/>
        <w:spacing w:line="288" w:lineRule="auto"/>
        <w:ind w:firstLineChars="200" w:firstLine="400"/>
        <w:rPr>
          <w:rFonts w:ascii="宋体" w:hAnsi="宋体"/>
          <w:sz w:val="20"/>
          <w:szCs w:val="20"/>
        </w:rPr>
      </w:pPr>
      <w:r>
        <w:rPr>
          <w:rFonts w:ascii="宋体" w:hAnsi="宋体" w:hint="eastAsia"/>
          <w:sz w:val="20"/>
          <w:szCs w:val="20"/>
        </w:rPr>
        <w:t>理解如何讲好品牌故事</w:t>
      </w:r>
    </w:p>
    <w:p w:rsidR="00821F23" w:rsidRDefault="00446455" w:rsidP="00E96B44">
      <w:pPr>
        <w:snapToGrid w:val="0"/>
        <w:spacing w:line="288" w:lineRule="auto"/>
        <w:ind w:firstLineChars="200" w:firstLine="402"/>
        <w:rPr>
          <w:rFonts w:ascii="宋体" w:hAnsi="宋体"/>
          <w:b/>
          <w:bCs/>
          <w:sz w:val="20"/>
          <w:szCs w:val="20"/>
        </w:rPr>
      </w:pPr>
      <w:r>
        <w:rPr>
          <w:rFonts w:ascii="宋体" w:hAnsi="宋体" w:hint="eastAsia"/>
          <w:b/>
          <w:bCs/>
          <w:sz w:val="20"/>
          <w:szCs w:val="20"/>
        </w:rPr>
        <w:t>教学难点</w:t>
      </w:r>
      <w:r>
        <w:rPr>
          <w:rFonts w:ascii="宋体" w:hAnsi="宋体"/>
          <w:b/>
          <w:bCs/>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运用市场细分的方法进行市场细分</w:t>
      </w:r>
    </w:p>
    <w:p w:rsidR="00821F23" w:rsidRDefault="00821F23">
      <w:pPr>
        <w:snapToGrid w:val="0"/>
        <w:spacing w:line="288" w:lineRule="auto"/>
        <w:ind w:firstLineChars="200" w:firstLine="400"/>
        <w:rPr>
          <w:rFonts w:ascii="宋体" w:hAnsi="宋体"/>
          <w:sz w:val="20"/>
          <w:szCs w:val="20"/>
        </w:rPr>
      </w:pPr>
    </w:p>
    <w:p w:rsidR="00821F23" w:rsidRDefault="00446455" w:rsidP="00E96B44">
      <w:pPr>
        <w:snapToGrid w:val="0"/>
        <w:spacing w:line="288" w:lineRule="auto"/>
        <w:ind w:firstLineChars="200" w:firstLine="402"/>
        <w:rPr>
          <w:rFonts w:ascii="宋体" w:hAnsi="宋体"/>
          <w:b/>
          <w:bCs/>
          <w:sz w:val="20"/>
          <w:szCs w:val="20"/>
        </w:rPr>
      </w:pPr>
      <w:r>
        <w:rPr>
          <w:rFonts w:ascii="宋体" w:hAnsi="宋体" w:hint="eastAsia"/>
          <w:b/>
          <w:bCs/>
          <w:sz w:val="20"/>
          <w:szCs w:val="20"/>
        </w:rPr>
        <w:t>单元四</w:t>
      </w:r>
      <w:r>
        <w:rPr>
          <w:rFonts w:ascii="宋体" w:hAnsi="宋体"/>
          <w:b/>
          <w:bCs/>
          <w:sz w:val="20"/>
          <w:szCs w:val="20"/>
        </w:rPr>
        <w:t>：4P</w:t>
      </w:r>
      <w:r>
        <w:rPr>
          <w:rFonts w:ascii="宋体" w:hAnsi="宋体" w:hint="eastAsia"/>
          <w:b/>
          <w:bCs/>
          <w:sz w:val="20"/>
          <w:szCs w:val="20"/>
        </w:rPr>
        <w:t>理论</w:t>
      </w:r>
      <w:r>
        <w:rPr>
          <w:rFonts w:ascii="宋体" w:hAnsi="宋体"/>
          <w:b/>
          <w:bCs/>
          <w:sz w:val="20"/>
          <w:szCs w:val="20"/>
        </w:rPr>
        <w:t>（</w:t>
      </w:r>
      <w:r w:rsidR="008F2DE8">
        <w:rPr>
          <w:rFonts w:ascii="宋体" w:hAnsi="宋体" w:hint="eastAsia"/>
          <w:b/>
          <w:bCs/>
          <w:sz w:val="20"/>
          <w:szCs w:val="20"/>
        </w:rPr>
        <w:t>8</w:t>
      </w:r>
      <w:r w:rsidR="00D478EB">
        <w:rPr>
          <w:rFonts w:ascii="宋体" w:hAnsi="宋体" w:hint="eastAsia"/>
          <w:b/>
          <w:bCs/>
          <w:sz w:val="20"/>
          <w:szCs w:val="20"/>
        </w:rPr>
        <w:t>个</w:t>
      </w:r>
      <w:r>
        <w:rPr>
          <w:rFonts w:ascii="宋体" w:hAnsi="宋体" w:hint="eastAsia"/>
          <w:b/>
          <w:bCs/>
          <w:sz w:val="20"/>
          <w:szCs w:val="20"/>
        </w:rPr>
        <w:t>理论课时</w:t>
      </w:r>
      <w:r>
        <w:rPr>
          <w:rFonts w:ascii="宋体" w:hAnsi="宋体"/>
          <w:b/>
          <w:bCs/>
          <w:sz w:val="20"/>
          <w:szCs w:val="20"/>
        </w:rPr>
        <w:t>）</w:t>
      </w:r>
    </w:p>
    <w:p w:rsidR="00821F23" w:rsidRDefault="00446455" w:rsidP="00E96B44">
      <w:pPr>
        <w:snapToGrid w:val="0"/>
        <w:spacing w:line="288" w:lineRule="auto"/>
        <w:ind w:firstLineChars="200" w:firstLine="402"/>
        <w:rPr>
          <w:rFonts w:ascii="宋体" w:hAnsi="宋体"/>
          <w:b/>
          <w:bCs/>
          <w:sz w:val="20"/>
          <w:szCs w:val="20"/>
        </w:rPr>
      </w:pPr>
      <w:r>
        <w:rPr>
          <w:rFonts w:ascii="宋体" w:hAnsi="宋体" w:hint="eastAsia"/>
          <w:b/>
          <w:bCs/>
          <w:sz w:val="20"/>
          <w:szCs w:val="20"/>
        </w:rPr>
        <w:t>知识点</w:t>
      </w:r>
      <w:r>
        <w:rPr>
          <w:rFonts w:ascii="宋体" w:hAnsi="宋体"/>
          <w:b/>
          <w:bCs/>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hint="eastAsia"/>
          <w:sz w:val="20"/>
          <w:szCs w:val="20"/>
        </w:rPr>
        <w:t>产品与整体产品的定义</w:t>
      </w:r>
      <w:r>
        <w:rPr>
          <w:rFonts w:ascii="宋体" w:hAnsi="宋体"/>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企业定价的重要性</w:t>
      </w:r>
      <w:r>
        <w:rPr>
          <w:rFonts w:ascii="宋体" w:hAnsi="宋体" w:hint="eastAsia"/>
          <w:sz w:val="20"/>
          <w:szCs w:val="20"/>
        </w:rPr>
        <w:t>及影响因素</w:t>
      </w:r>
      <w:r>
        <w:rPr>
          <w:rFonts w:ascii="宋体" w:hAnsi="宋体"/>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理解不同定价方法；</w:t>
      </w:r>
    </w:p>
    <w:p w:rsidR="00821F23" w:rsidRDefault="00446455">
      <w:pPr>
        <w:snapToGrid w:val="0"/>
        <w:spacing w:line="288" w:lineRule="auto"/>
        <w:ind w:firstLineChars="200" w:firstLine="400"/>
        <w:rPr>
          <w:rFonts w:ascii="宋体" w:hAnsi="宋体"/>
          <w:sz w:val="20"/>
          <w:szCs w:val="20"/>
        </w:rPr>
      </w:pPr>
      <w:r>
        <w:rPr>
          <w:rFonts w:ascii="宋体" w:hAnsi="宋体" w:hint="eastAsia"/>
          <w:sz w:val="20"/>
          <w:szCs w:val="20"/>
        </w:rPr>
        <w:t>传播的不同方式</w:t>
      </w:r>
      <w:r>
        <w:rPr>
          <w:rFonts w:ascii="宋体" w:hAnsi="宋体"/>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hint="eastAsia"/>
          <w:sz w:val="20"/>
          <w:szCs w:val="20"/>
        </w:rPr>
        <w:t>渠道的不同模式</w:t>
      </w:r>
    </w:p>
    <w:p w:rsidR="00821F23" w:rsidRDefault="00446455" w:rsidP="00E96B44">
      <w:pPr>
        <w:snapToGrid w:val="0"/>
        <w:spacing w:line="288" w:lineRule="auto"/>
        <w:ind w:firstLineChars="200" w:firstLine="402"/>
        <w:rPr>
          <w:rFonts w:ascii="宋体" w:hAnsi="宋体"/>
          <w:b/>
          <w:bCs/>
          <w:sz w:val="20"/>
          <w:szCs w:val="20"/>
        </w:rPr>
      </w:pPr>
      <w:r>
        <w:rPr>
          <w:rFonts w:ascii="宋体" w:hAnsi="宋体" w:hint="eastAsia"/>
          <w:b/>
          <w:bCs/>
          <w:sz w:val="20"/>
          <w:szCs w:val="20"/>
        </w:rPr>
        <w:t>能力要求</w:t>
      </w:r>
      <w:r>
        <w:rPr>
          <w:rFonts w:ascii="宋体" w:hAnsi="宋体"/>
          <w:b/>
          <w:bCs/>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认识产品的定义，理解整体产品的定义</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了解如何制定产品组合的方法</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理解影响企业的内外部因素</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理解传播的概念</w:t>
      </w:r>
    </w:p>
    <w:p w:rsidR="00821F23" w:rsidRDefault="00446455" w:rsidP="00E96B44">
      <w:pPr>
        <w:snapToGrid w:val="0"/>
        <w:spacing w:line="288" w:lineRule="auto"/>
        <w:ind w:firstLineChars="200" w:firstLine="402"/>
        <w:rPr>
          <w:rFonts w:ascii="宋体" w:hAnsi="宋体"/>
          <w:b/>
          <w:bCs/>
          <w:sz w:val="20"/>
          <w:szCs w:val="20"/>
        </w:rPr>
      </w:pPr>
      <w:r>
        <w:rPr>
          <w:rFonts w:ascii="宋体" w:hAnsi="宋体" w:hint="eastAsia"/>
          <w:b/>
          <w:bCs/>
          <w:sz w:val="20"/>
          <w:szCs w:val="20"/>
        </w:rPr>
        <w:t>教学难点</w:t>
      </w:r>
      <w:r>
        <w:rPr>
          <w:rFonts w:ascii="宋体" w:hAnsi="宋体"/>
          <w:b/>
          <w:bCs/>
          <w:sz w:val="20"/>
          <w:szCs w:val="20"/>
        </w:rPr>
        <w:t>：</w:t>
      </w:r>
    </w:p>
    <w:p w:rsidR="00821F23" w:rsidRDefault="00446455">
      <w:pPr>
        <w:snapToGrid w:val="0"/>
        <w:spacing w:line="288" w:lineRule="auto"/>
        <w:ind w:firstLineChars="200" w:firstLine="400"/>
        <w:rPr>
          <w:rFonts w:ascii="宋体" w:hAnsi="宋体"/>
          <w:sz w:val="20"/>
          <w:szCs w:val="20"/>
        </w:rPr>
      </w:pPr>
      <w:r>
        <w:rPr>
          <w:rFonts w:ascii="宋体" w:hAnsi="宋体"/>
          <w:sz w:val="20"/>
          <w:szCs w:val="20"/>
        </w:rPr>
        <w:t>运用成本加成定价法进行定价计算</w:t>
      </w:r>
    </w:p>
    <w:p w:rsidR="00821F23" w:rsidRDefault="00821F23">
      <w:pPr>
        <w:snapToGrid w:val="0"/>
        <w:spacing w:line="288" w:lineRule="auto"/>
        <w:ind w:firstLine="420"/>
        <w:rPr>
          <w:bCs/>
          <w:sz w:val="20"/>
          <w:szCs w:val="20"/>
        </w:rPr>
      </w:pPr>
    </w:p>
    <w:p w:rsidR="00821F23" w:rsidRDefault="00446455">
      <w:pPr>
        <w:snapToGrid w:val="0"/>
        <w:spacing w:line="288" w:lineRule="auto"/>
        <w:ind w:firstLine="420"/>
        <w:rPr>
          <w:b/>
          <w:sz w:val="20"/>
          <w:szCs w:val="20"/>
        </w:rPr>
      </w:pPr>
      <w:r>
        <w:rPr>
          <w:rFonts w:hint="eastAsia"/>
          <w:b/>
          <w:sz w:val="20"/>
          <w:szCs w:val="20"/>
        </w:rPr>
        <w:t>单元五</w:t>
      </w:r>
      <w:r>
        <w:rPr>
          <w:b/>
          <w:sz w:val="20"/>
          <w:szCs w:val="20"/>
        </w:rPr>
        <w:t>：</w:t>
      </w:r>
      <w:r>
        <w:rPr>
          <w:rFonts w:hint="eastAsia"/>
          <w:b/>
          <w:sz w:val="20"/>
          <w:szCs w:val="20"/>
        </w:rPr>
        <w:t>课外实践部分</w:t>
      </w:r>
      <w:r>
        <w:rPr>
          <w:b/>
          <w:sz w:val="20"/>
          <w:szCs w:val="20"/>
        </w:rPr>
        <w:t>（</w:t>
      </w:r>
      <w:r>
        <w:rPr>
          <w:b/>
          <w:sz w:val="20"/>
          <w:szCs w:val="20"/>
        </w:rPr>
        <w:t>16</w:t>
      </w:r>
      <w:r>
        <w:rPr>
          <w:rFonts w:hint="eastAsia"/>
          <w:b/>
          <w:sz w:val="20"/>
          <w:szCs w:val="20"/>
        </w:rPr>
        <w:t>个实践课时</w:t>
      </w:r>
      <w:r>
        <w:rPr>
          <w:b/>
          <w:sz w:val="20"/>
          <w:szCs w:val="20"/>
        </w:rPr>
        <w:t>）</w:t>
      </w:r>
    </w:p>
    <w:p w:rsidR="00821F23" w:rsidRDefault="00446455">
      <w:pPr>
        <w:snapToGrid w:val="0"/>
        <w:spacing w:line="288" w:lineRule="auto"/>
        <w:ind w:firstLine="420"/>
        <w:rPr>
          <w:b/>
          <w:sz w:val="20"/>
          <w:szCs w:val="20"/>
        </w:rPr>
      </w:pPr>
      <w:r>
        <w:rPr>
          <w:rFonts w:hint="eastAsia"/>
          <w:b/>
          <w:sz w:val="20"/>
          <w:szCs w:val="20"/>
        </w:rPr>
        <w:t>知识点</w:t>
      </w:r>
      <w:r>
        <w:rPr>
          <w:b/>
          <w:sz w:val="20"/>
          <w:szCs w:val="20"/>
        </w:rPr>
        <w:t>：</w:t>
      </w:r>
    </w:p>
    <w:p w:rsidR="00821F23" w:rsidRDefault="00446455">
      <w:pPr>
        <w:snapToGrid w:val="0"/>
        <w:spacing w:line="288" w:lineRule="auto"/>
        <w:ind w:firstLine="420"/>
        <w:rPr>
          <w:bCs/>
          <w:sz w:val="20"/>
          <w:szCs w:val="20"/>
        </w:rPr>
      </w:pPr>
      <w:r>
        <w:rPr>
          <w:rFonts w:hint="eastAsia"/>
          <w:bCs/>
          <w:sz w:val="20"/>
          <w:szCs w:val="20"/>
        </w:rPr>
        <w:t>珠宝市场调查方法理解与运用</w:t>
      </w:r>
    </w:p>
    <w:p w:rsidR="00821F23" w:rsidRDefault="00446455">
      <w:pPr>
        <w:snapToGrid w:val="0"/>
        <w:spacing w:line="288" w:lineRule="auto"/>
        <w:ind w:firstLine="420"/>
        <w:rPr>
          <w:bCs/>
          <w:sz w:val="20"/>
          <w:szCs w:val="20"/>
        </w:rPr>
      </w:pPr>
      <w:r>
        <w:rPr>
          <w:rFonts w:hint="eastAsia"/>
          <w:bCs/>
          <w:sz w:val="20"/>
          <w:szCs w:val="20"/>
        </w:rPr>
        <w:t>调研结果分析方法理解与运用</w:t>
      </w:r>
    </w:p>
    <w:p w:rsidR="00821F23" w:rsidRDefault="00446455">
      <w:pPr>
        <w:snapToGrid w:val="0"/>
        <w:spacing w:line="288" w:lineRule="auto"/>
        <w:ind w:firstLine="420"/>
        <w:rPr>
          <w:b/>
          <w:sz w:val="20"/>
          <w:szCs w:val="20"/>
        </w:rPr>
      </w:pPr>
      <w:r>
        <w:rPr>
          <w:rFonts w:hint="eastAsia"/>
          <w:b/>
          <w:sz w:val="20"/>
          <w:szCs w:val="20"/>
        </w:rPr>
        <w:t>能力要求</w:t>
      </w:r>
      <w:r>
        <w:rPr>
          <w:b/>
          <w:sz w:val="20"/>
          <w:szCs w:val="20"/>
        </w:rPr>
        <w:t>：</w:t>
      </w:r>
    </w:p>
    <w:p w:rsidR="00821F23" w:rsidRDefault="00446455">
      <w:pPr>
        <w:snapToGrid w:val="0"/>
        <w:spacing w:line="288" w:lineRule="auto"/>
        <w:ind w:firstLine="420"/>
        <w:rPr>
          <w:bCs/>
          <w:sz w:val="20"/>
          <w:szCs w:val="20"/>
        </w:rPr>
      </w:pPr>
      <w:r>
        <w:rPr>
          <w:rFonts w:hint="eastAsia"/>
          <w:bCs/>
          <w:sz w:val="20"/>
          <w:szCs w:val="20"/>
        </w:rPr>
        <w:t>能针对调研目标进行调研任务合理分配与实施</w:t>
      </w:r>
    </w:p>
    <w:p w:rsidR="00821F23" w:rsidRDefault="00446455">
      <w:pPr>
        <w:snapToGrid w:val="0"/>
        <w:spacing w:line="288" w:lineRule="auto"/>
        <w:ind w:firstLine="420"/>
        <w:rPr>
          <w:bCs/>
          <w:sz w:val="20"/>
          <w:szCs w:val="20"/>
        </w:rPr>
      </w:pPr>
      <w:r>
        <w:rPr>
          <w:rFonts w:hint="eastAsia"/>
          <w:bCs/>
          <w:sz w:val="20"/>
          <w:szCs w:val="20"/>
        </w:rPr>
        <w:t>能对调研结果进行合理分析</w:t>
      </w:r>
    </w:p>
    <w:p w:rsidR="00821F23" w:rsidRDefault="00446455">
      <w:pPr>
        <w:snapToGrid w:val="0"/>
        <w:spacing w:line="288" w:lineRule="auto"/>
        <w:ind w:firstLine="420"/>
        <w:rPr>
          <w:b/>
          <w:sz w:val="20"/>
          <w:szCs w:val="20"/>
        </w:rPr>
      </w:pPr>
      <w:r>
        <w:rPr>
          <w:rFonts w:hint="eastAsia"/>
          <w:b/>
          <w:sz w:val="20"/>
          <w:szCs w:val="20"/>
        </w:rPr>
        <w:lastRenderedPageBreak/>
        <w:t>教学难点</w:t>
      </w:r>
      <w:r>
        <w:rPr>
          <w:b/>
          <w:sz w:val="20"/>
          <w:szCs w:val="20"/>
        </w:rPr>
        <w:t>：</w:t>
      </w:r>
    </w:p>
    <w:p w:rsidR="00821F23" w:rsidRDefault="00446455">
      <w:pPr>
        <w:snapToGrid w:val="0"/>
        <w:spacing w:line="288" w:lineRule="auto"/>
        <w:ind w:firstLine="420"/>
        <w:rPr>
          <w:rFonts w:ascii="宋体" w:hAnsi="宋体"/>
          <w:sz w:val="20"/>
          <w:szCs w:val="20"/>
        </w:rPr>
      </w:pPr>
      <w:r>
        <w:rPr>
          <w:rFonts w:ascii="宋体" w:hAnsi="宋体" w:hint="eastAsia"/>
          <w:sz w:val="20"/>
          <w:szCs w:val="20"/>
        </w:rPr>
        <w:t>根据调研主题完成调研</w:t>
      </w:r>
    </w:p>
    <w:p w:rsidR="00821F23" w:rsidRDefault="00821F23">
      <w:pPr>
        <w:snapToGrid w:val="0"/>
        <w:spacing w:line="288" w:lineRule="auto"/>
        <w:rPr>
          <w:rFonts w:ascii="宋体" w:hAnsi="宋体"/>
          <w:sz w:val="20"/>
          <w:szCs w:val="20"/>
        </w:rPr>
      </w:pPr>
    </w:p>
    <w:p w:rsidR="00821F23" w:rsidRDefault="00446455" w:rsidP="00D478EB">
      <w:pPr>
        <w:spacing w:beforeLines="50" w:afterLines="50" w:line="288" w:lineRule="auto"/>
        <w:ind w:firstLineChars="150" w:firstLine="360"/>
        <w:rPr>
          <w:rFonts w:ascii="黑体" w:eastAsia="黑体" w:hAnsi="宋体"/>
        </w:rPr>
      </w:pPr>
      <w:r>
        <w:rPr>
          <w:rFonts w:ascii="黑体" w:eastAsia="黑体" w:hAnsi="宋体" w:hint="eastAsia"/>
        </w:rPr>
        <w:t>七、实践环节各阶段名称及基本要求</w:t>
      </w:r>
    </w:p>
    <w:p w:rsidR="00821F23" w:rsidRDefault="00821F23">
      <w:pPr>
        <w:snapToGrid w:val="0"/>
        <w:spacing w:line="288" w:lineRule="auto"/>
        <w:ind w:right="26"/>
        <w:rPr>
          <w:rFonts w:ascii="宋体" w:hAnsi="宋体"/>
          <w:sz w:val="20"/>
          <w:szCs w:val="20"/>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71"/>
        <w:gridCol w:w="3353"/>
        <w:gridCol w:w="1147"/>
        <w:gridCol w:w="842"/>
      </w:tblGrid>
      <w:tr w:rsidR="00821F23">
        <w:trPr>
          <w:trHeight w:val="396"/>
        </w:trPr>
        <w:tc>
          <w:tcPr>
            <w:tcW w:w="709" w:type="dxa"/>
            <w:tcBorders>
              <w:top w:val="single" w:sz="4" w:space="0" w:color="auto"/>
              <w:left w:val="single" w:sz="4" w:space="0" w:color="auto"/>
              <w:bottom w:val="single" w:sz="4" w:space="0" w:color="auto"/>
              <w:right w:val="single" w:sz="4" w:space="0" w:color="auto"/>
            </w:tcBorders>
            <w:vAlign w:val="center"/>
          </w:tcPr>
          <w:p w:rsidR="00821F23" w:rsidRDefault="00446455">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vAlign w:val="center"/>
          </w:tcPr>
          <w:p w:rsidR="00821F23" w:rsidRDefault="00446455">
            <w:pPr>
              <w:snapToGrid w:val="0"/>
              <w:ind w:firstLineChars="150" w:firstLine="300"/>
              <w:rPr>
                <w:rFonts w:ascii="宋体"/>
                <w:sz w:val="20"/>
                <w:szCs w:val="20"/>
              </w:rPr>
            </w:pPr>
            <w:r>
              <w:rPr>
                <w:rFonts w:ascii="宋体" w:hAnsi="宋体" w:hint="eastAsia"/>
                <w:sz w:val="20"/>
                <w:szCs w:val="20"/>
              </w:rPr>
              <w:t>各阶段名称</w:t>
            </w:r>
          </w:p>
        </w:tc>
        <w:tc>
          <w:tcPr>
            <w:tcW w:w="3353" w:type="dxa"/>
            <w:tcBorders>
              <w:top w:val="single" w:sz="4" w:space="0" w:color="auto"/>
              <w:left w:val="single" w:sz="4" w:space="0" w:color="auto"/>
              <w:bottom w:val="single" w:sz="4" w:space="0" w:color="auto"/>
              <w:right w:val="single" w:sz="4" w:space="0" w:color="auto"/>
            </w:tcBorders>
            <w:vAlign w:val="center"/>
          </w:tcPr>
          <w:p w:rsidR="00821F23" w:rsidRDefault="00446455">
            <w:pPr>
              <w:snapToGrid w:val="0"/>
              <w:ind w:firstLineChars="450" w:firstLine="900"/>
              <w:rPr>
                <w:rFonts w:ascii="宋体"/>
                <w:sz w:val="20"/>
                <w:szCs w:val="20"/>
              </w:rPr>
            </w:pPr>
            <w:r>
              <w:rPr>
                <w:rFonts w:ascii="宋体" w:hAnsi="宋体" w:hint="eastAsia"/>
                <w:sz w:val="20"/>
                <w:szCs w:val="20"/>
              </w:rPr>
              <w:t>实践主要内容</w:t>
            </w:r>
          </w:p>
        </w:tc>
        <w:tc>
          <w:tcPr>
            <w:tcW w:w="1147" w:type="dxa"/>
            <w:tcBorders>
              <w:top w:val="single" w:sz="4" w:space="0" w:color="auto"/>
              <w:left w:val="single" w:sz="4" w:space="0" w:color="auto"/>
              <w:bottom w:val="single" w:sz="4" w:space="0" w:color="auto"/>
              <w:right w:val="single" w:sz="4" w:space="0" w:color="auto"/>
            </w:tcBorders>
            <w:vAlign w:val="center"/>
          </w:tcPr>
          <w:p w:rsidR="00821F23" w:rsidRDefault="00446455">
            <w:pPr>
              <w:snapToGrid w:val="0"/>
              <w:jc w:val="center"/>
              <w:rPr>
                <w:rFonts w:ascii="宋体"/>
                <w:sz w:val="20"/>
                <w:szCs w:val="20"/>
              </w:rPr>
            </w:pPr>
            <w:r>
              <w:rPr>
                <w:rFonts w:ascii="宋体" w:hAnsi="宋体" w:hint="eastAsia"/>
                <w:sz w:val="20"/>
                <w:szCs w:val="20"/>
              </w:rPr>
              <w:t>天数/周数</w:t>
            </w:r>
          </w:p>
        </w:tc>
        <w:tc>
          <w:tcPr>
            <w:tcW w:w="842" w:type="dxa"/>
            <w:tcBorders>
              <w:top w:val="single" w:sz="4" w:space="0" w:color="auto"/>
              <w:left w:val="single" w:sz="4" w:space="0" w:color="auto"/>
              <w:right w:val="single" w:sz="4" w:space="0" w:color="auto"/>
            </w:tcBorders>
            <w:vAlign w:val="center"/>
          </w:tcPr>
          <w:p w:rsidR="00821F23" w:rsidRDefault="00446455">
            <w:pPr>
              <w:snapToGrid w:val="0"/>
              <w:rPr>
                <w:rFonts w:ascii="宋体"/>
                <w:sz w:val="20"/>
                <w:szCs w:val="20"/>
              </w:rPr>
            </w:pPr>
            <w:r>
              <w:rPr>
                <w:rFonts w:ascii="宋体" w:hAnsi="宋体" w:hint="eastAsia"/>
                <w:sz w:val="20"/>
                <w:szCs w:val="20"/>
              </w:rPr>
              <w:t>备注</w:t>
            </w:r>
          </w:p>
        </w:tc>
      </w:tr>
      <w:tr w:rsidR="00821F23" w:rsidTr="00D478EB">
        <w:trPr>
          <w:trHeight w:hRule="exact" w:val="652"/>
        </w:trPr>
        <w:tc>
          <w:tcPr>
            <w:tcW w:w="709" w:type="dxa"/>
            <w:tcBorders>
              <w:top w:val="single" w:sz="4" w:space="0" w:color="auto"/>
              <w:left w:val="single" w:sz="4" w:space="0" w:color="auto"/>
              <w:bottom w:val="single" w:sz="4" w:space="0" w:color="auto"/>
              <w:right w:val="single" w:sz="4" w:space="0" w:color="auto"/>
            </w:tcBorders>
          </w:tcPr>
          <w:p w:rsidR="00821F23" w:rsidRDefault="00446455" w:rsidP="00D478EB">
            <w:pPr>
              <w:snapToGrid w:val="0"/>
              <w:spacing w:beforeLines="50" w:afterLines="50" w:line="288" w:lineRule="auto"/>
              <w:jc w:val="center"/>
              <w:rPr>
                <w:rFonts w:ascii="宋体" w:eastAsia="宋体" w:hAnsi="宋体" w:cs="宋体"/>
                <w:sz w:val="21"/>
                <w:szCs w:val="21"/>
              </w:rPr>
            </w:pPr>
            <w:r>
              <w:rPr>
                <w:rFonts w:ascii="宋体" w:eastAsia="宋体" w:hAnsi="宋体" w:cs="宋体" w:hint="eastAsia"/>
                <w:sz w:val="21"/>
                <w:szCs w:val="21"/>
              </w:rPr>
              <w:t>1</w:t>
            </w:r>
          </w:p>
        </w:tc>
        <w:tc>
          <w:tcPr>
            <w:tcW w:w="2171" w:type="dxa"/>
            <w:tcBorders>
              <w:top w:val="single" w:sz="4" w:space="0" w:color="auto"/>
              <w:left w:val="single" w:sz="4" w:space="0" w:color="auto"/>
              <w:bottom w:val="single" w:sz="4" w:space="0" w:color="auto"/>
              <w:right w:val="single" w:sz="4" w:space="0" w:color="auto"/>
            </w:tcBorders>
            <w:vAlign w:val="center"/>
          </w:tcPr>
          <w:p w:rsidR="00821F23" w:rsidRDefault="00446455" w:rsidP="00D478EB">
            <w:pPr>
              <w:snapToGrid w:val="0"/>
              <w:spacing w:beforeLines="50" w:afterLines="50" w:line="288" w:lineRule="auto"/>
              <w:jc w:val="center"/>
              <w:rPr>
                <w:rFonts w:ascii="宋体" w:eastAsia="宋体" w:hAnsi="宋体" w:cs="宋体"/>
                <w:sz w:val="21"/>
                <w:szCs w:val="21"/>
              </w:rPr>
            </w:pPr>
            <w:r>
              <w:rPr>
                <w:rFonts w:ascii="宋体" w:eastAsia="宋体" w:hAnsi="宋体" w:cs="宋体" w:hint="eastAsia"/>
                <w:sz w:val="21"/>
                <w:szCs w:val="21"/>
              </w:rPr>
              <w:t>上海国际珠宝展调研</w:t>
            </w:r>
          </w:p>
        </w:tc>
        <w:tc>
          <w:tcPr>
            <w:tcW w:w="3353" w:type="dxa"/>
            <w:tcBorders>
              <w:top w:val="single" w:sz="4" w:space="0" w:color="auto"/>
              <w:left w:val="single" w:sz="4" w:space="0" w:color="auto"/>
              <w:bottom w:val="single" w:sz="4" w:space="0" w:color="auto"/>
              <w:right w:val="single" w:sz="4" w:space="0" w:color="auto"/>
            </w:tcBorders>
            <w:vAlign w:val="center"/>
          </w:tcPr>
          <w:p w:rsidR="00821F23" w:rsidRDefault="00D478EB" w:rsidP="00D478EB">
            <w:pPr>
              <w:snapToGrid w:val="0"/>
              <w:spacing w:beforeLines="50" w:afterLines="50" w:line="288" w:lineRule="auto"/>
              <w:jc w:val="center"/>
              <w:rPr>
                <w:rFonts w:ascii="宋体" w:eastAsia="宋体" w:hAnsi="宋体" w:cs="宋体"/>
                <w:sz w:val="21"/>
                <w:szCs w:val="21"/>
              </w:rPr>
            </w:pPr>
            <w:r>
              <w:rPr>
                <w:rFonts w:ascii="宋体" w:eastAsia="宋体" w:hAnsi="宋体" w:cs="宋体" w:hint="eastAsia"/>
                <w:sz w:val="21"/>
                <w:szCs w:val="21"/>
              </w:rPr>
              <w:t>调研国际珠宝</w:t>
            </w:r>
            <w:proofErr w:type="gramStart"/>
            <w:r>
              <w:rPr>
                <w:rFonts w:ascii="宋体" w:eastAsia="宋体" w:hAnsi="宋体" w:cs="宋体" w:hint="eastAsia"/>
                <w:sz w:val="21"/>
                <w:szCs w:val="21"/>
              </w:rPr>
              <w:t>展不同</w:t>
            </w:r>
            <w:proofErr w:type="gramEnd"/>
            <w:r>
              <w:rPr>
                <w:rFonts w:ascii="宋体" w:eastAsia="宋体" w:hAnsi="宋体" w:cs="宋体" w:hint="eastAsia"/>
                <w:sz w:val="21"/>
                <w:szCs w:val="21"/>
              </w:rPr>
              <w:t>宝</w:t>
            </w:r>
            <w:r w:rsidR="00446455">
              <w:rPr>
                <w:rFonts w:ascii="宋体" w:eastAsia="宋体" w:hAnsi="宋体" w:cs="宋体" w:hint="eastAsia"/>
                <w:sz w:val="21"/>
                <w:szCs w:val="21"/>
              </w:rPr>
              <w:t>石的市场</w:t>
            </w:r>
          </w:p>
        </w:tc>
        <w:tc>
          <w:tcPr>
            <w:tcW w:w="1147" w:type="dxa"/>
            <w:tcBorders>
              <w:top w:val="single" w:sz="4" w:space="0" w:color="auto"/>
              <w:left w:val="single" w:sz="4" w:space="0" w:color="auto"/>
              <w:bottom w:val="single" w:sz="4" w:space="0" w:color="auto"/>
              <w:right w:val="single" w:sz="4" w:space="0" w:color="auto"/>
            </w:tcBorders>
          </w:tcPr>
          <w:p w:rsidR="00821F23" w:rsidRDefault="00D478EB" w:rsidP="00D478EB">
            <w:pPr>
              <w:snapToGrid w:val="0"/>
              <w:spacing w:beforeLines="50" w:afterLines="50" w:line="288" w:lineRule="auto"/>
              <w:jc w:val="center"/>
              <w:rPr>
                <w:rFonts w:ascii="宋体" w:eastAsia="宋体" w:hAnsi="宋体" w:cs="宋体"/>
                <w:sz w:val="21"/>
                <w:szCs w:val="21"/>
              </w:rPr>
            </w:pPr>
            <w:r>
              <w:rPr>
                <w:rFonts w:ascii="宋体" w:eastAsia="宋体" w:hAnsi="宋体" w:cs="宋体" w:hint="eastAsia"/>
                <w:sz w:val="21"/>
                <w:szCs w:val="21"/>
              </w:rPr>
              <w:t>1</w:t>
            </w:r>
            <w:r w:rsidR="00446455">
              <w:rPr>
                <w:rFonts w:ascii="宋体" w:eastAsia="宋体" w:hAnsi="宋体" w:cs="宋体" w:hint="eastAsia"/>
                <w:sz w:val="21"/>
                <w:szCs w:val="21"/>
              </w:rPr>
              <w:t>天</w:t>
            </w:r>
          </w:p>
        </w:tc>
        <w:tc>
          <w:tcPr>
            <w:tcW w:w="842" w:type="dxa"/>
            <w:tcBorders>
              <w:left w:val="single" w:sz="4" w:space="0" w:color="auto"/>
              <w:right w:val="single" w:sz="4" w:space="0" w:color="auto"/>
            </w:tcBorders>
          </w:tcPr>
          <w:p w:rsidR="00821F23" w:rsidRDefault="00821F23" w:rsidP="00D478EB">
            <w:pPr>
              <w:snapToGrid w:val="0"/>
              <w:spacing w:beforeLines="50" w:afterLines="50" w:line="288" w:lineRule="auto"/>
              <w:jc w:val="center"/>
              <w:rPr>
                <w:rFonts w:ascii="宋体" w:eastAsia="宋体" w:hAnsi="宋体" w:cs="宋体"/>
                <w:sz w:val="13"/>
                <w:szCs w:val="13"/>
              </w:rPr>
            </w:pPr>
          </w:p>
        </w:tc>
      </w:tr>
      <w:tr w:rsidR="00821F23">
        <w:trPr>
          <w:trHeight w:hRule="exact" w:val="1583"/>
        </w:trPr>
        <w:tc>
          <w:tcPr>
            <w:tcW w:w="709" w:type="dxa"/>
            <w:tcBorders>
              <w:top w:val="single" w:sz="4" w:space="0" w:color="auto"/>
              <w:left w:val="single" w:sz="4" w:space="0" w:color="auto"/>
              <w:bottom w:val="single" w:sz="4" w:space="0" w:color="auto"/>
              <w:right w:val="single" w:sz="4" w:space="0" w:color="auto"/>
            </w:tcBorders>
          </w:tcPr>
          <w:p w:rsidR="00821F23" w:rsidRDefault="00446455" w:rsidP="00D478EB">
            <w:pPr>
              <w:snapToGrid w:val="0"/>
              <w:spacing w:beforeLines="50" w:afterLines="50" w:line="288" w:lineRule="auto"/>
              <w:jc w:val="center"/>
              <w:rPr>
                <w:rFonts w:ascii="宋体" w:eastAsia="宋体" w:hAnsi="宋体" w:cs="宋体"/>
                <w:sz w:val="21"/>
                <w:szCs w:val="21"/>
              </w:rPr>
            </w:pPr>
            <w:r>
              <w:rPr>
                <w:rFonts w:ascii="宋体" w:eastAsia="宋体" w:hAnsi="宋体" w:cs="宋体" w:hint="eastAsia"/>
                <w:sz w:val="21"/>
                <w:szCs w:val="21"/>
              </w:rPr>
              <w:t>2</w:t>
            </w:r>
          </w:p>
        </w:tc>
        <w:tc>
          <w:tcPr>
            <w:tcW w:w="2171" w:type="dxa"/>
            <w:tcBorders>
              <w:top w:val="single" w:sz="4" w:space="0" w:color="auto"/>
              <w:left w:val="single" w:sz="4" w:space="0" w:color="auto"/>
              <w:bottom w:val="single" w:sz="4" w:space="0" w:color="auto"/>
              <w:right w:val="single" w:sz="4" w:space="0" w:color="auto"/>
            </w:tcBorders>
          </w:tcPr>
          <w:p w:rsidR="00821F23" w:rsidRDefault="00446455" w:rsidP="00D478EB">
            <w:pPr>
              <w:snapToGrid w:val="0"/>
              <w:spacing w:beforeLines="50" w:afterLines="50" w:line="288" w:lineRule="auto"/>
              <w:jc w:val="center"/>
              <w:rPr>
                <w:rFonts w:ascii="宋体" w:eastAsia="宋体" w:hAnsi="宋体" w:cs="宋体"/>
                <w:sz w:val="21"/>
                <w:szCs w:val="21"/>
              </w:rPr>
            </w:pPr>
            <w:r>
              <w:rPr>
                <w:rFonts w:ascii="宋体" w:eastAsia="宋体" w:hAnsi="宋体" w:cs="宋体" w:hint="eastAsia"/>
                <w:sz w:val="21"/>
                <w:szCs w:val="21"/>
              </w:rPr>
              <w:t>上海地区珠宝品牌及消费者调研</w:t>
            </w:r>
          </w:p>
        </w:tc>
        <w:tc>
          <w:tcPr>
            <w:tcW w:w="3353" w:type="dxa"/>
            <w:tcBorders>
              <w:top w:val="single" w:sz="4" w:space="0" w:color="auto"/>
              <w:left w:val="single" w:sz="4" w:space="0" w:color="auto"/>
              <w:bottom w:val="single" w:sz="4" w:space="0" w:color="auto"/>
              <w:right w:val="single" w:sz="4" w:space="0" w:color="auto"/>
            </w:tcBorders>
          </w:tcPr>
          <w:p w:rsidR="00821F23" w:rsidRDefault="00446455" w:rsidP="00D478EB">
            <w:pPr>
              <w:snapToGrid w:val="0"/>
              <w:spacing w:beforeLines="50" w:afterLines="50" w:line="288" w:lineRule="auto"/>
              <w:jc w:val="center"/>
              <w:rPr>
                <w:rFonts w:ascii="宋体" w:eastAsia="宋体" w:hAnsi="宋体" w:cs="宋体"/>
                <w:sz w:val="21"/>
                <w:szCs w:val="21"/>
              </w:rPr>
            </w:pPr>
            <w:r>
              <w:rPr>
                <w:rFonts w:ascii="宋体" w:eastAsia="宋体" w:hAnsi="宋体" w:cs="宋体" w:hint="eastAsia"/>
                <w:sz w:val="21"/>
                <w:szCs w:val="21"/>
              </w:rPr>
              <w:t>调研上海地区国内外珠宝品牌的地理位置，产品信息等情况，并对各商圈珠宝消费者就消费倾向，消费习惯等进行采访</w:t>
            </w:r>
          </w:p>
        </w:tc>
        <w:tc>
          <w:tcPr>
            <w:tcW w:w="1147" w:type="dxa"/>
            <w:tcBorders>
              <w:top w:val="single" w:sz="4" w:space="0" w:color="auto"/>
              <w:left w:val="single" w:sz="4" w:space="0" w:color="auto"/>
              <w:bottom w:val="single" w:sz="4" w:space="0" w:color="auto"/>
              <w:right w:val="single" w:sz="4" w:space="0" w:color="auto"/>
            </w:tcBorders>
          </w:tcPr>
          <w:p w:rsidR="00821F23" w:rsidRDefault="00D478EB" w:rsidP="00D478EB">
            <w:pPr>
              <w:snapToGrid w:val="0"/>
              <w:spacing w:beforeLines="50" w:afterLines="50" w:line="288" w:lineRule="auto"/>
              <w:jc w:val="center"/>
              <w:rPr>
                <w:rFonts w:ascii="宋体" w:eastAsia="宋体" w:hAnsi="宋体" w:cs="宋体"/>
                <w:sz w:val="21"/>
                <w:szCs w:val="21"/>
              </w:rPr>
            </w:pPr>
            <w:r>
              <w:rPr>
                <w:rFonts w:ascii="宋体" w:eastAsia="宋体" w:hAnsi="宋体" w:cs="宋体" w:hint="eastAsia"/>
                <w:sz w:val="21"/>
                <w:szCs w:val="21"/>
              </w:rPr>
              <w:t>1</w:t>
            </w:r>
            <w:r w:rsidR="00446455">
              <w:rPr>
                <w:rFonts w:ascii="宋体" w:eastAsia="宋体" w:hAnsi="宋体" w:cs="宋体" w:hint="eastAsia"/>
                <w:sz w:val="21"/>
                <w:szCs w:val="21"/>
              </w:rPr>
              <w:t>天</w:t>
            </w:r>
          </w:p>
        </w:tc>
        <w:tc>
          <w:tcPr>
            <w:tcW w:w="842" w:type="dxa"/>
            <w:tcBorders>
              <w:left w:val="single" w:sz="4" w:space="0" w:color="auto"/>
              <w:right w:val="single" w:sz="4" w:space="0" w:color="auto"/>
            </w:tcBorders>
          </w:tcPr>
          <w:p w:rsidR="00821F23" w:rsidRDefault="00821F23" w:rsidP="00D478EB">
            <w:pPr>
              <w:snapToGrid w:val="0"/>
              <w:spacing w:beforeLines="50" w:afterLines="50" w:line="288" w:lineRule="auto"/>
              <w:jc w:val="center"/>
              <w:rPr>
                <w:rFonts w:ascii="宋体" w:eastAsia="宋体" w:hAnsi="宋体" w:cs="宋体"/>
                <w:sz w:val="13"/>
                <w:szCs w:val="13"/>
              </w:rPr>
            </w:pPr>
          </w:p>
        </w:tc>
      </w:tr>
    </w:tbl>
    <w:p w:rsidR="00821F23" w:rsidRDefault="00821F23">
      <w:pPr>
        <w:snapToGrid w:val="0"/>
        <w:spacing w:line="288" w:lineRule="auto"/>
        <w:ind w:right="2520"/>
        <w:rPr>
          <w:sz w:val="20"/>
          <w:szCs w:val="20"/>
        </w:rPr>
      </w:pPr>
    </w:p>
    <w:p w:rsidR="00821F23" w:rsidRDefault="00821F23">
      <w:pPr>
        <w:snapToGrid w:val="0"/>
        <w:spacing w:line="288" w:lineRule="auto"/>
        <w:rPr>
          <w:rFonts w:ascii="宋体" w:hAnsi="宋体"/>
          <w:sz w:val="20"/>
          <w:szCs w:val="20"/>
        </w:rPr>
      </w:pPr>
    </w:p>
    <w:p w:rsidR="00821F23" w:rsidRDefault="00821F23">
      <w:pPr>
        <w:snapToGrid w:val="0"/>
        <w:spacing w:line="288" w:lineRule="auto"/>
        <w:rPr>
          <w:rFonts w:ascii="宋体" w:hAnsi="宋体"/>
          <w:sz w:val="20"/>
          <w:szCs w:val="20"/>
        </w:rPr>
      </w:pPr>
    </w:p>
    <w:p w:rsidR="00821F23" w:rsidRDefault="00821F23">
      <w:pPr>
        <w:snapToGrid w:val="0"/>
        <w:spacing w:line="288" w:lineRule="auto"/>
        <w:rPr>
          <w:rFonts w:ascii="宋体" w:hAnsi="宋体"/>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981"/>
        <w:gridCol w:w="965"/>
      </w:tblGrid>
      <w:tr w:rsidR="00821F23">
        <w:tc>
          <w:tcPr>
            <w:tcW w:w="1809" w:type="dxa"/>
            <w:shd w:val="clear" w:color="auto" w:fill="auto"/>
            <w:vAlign w:val="center"/>
          </w:tcPr>
          <w:p w:rsidR="00821F23" w:rsidRDefault="00446455" w:rsidP="00D478EB">
            <w:pPr>
              <w:snapToGrid w:val="0"/>
              <w:spacing w:beforeLines="50" w:afterLines="50"/>
              <w:jc w:val="both"/>
              <w:rPr>
                <w:rFonts w:ascii="宋体" w:hAnsi="宋体"/>
                <w:bCs/>
                <w:color w:val="000000"/>
                <w:szCs w:val="20"/>
              </w:rPr>
            </w:pPr>
            <w:r>
              <w:rPr>
                <w:rFonts w:ascii="宋体" w:hAnsi="宋体" w:hint="eastAsia"/>
                <w:b/>
                <w:color w:val="000000"/>
                <w:szCs w:val="20"/>
              </w:rPr>
              <w:t>总评构成（1+</w:t>
            </w:r>
            <w:r>
              <w:rPr>
                <w:rFonts w:ascii="宋体" w:hAnsi="宋体"/>
                <w:b/>
                <w:color w:val="000000"/>
                <w:szCs w:val="20"/>
              </w:rPr>
              <w:t>X</w:t>
            </w:r>
            <w:r>
              <w:rPr>
                <w:rFonts w:ascii="宋体" w:hAnsi="宋体" w:hint="eastAsia"/>
                <w:b/>
                <w:color w:val="000000"/>
                <w:szCs w:val="20"/>
              </w:rPr>
              <w:t>）</w:t>
            </w:r>
          </w:p>
        </w:tc>
        <w:tc>
          <w:tcPr>
            <w:tcW w:w="5981" w:type="dxa"/>
            <w:shd w:val="clear" w:color="auto" w:fill="auto"/>
            <w:vAlign w:val="center"/>
          </w:tcPr>
          <w:p w:rsidR="00821F23" w:rsidRDefault="00446455" w:rsidP="00D478EB">
            <w:pPr>
              <w:snapToGrid w:val="0"/>
              <w:spacing w:beforeLines="50" w:afterLines="50"/>
              <w:jc w:val="both"/>
              <w:rPr>
                <w:rFonts w:ascii="宋体" w:hAnsi="宋体"/>
                <w:bCs/>
                <w:color w:val="000000"/>
                <w:szCs w:val="20"/>
              </w:rPr>
            </w:pPr>
            <w:r>
              <w:rPr>
                <w:rFonts w:ascii="宋体" w:hAnsi="宋体" w:hint="eastAsia"/>
                <w:b/>
                <w:color w:val="000000"/>
                <w:szCs w:val="20"/>
              </w:rPr>
              <w:t>评价方式</w:t>
            </w:r>
          </w:p>
        </w:tc>
        <w:tc>
          <w:tcPr>
            <w:tcW w:w="965" w:type="dxa"/>
            <w:shd w:val="clear" w:color="auto" w:fill="auto"/>
            <w:vAlign w:val="center"/>
          </w:tcPr>
          <w:p w:rsidR="00821F23" w:rsidRDefault="00446455" w:rsidP="00D478EB">
            <w:pPr>
              <w:snapToGrid w:val="0"/>
              <w:spacing w:beforeLines="50" w:afterLines="50"/>
              <w:jc w:val="both"/>
              <w:rPr>
                <w:rFonts w:ascii="宋体" w:hAnsi="宋体"/>
                <w:bCs/>
                <w:color w:val="000000"/>
                <w:szCs w:val="20"/>
              </w:rPr>
            </w:pPr>
            <w:r>
              <w:rPr>
                <w:rFonts w:ascii="宋体" w:hAnsi="宋体" w:hint="eastAsia"/>
                <w:b/>
                <w:color w:val="000000"/>
                <w:szCs w:val="20"/>
              </w:rPr>
              <w:t>占比</w:t>
            </w:r>
          </w:p>
        </w:tc>
      </w:tr>
      <w:tr w:rsidR="00821F23">
        <w:tc>
          <w:tcPr>
            <w:tcW w:w="1809" w:type="dxa"/>
            <w:shd w:val="clear" w:color="auto" w:fill="auto"/>
            <w:vAlign w:val="center"/>
          </w:tcPr>
          <w:p w:rsidR="00821F23" w:rsidRDefault="00446455" w:rsidP="00D478EB">
            <w:pPr>
              <w:snapToGrid w:val="0"/>
              <w:spacing w:beforeLines="50" w:afterLines="50"/>
              <w:jc w:val="both"/>
              <w:rPr>
                <w:rFonts w:ascii="宋体" w:hAnsi="宋体"/>
                <w:bCs/>
                <w:color w:val="000000"/>
                <w:szCs w:val="20"/>
                <w:highlight w:val="yellow"/>
              </w:rPr>
            </w:pPr>
            <w:r>
              <w:rPr>
                <w:rFonts w:ascii="宋体" w:hAnsi="宋体" w:hint="eastAsia"/>
                <w:bCs/>
                <w:color w:val="000000"/>
                <w:szCs w:val="20"/>
              </w:rPr>
              <w:t>1</w:t>
            </w:r>
          </w:p>
        </w:tc>
        <w:tc>
          <w:tcPr>
            <w:tcW w:w="5981" w:type="dxa"/>
            <w:shd w:val="clear" w:color="auto" w:fill="auto"/>
            <w:vAlign w:val="center"/>
          </w:tcPr>
          <w:p w:rsidR="00821F23" w:rsidRDefault="00446455" w:rsidP="00D478EB">
            <w:pPr>
              <w:snapToGrid w:val="0"/>
              <w:spacing w:beforeLines="50" w:afterLines="50"/>
              <w:jc w:val="both"/>
              <w:rPr>
                <w:rFonts w:ascii="宋体" w:hAnsi="宋体"/>
                <w:bCs/>
                <w:color w:val="000000"/>
                <w:szCs w:val="20"/>
              </w:rPr>
            </w:pPr>
            <w:r>
              <w:rPr>
                <w:rFonts w:ascii="仿宋" w:eastAsia="仿宋" w:hAnsi="仿宋" w:hint="eastAsia"/>
              </w:rPr>
              <w:t>期末考试</w:t>
            </w:r>
          </w:p>
        </w:tc>
        <w:tc>
          <w:tcPr>
            <w:tcW w:w="965" w:type="dxa"/>
            <w:shd w:val="clear" w:color="auto" w:fill="auto"/>
            <w:vAlign w:val="center"/>
          </w:tcPr>
          <w:p w:rsidR="00821F23" w:rsidRDefault="00446455" w:rsidP="00D478EB">
            <w:pPr>
              <w:snapToGrid w:val="0"/>
              <w:spacing w:beforeLines="50" w:afterLines="50"/>
              <w:jc w:val="both"/>
              <w:rPr>
                <w:rFonts w:ascii="宋体" w:hAnsi="宋体"/>
                <w:bCs/>
                <w:color w:val="000000"/>
                <w:szCs w:val="20"/>
              </w:rPr>
            </w:pPr>
            <w:r>
              <w:rPr>
                <w:rFonts w:ascii="宋体" w:hAnsi="宋体" w:hint="eastAsia"/>
                <w:bCs/>
                <w:color w:val="000000"/>
                <w:sz w:val="20"/>
                <w:szCs w:val="20"/>
              </w:rPr>
              <w:t>40%</w:t>
            </w:r>
          </w:p>
        </w:tc>
      </w:tr>
      <w:tr w:rsidR="00821F23">
        <w:tc>
          <w:tcPr>
            <w:tcW w:w="1809" w:type="dxa"/>
            <w:shd w:val="clear" w:color="auto" w:fill="auto"/>
            <w:vAlign w:val="center"/>
          </w:tcPr>
          <w:p w:rsidR="00821F23" w:rsidRDefault="00446455" w:rsidP="00D478EB">
            <w:pPr>
              <w:snapToGrid w:val="0"/>
              <w:spacing w:beforeLines="50" w:afterLines="50"/>
              <w:jc w:val="both"/>
              <w:rPr>
                <w:rFonts w:ascii="宋体" w:hAnsi="宋体"/>
                <w:bCs/>
                <w:color w:val="000000"/>
                <w:szCs w:val="20"/>
                <w:highlight w:val="yellow"/>
              </w:rPr>
            </w:pPr>
            <w:r>
              <w:rPr>
                <w:rFonts w:ascii="宋体" w:hAnsi="宋体" w:hint="eastAsia"/>
                <w:bCs/>
                <w:color w:val="000000"/>
                <w:szCs w:val="20"/>
              </w:rPr>
              <w:t>X1</w:t>
            </w:r>
          </w:p>
        </w:tc>
        <w:tc>
          <w:tcPr>
            <w:tcW w:w="5981" w:type="dxa"/>
            <w:shd w:val="clear" w:color="auto" w:fill="auto"/>
            <w:vAlign w:val="center"/>
          </w:tcPr>
          <w:p w:rsidR="00821F23" w:rsidRDefault="00446455" w:rsidP="00D478EB">
            <w:pPr>
              <w:snapToGrid w:val="0"/>
              <w:spacing w:beforeLines="50" w:afterLines="50"/>
              <w:jc w:val="both"/>
              <w:rPr>
                <w:rFonts w:ascii="宋体" w:hAnsi="宋体"/>
                <w:bCs/>
                <w:color w:val="000000"/>
                <w:szCs w:val="20"/>
              </w:rPr>
            </w:pPr>
            <w:r>
              <w:rPr>
                <w:rFonts w:ascii="仿宋" w:eastAsia="仿宋" w:hAnsi="仿宋" w:hint="eastAsia"/>
              </w:rPr>
              <w:t>团队调研报告（走访珠宝展及珠宝商铺，针对国内外珠宝品牌及市场现状进行调研，并自选角度撰写调研报告）</w:t>
            </w:r>
          </w:p>
        </w:tc>
        <w:tc>
          <w:tcPr>
            <w:tcW w:w="965" w:type="dxa"/>
            <w:shd w:val="clear" w:color="auto" w:fill="auto"/>
            <w:vAlign w:val="center"/>
          </w:tcPr>
          <w:p w:rsidR="00821F23" w:rsidRDefault="00446455" w:rsidP="00D478EB">
            <w:pPr>
              <w:snapToGrid w:val="0"/>
              <w:spacing w:beforeLines="50" w:afterLines="50"/>
              <w:jc w:val="both"/>
              <w:rPr>
                <w:rFonts w:ascii="宋体" w:hAnsi="宋体"/>
                <w:bCs/>
                <w:color w:val="000000"/>
                <w:szCs w:val="20"/>
              </w:rPr>
            </w:pPr>
            <w:r>
              <w:rPr>
                <w:rFonts w:ascii="宋体" w:hAnsi="宋体"/>
                <w:bCs/>
                <w:color w:val="000000"/>
                <w:sz w:val="20"/>
                <w:szCs w:val="20"/>
              </w:rPr>
              <w:t>30</w:t>
            </w:r>
            <w:r>
              <w:rPr>
                <w:rFonts w:ascii="宋体" w:hAnsi="宋体" w:hint="eastAsia"/>
                <w:bCs/>
                <w:color w:val="000000"/>
                <w:sz w:val="20"/>
                <w:szCs w:val="20"/>
              </w:rPr>
              <w:t>%</w:t>
            </w:r>
          </w:p>
        </w:tc>
      </w:tr>
      <w:tr w:rsidR="00821F23">
        <w:tc>
          <w:tcPr>
            <w:tcW w:w="1809" w:type="dxa"/>
            <w:shd w:val="clear" w:color="auto" w:fill="auto"/>
            <w:vAlign w:val="center"/>
          </w:tcPr>
          <w:p w:rsidR="00821F23" w:rsidRDefault="00446455" w:rsidP="00D478EB">
            <w:pPr>
              <w:snapToGrid w:val="0"/>
              <w:spacing w:beforeLines="50" w:afterLines="50"/>
              <w:jc w:val="both"/>
              <w:rPr>
                <w:rFonts w:ascii="宋体" w:hAnsi="宋体"/>
                <w:bCs/>
                <w:color w:val="000000"/>
                <w:szCs w:val="20"/>
                <w:highlight w:val="yellow"/>
              </w:rPr>
            </w:pPr>
            <w:r>
              <w:rPr>
                <w:rFonts w:ascii="宋体" w:hAnsi="宋体" w:hint="eastAsia"/>
                <w:bCs/>
                <w:color w:val="000000"/>
                <w:szCs w:val="20"/>
              </w:rPr>
              <w:t>X2</w:t>
            </w:r>
          </w:p>
        </w:tc>
        <w:tc>
          <w:tcPr>
            <w:tcW w:w="5981" w:type="dxa"/>
            <w:shd w:val="clear" w:color="auto" w:fill="auto"/>
            <w:vAlign w:val="center"/>
          </w:tcPr>
          <w:p w:rsidR="00821F23" w:rsidRDefault="00446455" w:rsidP="00D478EB">
            <w:pPr>
              <w:snapToGrid w:val="0"/>
              <w:spacing w:beforeLines="50" w:afterLines="50"/>
              <w:jc w:val="both"/>
              <w:rPr>
                <w:rFonts w:ascii="宋体" w:hAnsi="宋体"/>
                <w:bCs/>
                <w:color w:val="000000"/>
                <w:szCs w:val="20"/>
              </w:rPr>
            </w:pPr>
            <w:r>
              <w:rPr>
                <w:rFonts w:ascii="仿宋" w:eastAsia="仿宋" w:hAnsi="仿宋" w:hint="eastAsia"/>
              </w:rPr>
              <w:t>课堂案例分析</w:t>
            </w:r>
          </w:p>
        </w:tc>
        <w:tc>
          <w:tcPr>
            <w:tcW w:w="965" w:type="dxa"/>
            <w:shd w:val="clear" w:color="auto" w:fill="auto"/>
            <w:vAlign w:val="center"/>
          </w:tcPr>
          <w:p w:rsidR="00821F23" w:rsidRDefault="00446455" w:rsidP="00D478EB">
            <w:pPr>
              <w:snapToGrid w:val="0"/>
              <w:spacing w:beforeLines="50" w:afterLines="50"/>
              <w:jc w:val="both"/>
              <w:rPr>
                <w:rFonts w:ascii="宋体" w:hAnsi="宋体"/>
                <w:bCs/>
                <w:color w:val="000000"/>
                <w:szCs w:val="20"/>
              </w:rPr>
            </w:pPr>
            <w:r>
              <w:rPr>
                <w:rFonts w:ascii="宋体" w:hAnsi="宋体"/>
                <w:bCs/>
                <w:color w:val="000000"/>
                <w:sz w:val="20"/>
                <w:szCs w:val="20"/>
              </w:rPr>
              <w:t>20</w:t>
            </w:r>
            <w:r>
              <w:rPr>
                <w:rFonts w:ascii="宋体" w:hAnsi="宋体" w:hint="eastAsia"/>
                <w:bCs/>
                <w:color w:val="000000"/>
                <w:sz w:val="20"/>
                <w:szCs w:val="20"/>
              </w:rPr>
              <w:t>%</w:t>
            </w:r>
          </w:p>
        </w:tc>
      </w:tr>
      <w:tr w:rsidR="00821F23">
        <w:tc>
          <w:tcPr>
            <w:tcW w:w="1809" w:type="dxa"/>
            <w:shd w:val="clear" w:color="auto" w:fill="auto"/>
            <w:vAlign w:val="center"/>
          </w:tcPr>
          <w:p w:rsidR="00821F23" w:rsidRDefault="00446455" w:rsidP="00D478EB">
            <w:pPr>
              <w:snapToGrid w:val="0"/>
              <w:spacing w:beforeLines="50" w:afterLines="50"/>
              <w:jc w:val="both"/>
              <w:rPr>
                <w:rFonts w:ascii="宋体" w:hAnsi="宋体"/>
                <w:bCs/>
                <w:color w:val="000000"/>
                <w:szCs w:val="20"/>
              </w:rPr>
            </w:pPr>
            <w:r>
              <w:rPr>
                <w:rFonts w:ascii="宋体" w:hAnsi="宋体"/>
                <w:bCs/>
                <w:color w:val="000000"/>
                <w:szCs w:val="20"/>
              </w:rPr>
              <w:t>X</w:t>
            </w:r>
            <w:r>
              <w:rPr>
                <w:rFonts w:ascii="宋体" w:hAnsi="宋体" w:hint="eastAsia"/>
                <w:bCs/>
                <w:color w:val="000000"/>
                <w:szCs w:val="20"/>
              </w:rPr>
              <w:t>3</w:t>
            </w:r>
          </w:p>
        </w:tc>
        <w:tc>
          <w:tcPr>
            <w:tcW w:w="5981" w:type="dxa"/>
            <w:shd w:val="clear" w:color="auto" w:fill="auto"/>
            <w:vAlign w:val="center"/>
          </w:tcPr>
          <w:p w:rsidR="00821F23" w:rsidRDefault="00446455" w:rsidP="00D478EB">
            <w:pPr>
              <w:snapToGrid w:val="0"/>
              <w:spacing w:beforeLines="50" w:afterLines="50"/>
              <w:jc w:val="both"/>
              <w:rPr>
                <w:rFonts w:ascii="仿宋" w:eastAsia="仿宋" w:hAnsi="仿宋"/>
              </w:rPr>
            </w:pPr>
            <w:r>
              <w:rPr>
                <w:rFonts w:ascii="仿宋" w:eastAsia="仿宋" w:hAnsi="仿宋" w:hint="eastAsia"/>
              </w:rPr>
              <w:t>课堂作业</w:t>
            </w:r>
          </w:p>
        </w:tc>
        <w:tc>
          <w:tcPr>
            <w:tcW w:w="965" w:type="dxa"/>
            <w:shd w:val="clear" w:color="auto" w:fill="auto"/>
            <w:vAlign w:val="center"/>
          </w:tcPr>
          <w:p w:rsidR="00821F23" w:rsidRDefault="00446455" w:rsidP="00D478EB">
            <w:pPr>
              <w:snapToGrid w:val="0"/>
              <w:spacing w:beforeLines="50" w:afterLines="50"/>
              <w:jc w:val="both"/>
              <w:rPr>
                <w:rFonts w:ascii="宋体" w:hAnsi="宋体"/>
                <w:bCs/>
                <w:color w:val="000000"/>
                <w:sz w:val="20"/>
                <w:szCs w:val="20"/>
              </w:rPr>
            </w:pPr>
            <w:r>
              <w:rPr>
                <w:rFonts w:ascii="宋体" w:hAnsi="宋体" w:hint="eastAsia"/>
                <w:bCs/>
                <w:color w:val="000000"/>
                <w:sz w:val="20"/>
                <w:szCs w:val="20"/>
              </w:rPr>
              <w:t>10%</w:t>
            </w:r>
          </w:p>
        </w:tc>
      </w:tr>
    </w:tbl>
    <w:p w:rsidR="00821F23" w:rsidRDefault="00446455">
      <w:pPr>
        <w:snapToGrid w:val="0"/>
        <w:spacing w:line="288" w:lineRule="auto"/>
        <w:ind w:right="2520" w:firstLineChars="200" w:firstLine="480"/>
        <w:rPr>
          <w:sz w:val="20"/>
          <w:szCs w:val="20"/>
        </w:rPr>
      </w:pPr>
      <w:r>
        <w:rPr>
          <w:rFonts w:ascii="黑体" w:eastAsia="黑体" w:hAnsi="宋体" w:hint="eastAsia"/>
        </w:rPr>
        <w:t>八、评价方式与成绩</w:t>
      </w:r>
    </w:p>
    <w:p w:rsidR="00821F23" w:rsidRDefault="00821F23" w:rsidP="00D478EB">
      <w:pPr>
        <w:spacing w:beforeLines="50" w:afterLines="50" w:line="288" w:lineRule="auto"/>
        <w:rPr>
          <w:rFonts w:ascii="黑体" w:eastAsia="黑体" w:hAnsi="宋体"/>
        </w:rPr>
      </w:pPr>
    </w:p>
    <w:p w:rsidR="00821F23" w:rsidRDefault="00446455">
      <w:pPr>
        <w:snapToGrid w:val="0"/>
        <w:spacing w:line="288" w:lineRule="auto"/>
        <w:rPr>
          <w:sz w:val="28"/>
          <w:szCs w:val="28"/>
        </w:rPr>
      </w:pPr>
      <w:r>
        <w:rPr>
          <w:rFonts w:hint="eastAsia"/>
          <w:sz w:val="28"/>
          <w:szCs w:val="28"/>
        </w:rPr>
        <w:t>撰写人：</w:t>
      </w:r>
      <w:r w:rsidR="008F2DE8">
        <w:rPr>
          <w:rFonts w:hint="eastAsia"/>
          <w:sz w:val="28"/>
          <w:szCs w:val="28"/>
        </w:rPr>
        <w:t>张佳琪</w:t>
      </w:r>
      <w:r>
        <w:rPr>
          <w:rFonts w:hint="eastAsia"/>
          <w:sz w:val="28"/>
          <w:szCs w:val="28"/>
        </w:rPr>
        <w:t xml:space="preserve">  </w:t>
      </w:r>
      <w:r w:rsidR="008F2DE8">
        <w:rPr>
          <w:rFonts w:hint="eastAsia"/>
          <w:sz w:val="28"/>
          <w:szCs w:val="28"/>
        </w:rPr>
        <w:t xml:space="preserve">          </w:t>
      </w:r>
      <w:r>
        <w:rPr>
          <w:rFonts w:hint="eastAsia"/>
          <w:sz w:val="28"/>
          <w:szCs w:val="28"/>
        </w:rPr>
        <w:t>系主任审核签名：</w:t>
      </w:r>
      <w:r w:rsidR="00E96B44">
        <w:rPr>
          <w:rFonts w:hint="eastAsia"/>
          <w:sz w:val="28"/>
          <w:szCs w:val="28"/>
        </w:rPr>
        <w:t xml:space="preserve">       </w:t>
      </w:r>
      <w:r>
        <w:rPr>
          <w:rFonts w:hint="eastAsia"/>
          <w:sz w:val="28"/>
          <w:szCs w:val="28"/>
        </w:rPr>
        <w:t xml:space="preserve"> </w:t>
      </w:r>
      <w:r>
        <w:rPr>
          <w:rFonts w:hint="eastAsia"/>
          <w:sz w:val="28"/>
          <w:szCs w:val="28"/>
        </w:rPr>
        <w:t>审核时间：</w:t>
      </w:r>
      <w:r>
        <w:rPr>
          <w:rFonts w:hint="eastAsia"/>
          <w:sz w:val="28"/>
          <w:szCs w:val="28"/>
        </w:rPr>
        <w:t xml:space="preserve">                     </w:t>
      </w:r>
    </w:p>
    <w:sectPr w:rsidR="00821F23" w:rsidSect="00821F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44D" w:rsidRDefault="006D344D" w:rsidP="00E96B44">
      <w:r>
        <w:separator/>
      </w:r>
    </w:p>
  </w:endnote>
  <w:endnote w:type="continuationSeparator" w:id="0">
    <w:p w:rsidR="006D344D" w:rsidRDefault="006D344D" w:rsidP="00E96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44D" w:rsidRDefault="006D344D" w:rsidP="00E96B44">
      <w:r>
        <w:separator/>
      </w:r>
    </w:p>
  </w:footnote>
  <w:footnote w:type="continuationSeparator" w:id="0">
    <w:p w:rsidR="006D344D" w:rsidRDefault="006D344D" w:rsidP="00E96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1B33E"/>
    <w:multiLevelType w:val="singleLevel"/>
    <w:tmpl w:val="62A1B33E"/>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7651F"/>
    <w:rsid w:val="DEF6B6E9"/>
    <w:rsid w:val="EBB7CA6D"/>
    <w:rsid w:val="EF9DFC1F"/>
    <w:rsid w:val="F5FFAE76"/>
    <w:rsid w:val="F7E7537E"/>
    <w:rsid w:val="FB5C955E"/>
    <w:rsid w:val="FFF70EF8"/>
    <w:rsid w:val="FFFDE3C5"/>
    <w:rsid w:val="0000459E"/>
    <w:rsid w:val="00005012"/>
    <w:rsid w:val="00007958"/>
    <w:rsid w:val="00021BD6"/>
    <w:rsid w:val="0003143B"/>
    <w:rsid w:val="00036C70"/>
    <w:rsid w:val="0004000C"/>
    <w:rsid w:val="00052C91"/>
    <w:rsid w:val="00056C25"/>
    <w:rsid w:val="00060D44"/>
    <w:rsid w:val="000629FE"/>
    <w:rsid w:val="00063330"/>
    <w:rsid w:val="00074B1C"/>
    <w:rsid w:val="000816C3"/>
    <w:rsid w:val="00095069"/>
    <w:rsid w:val="000964B3"/>
    <w:rsid w:val="000A16C0"/>
    <w:rsid w:val="000A46E4"/>
    <w:rsid w:val="000C3026"/>
    <w:rsid w:val="000C6309"/>
    <w:rsid w:val="000D2E47"/>
    <w:rsid w:val="000D69E9"/>
    <w:rsid w:val="00102E67"/>
    <w:rsid w:val="001072BC"/>
    <w:rsid w:val="001171CF"/>
    <w:rsid w:val="00122FFF"/>
    <w:rsid w:val="00124D36"/>
    <w:rsid w:val="001352FE"/>
    <w:rsid w:val="00141C4B"/>
    <w:rsid w:val="00145D31"/>
    <w:rsid w:val="00181EB7"/>
    <w:rsid w:val="001B4CBD"/>
    <w:rsid w:val="001E0008"/>
    <w:rsid w:val="001E100F"/>
    <w:rsid w:val="001E45CA"/>
    <w:rsid w:val="001E64E7"/>
    <w:rsid w:val="001F45FD"/>
    <w:rsid w:val="00201FAB"/>
    <w:rsid w:val="00234DAE"/>
    <w:rsid w:val="00237B8B"/>
    <w:rsid w:val="00256B39"/>
    <w:rsid w:val="0026033C"/>
    <w:rsid w:val="00281DC0"/>
    <w:rsid w:val="0028741E"/>
    <w:rsid w:val="00290301"/>
    <w:rsid w:val="002D3A4B"/>
    <w:rsid w:val="002D7360"/>
    <w:rsid w:val="002E0255"/>
    <w:rsid w:val="002E3721"/>
    <w:rsid w:val="002E4DAB"/>
    <w:rsid w:val="002E6285"/>
    <w:rsid w:val="002E74D8"/>
    <w:rsid w:val="002F532A"/>
    <w:rsid w:val="00306E80"/>
    <w:rsid w:val="00310B8D"/>
    <w:rsid w:val="00313630"/>
    <w:rsid w:val="00313BBA"/>
    <w:rsid w:val="00316E63"/>
    <w:rsid w:val="00320E87"/>
    <w:rsid w:val="0032602E"/>
    <w:rsid w:val="003277AD"/>
    <w:rsid w:val="00327E15"/>
    <w:rsid w:val="00330CF8"/>
    <w:rsid w:val="003367AE"/>
    <w:rsid w:val="0033729D"/>
    <w:rsid w:val="00346F40"/>
    <w:rsid w:val="00350413"/>
    <w:rsid w:val="003506A9"/>
    <w:rsid w:val="0035367F"/>
    <w:rsid w:val="00360FD5"/>
    <w:rsid w:val="00372701"/>
    <w:rsid w:val="003775E5"/>
    <w:rsid w:val="00380ABD"/>
    <w:rsid w:val="00383702"/>
    <w:rsid w:val="003876CF"/>
    <w:rsid w:val="003A0B1B"/>
    <w:rsid w:val="003A2B97"/>
    <w:rsid w:val="003A7FF0"/>
    <w:rsid w:val="003B1258"/>
    <w:rsid w:val="003C7BE0"/>
    <w:rsid w:val="003E24EE"/>
    <w:rsid w:val="00401A77"/>
    <w:rsid w:val="00404D67"/>
    <w:rsid w:val="004100B0"/>
    <w:rsid w:val="00411E48"/>
    <w:rsid w:val="00446455"/>
    <w:rsid w:val="00450A7B"/>
    <w:rsid w:val="004540AA"/>
    <w:rsid w:val="00456587"/>
    <w:rsid w:val="00474B4D"/>
    <w:rsid w:val="00490EF6"/>
    <w:rsid w:val="0049518E"/>
    <w:rsid w:val="00497D6A"/>
    <w:rsid w:val="004D51C5"/>
    <w:rsid w:val="004D5982"/>
    <w:rsid w:val="004D5A31"/>
    <w:rsid w:val="004D702A"/>
    <w:rsid w:val="004D7149"/>
    <w:rsid w:val="004F080E"/>
    <w:rsid w:val="004F20A8"/>
    <w:rsid w:val="0050046B"/>
    <w:rsid w:val="005076FD"/>
    <w:rsid w:val="00510799"/>
    <w:rsid w:val="00512AB5"/>
    <w:rsid w:val="00525A84"/>
    <w:rsid w:val="00540D77"/>
    <w:rsid w:val="00544D97"/>
    <w:rsid w:val="005467DC"/>
    <w:rsid w:val="00553D03"/>
    <w:rsid w:val="005564F1"/>
    <w:rsid w:val="00570AB6"/>
    <w:rsid w:val="0058125F"/>
    <w:rsid w:val="005847DF"/>
    <w:rsid w:val="00585489"/>
    <w:rsid w:val="00591B8B"/>
    <w:rsid w:val="00593311"/>
    <w:rsid w:val="005A6FEB"/>
    <w:rsid w:val="005A7505"/>
    <w:rsid w:val="005B13E8"/>
    <w:rsid w:val="005B271E"/>
    <w:rsid w:val="005B2B6D"/>
    <w:rsid w:val="005B3164"/>
    <w:rsid w:val="005B4B4E"/>
    <w:rsid w:val="005D7374"/>
    <w:rsid w:val="00624FE1"/>
    <w:rsid w:val="00636D4F"/>
    <w:rsid w:val="0065186F"/>
    <w:rsid w:val="006533CB"/>
    <w:rsid w:val="00655437"/>
    <w:rsid w:val="0066712A"/>
    <w:rsid w:val="00667507"/>
    <w:rsid w:val="00672684"/>
    <w:rsid w:val="0068166D"/>
    <w:rsid w:val="006824FD"/>
    <w:rsid w:val="006A19EB"/>
    <w:rsid w:val="006A76BD"/>
    <w:rsid w:val="006C0E25"/>
    <w:rsid w:val="006C4591"/>
    <w:rsid w:val="006C5DCD"/>
    <w:rsid w:val="006C729C"/>
    <w:rsid w:val="006D2F6C"/>
    <w:rsid w:val="006D344D"/>
    <w:rsid w:val="006D3729"/>
    <w:rsid w:val="006D5A4C"/>
    <w:rsid w:val="006E0DFD"/>
    <w:rsid w:val="007208D6"/>
    <w:rsid w:val="00720E2F"/>
    <w:rsid w:val="007234C5"/>
    <w:rsid w:val="00726DC5"/>
    <w:rsid w:val="00732EB8"/>
    <w:rsid w:val="0073514F"/>
    <w:rsid w:val="00740D74"/>
    <w:rsid w:val="00742555"/>
    <w:rsid w:val="00746057"/>
    <w:rsid w:val="00757441"/>
    <w:rsid w:val="00757DD4"/>
    <w:rsid w:val="00772587"/>
    <w:rsid w:val="00797E71"/>
    <w:rsid w:val="007A7BB8"/>
    <w:rsid w:val="007E759E"/>
    <w:rsid w:val="007F1312"/>
    <w:rsid w:val="007F6DE1"/>
    <w:rsid w:val="008100AD"/>
    <w:rsid w:val="00820CC6"/>
    <w:rsid w:val="00821F23"/>
    <w:rsid w:val="00842A21"/>
    <w:rsid w:val="00877833"/>
    <w:rsid w:val="00882156"/>
    <w:rsid w:val="0089372A"/>
    <w:rsid w:val="0089449C"/>
    <w:rsid w:val="008A1AC1"/>
    <w:rsid w:val="008B397C"/>
    <w:rsid w:val="008B47F4"/>
    <w:rsid w:val="008C097A"/>
    <w:rsid w:val="008D21FF"/>
    <w:rsid w:val="008D66F3"/>
    <w:rsid w:val="008D7115"/>
    <w:rsid w:val="008D7EB6"/>
    <w:rsid w:val="008E72D2"/>
    <w:rsid w:val="008F2DE8"/>
    <w:rsid w:val="00900019"/>
    <w:rsid w:val="00913DDC"/>
    <w:rsid w:val="00924390"/>
    <w:rsid w:val="00924B9C"/>
    <w:rsid w:val="009315AF"/>
    <w:rsid w:val="00934753"/>
    <w:rsid w:val="00936A14"/>
    <w:rsid w:val="00936B68"/>
    <w:rsid w:val="0094321D"/>
    <w:rsid w:val="0095228C"/>
    <w:rsid w:val="00962F81"/>
    <w:rsid w:val="00965416"/>
    <w:rsid w:val="00981541"/>
    <w:rsid w:val="0099063E"/>
    <w:rsid w:val="0099232F"/>
    <w:rsid w:val="00995619"/>
    <w:rsid w:val="009B3E7A"/>
    <w:rsid w:val="009B44E5"/>
    <w:rsid w:val="009B5CC3"/>
    <w:rsid w:val="009E18AA"/>
    <w:rsid w:val="009E703F"/>
    <w:rsid w:val="009F20AB"/>
    <w:rsid w:val="009F5F1D"/>
    <w:rsid w:val="009F64AA"/>
    <w:rsid w:val="00A060E8"/>
    <w:rsid w:val="00A0798E"/>
    <w:rsid w:val="00A43A65"/>
    <w:rsid w:val="00A46D54"/>
    <w:rsid w:val="00A5757A"/>
    <w:rsid w:val="00A769B1"/>
    <w:rsid w:val="00A837D5"/>
    <w:rsid w:val="00AA24F4"/>
    <w:rsid w:val="00AB3DAE"/>
    <w:rsid w:val="00AB3F46"/>
    <w:rsid w:val="00AB5328"/>
    <w:rsid w:val="00AB612F"/>
    <w:rsid w:val="00AC1211"/>
    <w:rsid w:val="00AC2728"/>
    <w:rsid w:val="00AC4C45"/>
    <w:rsid w:val="00AD2C8A"/>
    <w:rsid w:val="00AD2F50"/>
    <w:rsid w:val="00AD357D"/>
    <w:rsid w:val="00AD3824"/>
    <w:rsid w:val="00AF1D1F"/>
    <w:rsid w:val="00B03F72"/>
    <w:rsid w:val="00B0585F"/>
    <w:rsid w:val="00B119DD"/>
    <w:rsid w:val="00B20FEA"/>
    <w:rsid w:val="00B32098"/>
    <w:rsid w:val="00B342F9"/>
    <w:rsid w:val="00B46F21"/>
    <w:rsid w:val="00B511A5"/>
    <w:rsid w:val="00B62B03"/>
    <w:rsid w:val="00B736A7"/>
    <w:rsid w:val="00B7651F"/>
    <w:rsid w:val="00B818E1"/>
    <w:rsid w:val="00B90774"/>
    <w:rsid w:val="00B942D8"/>
    <w:rsid w:val="00BA53D7"/>
    <w:rsid w:val="00BA6D7C"/>
    <w:rsid w:val="00BB79EC"/>
    <w:rsid w:val="00BF7E52"/>
    <w:rsid w:val="00C366E9"/>
    <w:rsid w:val="00C37053"/>
    <w:rsid w:val="00C41F8E"/>
    <w:rsid w:val="00C47A19"/>
    <w:rsid w:val="00C5183A"/>
    <w:rsid w:val="00C56E09"/>
    <w:rsid w:val="00C635B3"/>
    <w:rsid w:val="00C756AE"/>
    <w:rsid w:val="00C900EC"/>
    <w:rsid w:val="00C95FE2"/>
    <w:rsid w:val="00C96B78"/>
    <w:rsid w:val="00CB66E4"/>
    <w:rsid w:val="00CB6722"/>
    <w:rsid w:val="00CB7148"/>
    <w:rsid w:val="00CC569D"/>
    <w:rsid w:val="00CC5751"/>
    <w:rsid w:val="00CC6FB1"/>
    <w:rsid w:val="00CD5B19"/>
    <w:rsid w:val="00CE7420"/>
    <w:rsid w:val="00CE7C56"/>
    <w:rsid w:val="00CF096B"/>
    <w:rsid w:val="00CF5074"/>
    <w:rsid w:val="00D121B2"/>
    <w:rsid w:val="00D30B1C"/>
    <w:rsid w:val="00D478EB"/>
    <w:rsid w:val="00D83509"/>
    <w:rsid w:val="00D8480F"/>
    <w:rsid w:val="00D93954"/>
    <w:rsid w:val="00DA666E"/>
    <w:rsid w:val="00DA7BB6"/>
    <w:rsid w:val="00DC18D1"/>
    <w:rsid w:val="00DC3524"/>
    <w:rsid w:val="00DD63E8"/>
    <w:rsid w:val="00E030D4"/>
    <w:rsid w:val="00E16D30"/>
    <w:rsid w:val="00E26A42"/>
    <w:rsid w:val="00E33169"/>
    <w:rsid w:val="00E424A0"/>
    <w:rsid w:val="00E439DF"/>
    <w:rsid w:val="00E50A75"/>
    <w:rsid w:val="00E560A2"/>
    <w:rsid w:val="00E62975"/>
    <w:rsid w:val="00E6650E"/>
    <w:rsid w:val="00E70904"/>
    <w:rsid w:val="00E7450D"/>
    <w:rsid w:val="00E85D35"/>
    <w:rsid w:val="00E868BB"/>
    <w:rsid w:val="00E92913"/>
    <w:rsid w:val="00E96B44"/>
    <w:rsid w:val="00EA2FA8"/>
    <w:rsid w:val="00EB1AE0"/>
    <w:rsid w:val="00EC5B32"/>
    <w:rsid w:val="00EC7018"/>
    <w:rsid w:val="00ED19A8"/>
    <w:rsid w:val="00ED5DD0"/>
    <w:rsid w:val="00EE11D2"/>
    <w:rsid w:val="00EF44B1"/>
    <w:rsid w:val="00F01F03"/>
    <w:rsid w:val="00F12A1D"/>
    <w:rsid w:val="00F25B82"/>
    <w:rsid w:val="00F266DA"/>
    <w:rsid w:val="00F35016"/>
    <w:rsid w:val="00F35AA0"/>
    <w:rsid w:val="00F50C18"/>
    <w:rsid w:val="00F92511"/>
    <w:rsid w:val="00FA006D"/>
    <w:rsid w:val="00FC14EF"/>
    <w:rsid w:val="00FC2512"/>
    <w:rsid w:val="00FC25CF"/>
    <w:rsid w:val="00FD18C4"/>
    <w:rsid w:val="00FD73CE"/>
    <w:rsid w:val="00FE1458"/>
    <w:rsid w:val="016E63C2"/>
    <w:rsid w:val="024B0C39"/>
    <w:rsid w:val="0A8128A6"/>
    <w:rsid w:val="0BF32A1B"/>
    <w:rsid w:val="10BD2C22"/>
    <w:rsid w:val="22987C80"/>
    <w:rsid w:val="24192CCC"/>
    <w:rsid w:val="31BF36DE"/>
    <w:rsid w:val="39A66CD4"/>
    <w:rsid w:val="3CD52CE1"/>
    <w:rsid w:val="410F2E6A"/>
    <w:rsid w:val="4430136C"/>
    <w:rsid w:val="4AB0382B"/>
    <w:rsid w:val="569868B5"/>
    <w:rsid w:val="5F5BE133"/>
    <w:rsid w:val="611F6817"/>
    <w:rsid w:val="637C24F5"/>
    <w:rsid w:val="66CA1754"/>
    <w:rsid w:val="6A7E6364"/>
    <w:rsid w:val="6D8B7770"/>
    <w:rsid w:val="6F1E65D4"/>
    <w:rsid w:val="6F266C86"/>
    <w:rsid w:val="6F5042C2"/>
    <w:rsid w:val="6FAD6FDA"/>
    <w:rsid w:val="74316312"/>
    <w:rsid w:val="780F13C8"/>
    <w:rsid w:val="7AB94D87"/>
    <w:rsid w:val="7B777C99"/>
    <w:rsid w:val="7C385448"/>
    <w:rsid w:val="7CB3663D"/>
    <w:rsid w:val="7CBFCA7F"/>
    <w:rsid w:val="7DF711BF"/>
    <w:rsid w:val="7FBF5FB4"/>
    <w:rsid w:val="7FE14EE0"/>
    <w:rsid w:val="7FFD5F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F23"/>
    <w:rPr>
      <w:rFonts w:eastAsiaTheme="minorEastAsia"/>
      <w:sz w:val="24"/>
      <w:szCs w:val="24"/>
    </w:rPr>
  </w:style>
  <w:style w:type="paragraph" w:styleId="1">
    <w:name w:val="heading 1"/>
    <w:basedOn w:val="a"/>
    <w:next w:val="a"/>
    <w:link w:val="1Char"/>
    <w:uiPriority w:val="9"/>
    <w:qFormat/>
    <w:rsid w:val="00821F23"/>
    <w:pPr>
      <w:keepNext/>
      <w:keepLines/>
      <w:widowControl w:val="0"/>
      <w:spacing w:before="340" w:after="330" w:line="578" w:lineRule="auto"/>
      <w:jc w:val="both"/>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21F23"/>
    <w:pPr>
      <w:widowControl w:val="0"/>
      <w:tabs>
        <w:tab w:val="center" w:pos="4153"/>
        <w:tab w:val="right" w:pos="8306"/>
      </w:tabs>
      <w:snapToGrid w:val="0"/>
    </w:pPr>
    <w:rPr>
      <w:rFonts w:asciiTheme="minorHAnsi" w:hAnsiTheme="minorHAnsi" w:cstheme="minorBidi"/>
      <w:kern w:val="2"/>
      <w:sz w:val="18"/>
      <w:szCs w:val="18"/>
    </w:rPr>
  </w:style>
  <w:style w:type="paragraph" w:styleId="a4">
    <w:name w:val="header"/>
    <w:basedOn w:val="a"/>
    <w:link w:val="Char0"/>
    <w:uiPriority w:val="99"/>
    <w:unhideWhenUsed/>
    <w:qFormat/>
    <w:rsid w:val="00821F23"/>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table" w:styleId="a5">
    <w:name w:val="Table Grid"/>
    <w:basedOn w:val="a1"/>
    <w:qFormat/>
    <w:rsid w:val="00821F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821F23"/>
    <w:rPr>
      <w:sz w:val="18"/>
      <w:szCs w:val="18"/>
    </w:rPr>
  </w:style>
  <w:style w:type="character" w:customStyle="1" w:styleId="Char">
    <w:name w:val="页脚 Char"/>
    <w:basedOn w:val="a0"/>
    <w:link w:val="a3"/>
    <w:uiPriority w:val="99"/>
    <w:semiHidden/>
    <w:qFormat/>
    <w:rsid w:val="00821F23"/>
    <w:rPr>
      <w:sz w:val="18"/>
      <w:szCs w:val="18"/>
    </w:rPr>
  </w:style>
  <w:style w:type="character" w:customStyle="1" w:styleId="1Char">
    <w:name w:val="标题 1 Char"/>
    <w:basedOn w:val="a0"/>
    <w:link w:val="1"/>
    <w:uiPriority w:val="9"/>
    <w:qFormat/>
    <w:rsid w:val="00821F23"/>
    <w:rPr>
      <w:rFonts w:ascii="Calibri" w:eastAsia="宋体" w:hAnsi="Calibri" w:cs="Times New Roman"/>
      <w:b/>
      <w:bCs/>
      <w:kern w:val="44"/>
      <w:sz w:val="44"/>
      <w:szCs w:val="44"/>
    </w:rPr>
  </w:style>
  <w:style w:type="paragraph" w:customStyle="1" w:styleId="10">
    <w:name w:val="列出段落1"/>
    <w:basedOn w:val="a"/>
    <w:uiPriority w:val="99"/>
    <w:qFormat/>
    <w:rsid w:val="00821F23"/>
    <w:pPr>
      <w:widowControl w:val="0"/>
      <w:ind w:firstLineChars="200" w:firstLine="420"/>
      <w:jc w:val="both"/>
    </w:pPr>
    <w:rPr>
      <w:rFonts w:ascii="Calibri" w:eastAsia="宋体"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LY</cp:lastModifiedBy>
  <cp:revision>4</cp:revision>
  <dcterms:created xsi:type="dcterms:W3CDTF">2023-09-05T01:59:00Z</dcterms:created>
  <dcterms:modified xsi:type="dcterms:W3CDTF">2023-10-16T11:15:00Z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