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Style w:val="7"/>
          <w:rFonts w:hint="default"/>
          <w:u w:color="FF0000"/>
        </w:rPr>
      </w:pPr>
    </w:p>
    <w:p>
      <w:pPr>
        <w:pStyle w:val="11"/>
        <w:jc w:val="center"/>
        <w:rPr>
          <w:rStyle w:val="7"/>
          <w:rFonts w:hint="default" w:ascii="黑体" w:hAnsi="黑体" w:eastAsia="黑体" w:cs="黑体"/>
          <w:sz w:val="32"/>
          <w:szCs w:val="32"/>
        </w:rPr>
      </w:pPr>
      <w:r>
        <w:rPr>
          <w:rStyle w:val="7"/>
          <w:rFonts w:ascii="黑体" w:hAnsi="黑体" w:eastAsia="黑体" w:cs="黑体"/>
          <w:sz w:val="32"/>
          <w:szCs w:val="32"/>
        </w:rPr>
        <w:t>上海建桥学院课程教学进度计划表</w:t>
      </w:r>
    </w:p>
    <w:p>
      <w:pPr>
        <w:pStyle w:val="11"/>
        <w:spacing w:after="180"/>
        <w:jc w:val="center"/>
        <w:rPr>
          <w:rFonts w:hint="default" w:ascii="仿宋" w:hAnsi="仿宋" w:eastAsia="仿宋" w:cs="仿宋"/>
          <w:sz w:val="28"/>
          <w:szCs w:val="28"/>
        </w:rPr>
      </w:pPr>
    </w:p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一、基本信息</w:t>
      </w:r>
    </w:p>
    <w:tbl>
      <w:tblPr>
        <w:tblStyle w:val="9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首饰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lang w:val="en-US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B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9（周二下午）</w:t>
            </w:r>
          </w:p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3205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首饰设计与创意方法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吴冕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著 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人民邮电出版社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2010.2</w:t>
            </w:r>
          </w:p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《首饰设计》，伊丽莎白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</w:p>
    <w:p>
      <w:pPr>
        <w:pStyle w:val="11"/>
        <w:spacing w:line="340" w:lineRule="exact"/>
        <w:rPr>
          <w:rStyle w:val="7"/>
          <w:rFonts w:hint="default" w:ascii="Calibri" w:hAnsi="Calibri" w:eastAsia="Calibri" w:cs="Calibri"/>
          <w:b/>
          <w:bCs/>
          <w:color w:val="FF0000"/>
          <w:u w:color="FF0000"/>
        </w:rPr>
      </w:pPr>
    </w:p>
    <w:bookmarkEnd w:id="0"/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二、课程教学进度</w:t>
      </w:r>
    </w:p>
    <w:tbl>
      <w:tblPr>
        <w:tblStyle w:val="9"/>
        <w:tblW w:w="86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3759"/>
        <w:gridCol w:w="187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1-3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综合材料首饰的定义与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方法</w:t>
            </w:r>
          </w:p>
          <w:p>
            <w:pPr>
              <w:pStyle w:val="11"/>
              <w:spacing w:line="300" w:lineRule="auto"/>
              <w:rPr>
                <w:rFonts w:hint="default" w:eastAsia="PMingLiU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4-7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val="en-US" w:eastAsia="zh-CN"/>
              </w:rPr>
              <w:t>小组作业</w:t>
            </w:r>
            <w:r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11"/>
              <w:spacing w:line="300" w:lineRule="auto"/>
              <w:rPr>
                <w:rFonts w:hint="default" w:eastAsia="PMingLiU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工艺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手段改变其呈现状态。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分小组进行，每组选择同一种材料，组内每位同学制作不少于4个小样。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8-11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综合材料的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工艺表现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讲课、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 w:eastAsia="PMingLiU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运用多种创作手法进行综合材料的搭配组合实验，找到最佳的材料呈现形式，每位同学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完成至少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胸针作品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综合材料构思方法训练——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深度研究</w:t>
            </w:r>
          </w:p>
          <w:p>
            <w:pPr>
              <w:pStyle w:val="11"/>
              <w:spacing w:line="300" w:lineRule="auto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综合材料构思方法训练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实验、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12-16</w:t>
            </w:r>
          </w:p>
        </w:tc>
        <w:tc>
          <w:tcPr>
            <w:tcW w:w="37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1"/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讲课、讨论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hint="default" w:ascii="宋体" w:hAnsi="宋体" w:eastAsia="Arial Unicode MS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个人创作一个系列，</w:t>
            </w:r>
          </w:p>
          <w:p>
            <w:pPr>
              <w:pStyle w:val="11"/>
              <w:spacing w:line="300" w:lineRule="auto"/>
              <w:rPr>
                <w:rFonts w:hint="default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，后进行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ppt汇报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总结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11"/>
        <w:spacing w:before="360" w:after="180"/>
        <w:jc w:val="both"/>
        <w:rPr>
          <w:rStyle w:val="7"/>
          <w:rFonts w:hint="default" w:ascii="仿宋" w:hAnsi="仿宋" w:eastAsia="PMingLiU" w:cs="仿宋"/>
          <w:b/>
          <w:bCs/>
          <w:sz w:val="28"/>
          <w:szCs w:val="28"/>
        </w:rPr>
      </w:pPr>
    </w:p>
    <w:p>
      <w:pPr>
        <w:pStyle w:val="11"/>
        <w:spacing w:before="36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5"/>
        <w:tblpPr w:leftFromText="180" w:rightFromText="180" w:vertAnchor="text" w:horzAnchor="page" w:tblpX="1889" w:tblpY="8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>
      <w:pPr>
        <w:pStyle w:val="11"/>
        <w:spacing w:before="360" w:after="180"/>
        <w:jc w:val="both"/>
        <w:rPr>
          <w:rStyle w:val="7"/>
          <w:rFonts w:hint="default" w:ascii="仿宋" w:hAnsi="仿宋" w:eastAsia="PMingLiU" w:cs="仿宋"/>
          <w:b/>
          <w:bCs/>
          <w:sz w:val="28"/>
          <w:szCs w:val="28"/>
        </w:rPr>
      </w:pPr>
    </w:p>
    <w:p>
      <w:pPr>
        <w:pStyle w:val="11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hint="default" w:eastAsia="仿宋"/>
          <w:lang w:val="en-US" w:eastAsia="zh-CN"/>
        </w:rPr>
      </w:pPr>
      <w:r>
        <w:rPr>
          <w:rStyle w:val="7"/>
          <w:rFonts w:ascii="仿宋" w:hAnsi="仿宋" w:eastAsia="仿宋" w:cs="仿宋"/>
          <w:position w:val="-40"/>
          <w:sz w:val="28"/>
          <w:szCs w:val="28"/>
        </w:rPr>
        <w:t>任课教师：</w:t>
      </w:r>
      <w:r>
        <w:rPr>
          <w:rStyle w:val="7"/>
          <w:rFonts w:ascii="仿宋" w:hAnsi="仿宋" w:eastAsia="仿宋" w:cs="仿宋"/>
          <w:position w:val="-40"/>
          <w:sz w:val="28"/>
          <w:szCs w:val="28"/>
          <w:lang w:eastAsia="zh-CN"/>
        </w:rPr>
        <w:t>张锦彩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 xml:space="preserve">     系主任审核：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王潮</w:t>
      </w:r>
      <w:r>
        <w:rPr>
          <w:rStyle w:val="7"/>
          <w:rFonts w:hint="default" w:ascii="仿宋" w:hAnsi="仿宋" w:eastAsia="PMingLiU" w:cs="仿宋"/>
          <w:position w:val="-40"/>
          <w:sz w:val="28"/>
          <w:szCs w:val="28"/>
        </w:rPr>
        <w:t xml:space="preserve">   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>日期：202</w:t>
      </w:r>
      <w:r>
        <w:rPr>
          <w:rStyle w:val="7"/>
          <w:rFonts w:hint="eastAsia" w:ascii="仿宋" w:hAnsi="仿宋" w:eastAsia="Arial Unicode MS" w:cs="仿宋"/>
          <w:position w:val="-40"/>
          <w:sz w:val="28"/>
          <w:szCs w:val="28"/>
          <w:lang w:val="en-US" w:eastAsia="zh-CN"/>
        </w:rPr>
        <w:t>3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>.9.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3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7"/>
        <w:rFonts w:ascii="華康儷中黑" w:hAnsi="華康儷中黑" w:eastAsia="華康儷中黑" w:cs="華康儷中黑"/>
        <w:color w:val="FFFFFF"/>
        <w:sz w:val="26"/>
        <w:szCs w:val="26"/>
        <w:u w:color="FFFFFF"/>
      </w:rPr>
      <w:t>第</w: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7"/>
        <w:rFonts w:hint="default" w:ascii="Georgia" w:hAnsi="Georgia" w:eastAsia="Georgia" w:cs="Georgia"/>
        <w:color w:val="FFFFFF"/>
        <w:sz w:val="26"/>
        <w:szCs w:val="26"/>
        <w:u w:color="FFFFFF"/>
        <w:lang w:val="en-US"/>
      </w:rPr>
      <w:t>22</w: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7"/>
        <w:rFonts w:ascii="華康儷中黑" w:hAnsi="華康儷中黑" w:eastAsia="華康儷中黑" w:cs="華康儷中黑"/>
        <w:color w:val="FFFFFF"/>
        <w:sz w:val="26"/>
        <w:szCs w:val="26"/>
        <w:u w:color="FFFFFF"/>
      </w:rPr>
      <w:t>頁</w:t>
    </w:r>
  </w:p>
  <w:p>
    <w:pPr>
      <w:pStyle w:val="11"/>
      <w:spacing w:before="120" w:after="120"/>
      <w:jc w:val="both"/>
      <w:rPr>
        <w:rFonts w:hint="default"/>
      </w:rPr>
    </w:pPr>
    <w:r>
      <w:rPr>
        <w:rStyle w:val="7"/>
        <w:rFonts w:ascii="宋体" w:hAnsi="宋体" w:eastAsia="宋体" w:cs="宋体"/>
        <w:sz w:val="18"/>
        <w:szCs w:val="18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.65pt;margin-top:23.1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5ZGU0MmUzZDkzYThlMTUyZGUwOWYwNTlhMDY5Y2QifQ=="/>
  </w:docVars>
  <w:rsids>
    <w:rsidRoot w:val="009E09B8"/>
    <w:rsid w:val="0002548B"/>
    <w:rsid w:val="000817AD"/>
    <w:rsid w:val="00113FB1"/>
    <w:rsid w:val="00153300"/>
    <w:rsid w:val="00167995"/>
    <w:rsid w:val="001A2421"/>
    <w:rsid w:val="0043465E"/>
    <w:rsid w:val="005B5541"/>
    <w:rsid w:val="006C1F36"/>
    <w:rsid w:val="007343E6"/>
    <w:rsid w:val="007C3C04"/>
    <w:rsid w:val="00803924"/>
    <w:rsid w:val="00835914"/>
    <w:rsid w:val="008A27EF"/>
    <w:rsid w:val="009E09B8"/>
    <w:rsid w:val="00AC76B8"/>
    <w:rsid w:val="00B610AB"/>
    <w:rsid w:val="00B6363F"/>
    <w:rsid w:val="00B67142"/>
    <w:rsid w:val="00BF3155"/>
    <w:rsid w:val="00D8066E"/>
    <w:rsid w:val="00D95B54"/>
    <w:rsid w:val="00E047DF"/>
    <w:rsid w:val="00EA7BE0"/>
    <w:rsid w:val="00EF1303"/>
    <w:rsid w:val="00FB5739"/>
    <w:rsid w:val="0606435C"/>
    <w:rsid w:val="06316639"/>
    <w:rsid w:val="0FDC5AAD"/>
    <w:rsid w:val="2EB25C69"/>
    <w:rsid w:val="350D4543"/>
    <w:rsid w:val="3C187054"/>
    <w:rsid w:val="4E2D4BE1"/>
    <w:rsid w:val="628506F0"/>
    <w:rsid w:val="6E2070A6"/>
    <w:rsid w:val="757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4"/>
    <w:next w:val="1"/>
    <w:unhideWhenUsed/>
    <w:qFormat/>
    <w:uiPriority w:val="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3"/>
    </w:pPr>
    <w:rPr>
      <w:rFonts w:hint="eastAsia" w:ascii="Arial Unicode MS" w:hAnsi="Arial Unicode MS" w:eastAsia="Times New Roman" w:cs="Arial Unicode MS"/>
      <w:color w:val="000000"/>
      <w:u w:color="000000"/>
      <w:lang w:val="zh-TW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lang w:val="zh-TW" w:eastAsia="zh-TW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链接"/>
    <w:qFormat/>
    <w:uiPriority w:val="0"/>
    <w:rPr>
      <w:color w:val="0000FF"/>
      <w:u w:val="single" w:color="0000FF"/>
    </w:rPr>
  </w:style>
  <w:style w:type="character" w:customStyle="1" w:styleId="13">
    <w:name w:val="Hyperlink.0"/>
    <w:basedOn w:val="12"/>
    <w:qFormat/>
    <w:uiPriority w:val="0"/>
    <w:rPr>
      <w:color w:val="000000"/>
      <w:u w:val="single" w:color="0000FF"/>
    </w:rPr>
  </w:style>
  <w:style w:type="character" w:customStyle="1" w:styleId="14">
    <w:name w:val="无"/>
    <w:qFormat/>
    <w:uiPriority w:val="0"/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1FFB5-7CF7-4F70-82DA-F6CCE4FCC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725</Words>
  <Characters>839</Characters>
  <Lines>7</Lines>
  <Paragraphs>2</Paragraphs>
  <TotalTime>30</TotalTime>
  <ScaleCrop>false</ScaleCrop>
  <LinksUpToDate>false</LinksUpToDate>
  <CharactersWithSpaces>866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2021-09-06T03:57:00Z</dcterms:created>
  <dc:creator>Clara</dc:creator>
  <cp:lastModifiedBy>张锦彩</cp:lastModifiedBy>
  <dcterms:modified xsi:type="dcterms:W3CDTF">2023-09-03T12:39:24Z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9538AD61B65C48E6A31628E021011979_13</vt:lpwstr>
  </property>
</Properties>
</file>