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uto" w:vAnchor="margin" w:hAnchor="text" w:yAlign="inline"/>
        <w:jc w:val="center"/>
        <w:rPr>
          <w:color w:val="FF0000"/>
          <w:sz w:val="6"/>
          <w:szCs w:val="6"/>
          <w:u w:color="FF0000"/>
        </w:rPr>
      </w:pPr>
    </w:p>
    <w:p>
      <w:pPr>
        <w:pStyle w:val="6"/>
        <w:framePr w:wrap="auto" w:vAnchor="margin" w:hAnchor="text" w:yAlign="inline"/>
        <w:jc w:val="center"/>
        <w:rPr>
          <w:color w:val="FF0000"/>
          <w:sz w:val="6"/>
          <w:szCs w:val="6"/>
          <w:u w:color="FF0000"/>
        </w:rPr>
      </w:pPr>
    </w:p>
    <w:p>
      <w:pPr>
        <w:pStyle w:val="6"/>
        <w:framePr w:wrap="auto" w:vAnchor="margin" w:hAnchor="text" w:yAlign="inline"/>
        <w:jc w:val="center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上海建桥学院课程教学进度计划表</w:t>
      </w:r>
    </w:p>
    <w:p>
      <w:pPr>
        <w:pStyle w:val="6"/>
        <w:framePr w:wrap="auto" w:vAnchor="margin" w:hAnchor="text" w:yAlign="inline"/>
        <w:spacing w:after="18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pStyle w:val="6"/>
        <w:framePr w:wrap="auto" w:vAnchor="margin" w:hAnchor="text" w:yAlign="inline"/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一、基本信息</w:t>
      </w:r>
    </w:p>
    <w:tbl>
      <w:tblPr>
        <w:tblStyle w:val="2"/>
        <w:tblW w:w="8789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2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课程代码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2120100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首饰综合材料设计与工艺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2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课程学分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64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2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授课教师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黄梦露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18077@gench.edu.CN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4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上课班级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产品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B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-3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珠宝学院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113/429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2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时间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 xml:space="preserve"> :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周二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1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：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00-1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:00</w:t>
            </w:r>
          </w:p>
          <w:p>
            <w:pPr>
              <w:pStyle w:val="6"/>
              <w:framePr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地点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 xml:space="preserve">: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珠宝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234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 xml:space="preserve"> 电话：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13917004033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2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z w:val="21"/>
                <w:szCs w:val="21"/>
                <w:rtl w:val="0"/>
                <w:lang w:val="zh-TW" w:eastAsia="zh-TW"/>
              </w:rPr>
              <w:t>《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z w:val="21"/>
                <w:szCs w:val="21"/>
                <w:rtl w:val="0"/>
                <w:lang w:val="zh-CN" w:eastAsia="zh-CN"/>
              </w:rPr>
              <w:t>首饰设计与创意方法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z w:val="21"/>
                <w:szCs w:val="21"/>
                <w:rtl w:val="0"/>
                <w:lang w:val="zh-TW" w:eastAsia="zh-TW"/>
              </w:rPr>
              <w:t>》，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z w:val="21"/>
                <w:szCs w:val="21"/>
                <w:rtl w:val="0"/>
                <w:lang w:val="zh-CN" w:eastAsia="zh-CN"/>
              </w:rPr>
              <w:t>吴冕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z w:val="21"/>
                <w:szCs w:val="21"/>
                <w:rtl w:val="0"/>
                <w:lang w:val="zh-TW" w:eastAsia="zh-TW"/>
              </w:rPr>
              <w:t>著 ，人民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z w:val="21"/>
                <w:szCs w:val="21"/>
                <w:rtl w:val="0"/>
                <w:lang w:val="zh-CN" w:eastAsia="zh-CN"/>
              </w:rPr>
              <w:t>邮电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z w:val="21"/>
                <w:szCs w:val="21"/>
                <w:rtl w:val="0"/>
                <w:lang w:val="zh-TW" w:eastAsia="zh-TW"/>
              </w:rPr>
              <w:t>出版社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z w:val="21"/>
                <w:szCs w:val="21"/>
                <w:rtl w:val="0"/>
                <w:lang w:val="zh-TW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z w:val="21"/>
                <w:szCs w:val="21"/>
                <w:rtl w:val="0"/>
                <w:lang w:val="en-US" w:eastAsia="zh-CN"/>
              </w:rPr>
              <w:t>2022.08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2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《服饰品设计》，苏洁编著，中国纺织出版社，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2010.2</w:t>
            </w:r>
          </w:p>
          <w:p>
            <w:pPr>
              <w:pStyle w:val="6"/>
              <w:framePr w:wrap="auto" w:vAnchor="margin" w:hAnchor="text" w:yAlign="inline"/>
              <w:widowControl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《首饰设计》，伊丽莎白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·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奥尔弗著，中国纺织出版社，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2004.3</w:t>
            </w:r>
          </w:p>
        </w:tc>
      </w:tr>
    </w:tbl>
    <w:p>
      <w:pPr>
        <w:pStyle w:val="6"/>
        <w:framePr w:wrap="auto" w:vAnchor="margin" w:hAnchor="text" w:yAlign="inline"/>
        <w:spacing w:line="340" w:lineRule="exact"/>
        <w:rPr>
          <w:b/>
          <w:bCs/>
          <w:color w:val="FF0000"/>
          <w:u w:color="FF0000"/>
        </w:rPr>
      </w:pPr>
    </w:p>
    <w:p>
      <w:pPr>
        <w:pStyle w:val="6"/>
        <w:framePr w:wrap="auto" w:vAnchor="margin" w:hAnchor="text" w:yAlign="inline"/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二、课程教学进度</w:t>
      </w:r>
    </w:p>
    <w:tbl>
      <w:tblPr>
        <w:tblStyle w:val="2"/>
        <w:tblW w:w="8609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2"/>
        <w:gridCol w:w="3910"/>
        <w:gridCol w:w="1737"/>
        <w:gridCol w:w="22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393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周次</w:t>
            </w:r>
          </w:p>
        </w:tc>
        <w:tc>
          <w:tcPr>
            <w:tcW w:w="3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教学内容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教学方式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0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1</w:t>
            </w:r>
          </w:p>
        </w:tc>
        <w:tc>
          <w:tcPr>
            <w:tcW w:w="3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－综合材料首饰的定义与基本构思方法</w:t>
            </w:r>
          </w:p>
          <w:p>
            <w:pPr>
              <w:pStyle w:val="6"/>
              <w:framePr w:wrap="auto" w:vAnchor="margin" w:hAnchor="text" w:yAlign="inline"/>
              <w:spacing w:line="300" w:lineRule="auto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－综合材料的多种工艺表现手法及讨论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讲课、调研、汇报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课下作业：确定自己的研究材料，并对此材料进行发散性调研，明确设计方向，绘制成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PPT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8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2-4</w:t>
            </w:r>
          </w:p>
        </w:tc>
        <w:tc>
          <w:tcPr>
            <w:tcW w:w="3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300" w:lineRule="auto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综合材料构思方法训练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——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单一材料的多种呈现方式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讨论、实验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调研分享；</w:t>
            </w:r>
          </w:p>
          <w:p>
            <w:pPr>
              <w:pStyle w:val="6"/>
              <w:framePr w:wrap="auto" w:vAnchor="margin" w:hAnchor="text" w:yAlign="inline"/>
              <w:spacing w:line="300" w:lineRule="auto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运用多种创作手法，对一种材质进行物理或化学手段改变其呈现状态，制作实验模型，要求平均每人不少于4个。（小组作业）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715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5</w:t>
            </w:r>
          </w:p>
        </w:tc>
        <w:tc>
          <w:tcPr>
            <w:tcW w:w="3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300" w:lineRule="auto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综合材料构思方法训练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——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多种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综合材质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实验应用探索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讲课、实验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965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6-8</w:t>
            </w:r>
          </w:p>
        </w:tc>
        <w:tc>
          <w:tcPr>
            <w:tcW w:w="3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300" w:lineRule="auto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综合材料构思方法训练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——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新材料研究</w:t>
            </w:r>
          </w:p>
          <w:p>
            <w:pPr>
              <w:pStyle w:val="6"/>
              <w:framePr w:wrap="auto" w:vAnchor="margin" w:hAnchor="text" w:yAlign="inline"/>
              <w:spacing w:line="300" w:lineRule="auto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综合材料构思方法训练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——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多种材料实验</w:t>
            </w:r>
          </w:p>
          <w:p>
            <w:pPr>
              <w:pStyle w:val="6"/>
              <w:framePr w:wrap="auto" w:vAnchor="margin" w:hAnchor="text" w:yAlign="inline"/>
              <w:spacing w:line="300" w:lineRule="auto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综合材料构思方法训练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——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冷链接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讲课、实验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300" w:lineRule="auto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结合调研和小组作业筛选材料，选择形式美感和工艺发展可能性最多的材料组合，至少完成5个有完成度的实验模型；</w:t>
            </w:r>
          </w:p>
          <w:p>
            <w:pPr>
              <w:pStyle w:val="6"/>
              <w:framePr w:wrap="auto" w:vAnchor="margin" w:hAnchor="text" w:yAlign="inline"/>
              <w:spacing w:line="300" w:lineRule="auto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应用冷链接等相关金属制作工艺于模型；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715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9</w:t>
            </w:r>
          </w:p>
        </w:tc>
        <w:tc>
          <w:tcPr>
            <w:tcW w:w="3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300" w:lineRule="auto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首饰设计与构思——选题、灵感版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讲课、实验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widowControl w:val="0"/>
              <w:spacing w:line="300" w:lineRule="auto"/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rtl w:val="0"/>
                <w:lang w:val="zh-CN" w:eastAsia="zh-CN"/>
              </w:rPr>
              <w:t>调研选题，丰富灵感版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33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10-15</w:t>
            </w:r>
          </w:p>
        </w:tc>
        <w:tc>
          <w:tcPr>
            <w:tcW w:w="39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－首饰设计与构思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——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草图绘制</w:t>
            </w:r>
          </w:p>
          <w:p>
            <w:pPr>
              <w:pStyle w:val="6"/>
              <w:framePr w:wrap="auto" w:vAnchor="margin" w:hAnchor="text" w:yAlign="inline"/>
              <w:widowControl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－首饰设计与构思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——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材料实验</w:t>
            </w:r>
          </w:p>
          <w:p>
            <w:pPr>
              <w:pStyle w:val="6"/>
              <w:framePr w:wrap="auto" w:vAnchor="margin" w:hAnchor="text" w:yAlign="inline"/>
              <w:widowControl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－首饰设计与构思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——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CN" w:eastAsia="zh-CN"/>
              </w:rPr>
              <w:t>首饰成品深化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讨论、实验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搜集灵感，确认主题后进行调研、灵感版制作、草图绘制、材料实验、并完成一系列首饰作品（不少于三件）。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73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16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/>
              <w:ind w:left="360" w:firstLine="0"/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个人创作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rtl w:val="0"/>
                <w:lang w:val="zh-TW" w:eastAsia="zh-TW"/>
              </w:rPr>
              <w:t>与实践总结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PPT</w:t>
            </w: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汇报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汇报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6"/>
        <w:framePr w:wrap="auto" w:vAnchor="margin" w:hAnchor="text" w:yAlign="inline"/>
        <w:spacing w:before="36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三、评价方式以及在总评成绩中的比例</w:t>
      </w:r>
    </w:p>
    <w:tbl>
      <w:tblPr>
        <w:tblStyle w:val="2"/>
        <w:tblW w:w="8754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9"/>
        <w:gridCol w:w="5102"/>
        <w:gridCol w:w="18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36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总评构成（</w:t>
            </w:r>
            <w:r>
              <w:rPr>
                <w:rFonts w:ascii="宋体" w:hAnsi="宋体" w:eastAsia="宋体" w:cs="宋体"/>
                <w:rtl w:val="0"/>
                <w:lang w:val="en-US"/>
              </w:rPr>
              <w:t>X</w:t>
            </w:r>
            <w:r>
              <w:rPr>
                <w:rFonts w:ascii="宋体" w:hAnsi="宋体" w:eastAsia="宋体" w:cs="宋体"/>
                <w:rtl w:val="0"/>
                <w:lang w:val="zh-TW" w:eastAsia="zh-TW"/>
              </w:rPr>
              <w:t>）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评价方式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9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X1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读书报告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15%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3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X2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实验性作品（一）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25%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6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X3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实验性作品（二）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25%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6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X4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个人设计创作作品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before="180" w:after="180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35%</w:t>
            </w:r>
          </w:p>
        </w:tc>
      </w:tr>
    </w:tbl>
    <w:p>
      <w:pPr>
        <w:pStyle w:val="6"/>
        <w:framePr w:wrap="auto" w:vAnchor="margin" w:hAnchor="text" w:yAlign="inline"/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任课教师：黄梦露   系主任审核：</w:t>
      </w:r>
      <w:r>
        <w:rPr>
          <w:rFonts w:hint="eastAsia"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en-US" w:eastAsia="zh-CN"/>
        </w:rPr>
        <w:t>王潮</w:t>
      </w:r>
      <w:bookmarkStart w:id="0" w:name="_GoBack"/>
      <w:bookmarkEnd w:id="0"/>
      <w:r>
        <w:rPr>
          <w:rFonts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position w:val="-80"/>
          <w:sz w:val="28"/>
          <w:szCs w:val="28"/>
          <w:u w:color="000000"/>
          <w:rtl w:val="0"/>
          <w:lang w:val="en-US" w:eastAsia="zh-TW"/>
        </w:rPr>
        <w:t xml:space="preserve"> </w:t>
      </w:r>
      <w:r>
        <w:rPr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 xml:space="preserve"> 日期：</w:t>
      </w:r>
      <w:r>
        <w:rPr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en-US"/>
        </w:rPr>
        <w:t>20</w:t>
      </w:r>
      <w:r>
        <w:rPr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2</w:t>
      </w:r>
      <w:r>
        <w:rPr>
          <w:rFonts w:hint="eastAsia"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en-US" w:eastAsia="zh-CN"/>
        </w:rPr>
        <w:t>3</w:t>
      </w:r>
      <w:r>
        <w:rPr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年</w:t>
      </w:r>
      <w:r>
        <w:rPr>
          <w:rFonts w:ascii="仿宋" w:hAnsi="仿宋" w:eastAsia="仿宋" w:cs="仿宋"/>
          <w:position w:val="-80"/>
          <w:sz w:val="28"/>
          <w:szCs w:val="28"/>
          <w:rtl w:val="0"/>
          <w:lang w:val="zh-TW" w:eastAsia="zh-TW"/>
        </w:rPr>
        <w:t>9</w:t>
      </w:r>
      <w:r>
        <w:rPr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月</w:t>
      </w:r>
      <w:r>
        <w:rPr>
          <w:rFonts w:hint="eastAsia"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en-US" w:eastAsia="zh-CN"/>
        </w:rPr>
        <w:t>03</w:t>
      </w:r>
      <w:r>
        <w:rPr>
          <w:rFonts w:ascii="仿宋" w:hAnsi="仿宋" w:eastAsia="仿宋" w:cs="仿宋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日</w:t>
      </w:r>
    </w:p>
    <w:sectPr>
      <w:headerReference r:id="rId5" w:type="default"/>
      <w:footerReference r:id="rId6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仿宋">
    <w:altName w:val="方正仿宋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華康儷中黑">
    <w:altName w:val="汉仪中黑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rPr>
        <w:rFonts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separate"/>
    </w:r>
    <w:r>
      <w:rPr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t>23</w:t>
    </w:r>
    <w:r>
      <w:rPr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頁</w:t>
    </w:r>
  </w:p>
  <w:p>
    <w:pPr>
      <w:pStyle w:val="6"/>
      <w:framePr w:wrap="auto" w:vAnchor="margin" w:hAnchor="text" w:yAlign="inline"/>
      <w:spacing w:before="120" w:after="120"/>
      <w:jc w:val="both"/>
    </w:pPr>
    <w:r>
      <w:rPr>
        <w:rFonts w:ascii="宋体" w:hAnsi="宋体" w:eastAsia="宋体" w:cs="宋体"/>
        <w:sz w:val="18"/>
        <w:szCs w:val="18"/>
        <w:rtl w:val="0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  <w: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358775</wp:posOffset>
              </wp:positionV>
              <wp:extent cx="2635250" cy="31051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5250" cy="310515"/>
                        <a:chOff x="0" y="0"/>
                        <a:chExt cx="2635249" cy="31051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0"/>
                          <a:ext cx="2635251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-1" y="0"/>
                          <a:ext cx="2635251" cy="3105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framePr w:wrap="auto" w:vAnchor="margin" w:hAnchor="text" w:yAlign="inline"/>
                            </w:pPr>
                            <w:r>
                              <w:rPr>
                                <w:rFonts w:ascii="宋体" w:hAnsi="宋体" w:eastAsia="宋体" w:cs="宋体"/>
                                <w:spacing w:val="0"/>
                                <w:rtl w:val="0"/>
                                <w:lang w:val="en-US"/>
                              </w:rPr>
                              <w:t>SJQU-QR-JW-011</w:t>
                            </w:r>
                            <w:r>
                              <w:rPr>
                                <w:rFonts w:ascii="宋体" w:hAnsi="宋体" w:eastAsia="宋体" w:cs="宋体"/>
                                <w:spacing w:val="0"/>
                                <w:rtl w:val="0"/>
                                <w:lang w:val="zh-TW" w:eastAsia="zh-TW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spacing w:val="0"/>
                                <w:rtl w:val="0"/>
                                <w:lang w:val="en-US"/>
                              </w:rPr>
                              <w:t>A0</w:t>
                            </w:r>
                            <w:r>
                              <w:rPr>
                                <w:rFonts w:ascii="宋体" w:hAnsi="宋体" w:eastAsia="宋体" w:cs="宋体"/>
                                <w:spacing w:val="0"/>
                                <w:rtl w:val="0"/>
                                <w:lang w:val="zh-TW"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o:spt="203" style="position:absolute;left:0pt;margin-left:42.55pt;margin-top:28.25pt;height:24.45pt;width:207.5pt;mso-position-horizontal-relative:page;mso-position-vertical-relative:page;z-index:-251657216;mso-width-relative:page;mso-height-relative:page;" coordsize="2635249,310514" o:gfxdata="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CK&#10;UnbM2AAAAAkBAAAPAAAAAAAAAAEAIAAAADgAAABkcnMvZG93bnJldi54bWxQSwECFAAUAAAACACH&#10;TuJA9OyHPIACAAD0BgAADgAAAAAAAAABACAAAAA9AQAAZHJzL2Uyb0RvYy54bWxQSwUGAAAAAAYA&#10;BgBZAQAALwYAAAAA&#10;">
              <o:lock v:ext="edit" aspectratio="f"/>
              <v:rect id="Shape 1073741825" o:spid="_x0000_s1026" o:spt="1" style="position:absolute;left:-1;top:0;height:310515;width:2635251;" fillcolor="#FFFFFF" filled="t" stroked="f" coordsize="21600,21600" o:gfxdata="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MuYnerBAAAA4wAAAA8AAAAAAAAAAQAgAAAAOAAAAGRycy9kb3du&#10;cmV2LnhtbFBLAQIUABQAAAAIAIdO4kAzLwWeOwAAADkAAAAQAAAAAAAAAAEAIAAAACYBAABkcnMv&#10;c2hhcGV4bWwueG1sUEsFBgAAAAAGAAYAWwEAANADAAAAAA==&#10;">
                <v:fill on="t" focussize="0,0"/>
                <v:stroke on="f" weight="1pt" miterlimit="4" joinstyle="miter"/>
                <v:imagedata o:title=""/>
                <o:lock v:ext="edit" aspectratio="f"/>
              </v:rect>
              <v:rect id="Shape 1073741826" o:spid="_x0000_s1026" o:spt="1" style="position:absolute;left:-1;top:0;height:310515;width:2635251;" filled="f" stroked="f" coordsize="21600,21600" o:gfxdata="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H7E32MAAAADjAAAADwAAAAAAAAABACAAAAA4AAAAZHJzL2Rvd25y&#10;ZXYueG1sUEsBAhQAFAAAAAgAh07iQDMvBZ47AAAAOQAAABAAAAAAAAAAAQAgAAAAJQEAAGRycy9z&#10;aGFwZXhtbC54bWxQSwUGAAAAAAYABgBbAQAAzwMAAAAA&#10;">
                <v:fill on="f" focussize="0,0"/>
                <v:stroke on="f" weight="1pt" miterlimit="4" joinstyle="miter"/>
                <v:imagedata o:title=""/>
                <o:lock v:ext="edit" aspectratio="f"/>
                <v:textbox inset="3.59984251968504pt,3.59984251968504pt,3.59984251968504pt,3.59984251968504pt">
                  <w:txbxContent>
                    <w:p>
                      <w:pPr>
                        <w:pStyle w:val="6"/>
                        <w:framePr w:wrap="auto" w:vAnchor="margin" w:hAnchor="text" w:yAlign="inline"/>
                      </w:pPr>
                      <w:r>
                        <w:rPr>
                          <w:rFonts w:ascii="宋体" w:hAnsi="宋体" w:eastAsia="宋体" w:cs="宋体"/>
                          <w:spacing w:val="0"/>
                          <w:rtl w:val="0"/>
                          <w:lang w:val="en-US"/>
                        </w:rPr>
                        <w:t>SJQU-QR-JW-011</w:t>
                      </w:r>
                      <w:r>
                        <w:rPr>
                          <w:rFonts w:ascii="宋体" w:hAnsi="宋体" w:eastAsia="宋体" w:cs="宋体"/>
                          <w:spacing w:val="0"/>
                          <w:rtl w:val="0"/>
                          <w:lang w:val="zh-TW" w:eastAsia="zh-TW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pacing w:val="0"/>
                          <w:rtl w:val="0"/>
                          <w:lang w:val="en-US"/>
                        </w:rPr>
                        <w:t>A0</w:t>
                      </w:r>
                      <w:r>
                        <w:rPr>
                          <w:rFonts w:ascii="宋体" w:hAnsi="宋体" w:eastAsia="宋体" w:cs="宋体"/>
                          <w:spacing w:val="0"/>
                          <w:rtl w:val="0"/>
                          <w:lang w:val="zh-TW" w:eastAsia="zh-TW"/>
                        </w:rPr>
                        <w:t>）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8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EA9BADAA"/>
    <w:rsid w:val="FD5F3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7">
    <w:name w:val="页脚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0"/>
      <w:szCs w:val="20"/>
      <w:u w:val="none" w:color="000000"/>
      <w:vertAlign w:val="baseline"/>
      <w:lang w:val="en-US"/>
    </w:rPr>
  </w:style>
  <w:style w:type="character" w:customStyle="1" w:styleId="8">
    <w:name w:val="页码1"/>
    <w:qFormat/>
    <w:uiPriority w:val="0"/>
    <w:rPr>
      <w:lang w:val="en-US"/>
    </w:rPr>
  </w:style>
  <w:style w:type="paragraph" w:customStyle="1" w:styleId="9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Office_6.0.2.8225_F1E327BC-269C-435d-A152-05C5408002CA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2023-09-04T07:35:00Z</dcterms:created>
  <dc:creator>Data</dc:creator>
  <cp:lastModifiedBy>Clara</cp:lastModifiedBy>
  <dcterms:modified xsi:type="dcterms:W3CDTF">2023-09-08T17:58:18Z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5B2ED735DBF8B145A3A8F464A3663AF4_42</vt:lpwstr>
  </property>
</Properties>
</file>