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00"/>
        <w:gridCol w:w="1376"/>
        <w:gridCol w:w="1282"/>
        <w:gridCol w:w="1142"/>
        <w:gridCol w:w="1708"/>
        <w:gridCol w:w="1426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珠宝市场营销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212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0044</w:t>
            </w:r>
          </w:p>
        </w:tc>
        <w:tc>
          <w:tcPr>
            <w:tcW w:w="1279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00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1704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3/48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黄玉竹</w:t>
            </w:r>
          </w:p>
        </w:tc>
        <w:tc>
          <w:tcPr>
            <w:tcW w:w="1279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9102</w:t>
            </w:r>
          </w:p>
        </w:tc>
        <w:tc>
          <w:tcPr>
            <w:tcW w:w="1704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产品设计B2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/>
                <w:color w:val="000000"/>
                <w:sz w:val="20"/>
                <w:szCs w:val="20"/>
                <w:lang w:eastAsia="zh-CN"/>
              </w:rPr>
              <w:t>-4（中本贯通）</w:t>
            </w:r>
          </w:p>
        </w:tc>
        <w:tc>
          <w:tcPr>
            <w:tcW w:w="1279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04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教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310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周四下午5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8节，珠宝学院2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42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电话：17302155512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《珠宝首饰营销学（第四版）</w:t>
            </w:r>
            <w:r>
              <w:rPr>
                <w:rFonts w:hint="eastAsia"/>
                <w:sz w:val="20"/>
                <w:szCs w:val="20"/>
              </w:rPr>
              <w:t>》</w:t>
            </w:r>
            <w:r>
              <w:rPr>
                <w:sz w:val="20"/>
                <w:szCs w:val="20"/>
              </w:rPr>
              <w:t>王昶、申柯娅著</w:t>
            </w:r>
            <w:r>
              <w:rPr>
                <w:rFonts w:hint="eastAsia"/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>中国地质大学出版社</w:t>
            </w:r>
            <w:r>
              <w:rPr>
                <w:rFonts w:hint="eastAsia"/>
                <w:sz w:val="20"/>
                <w:szCs w:val="20"/>
              </w:rPr>
              <w:t xml:space="preserve"> 2022</w:t>
            </w:r>
            <w:r>
              <w:rPr>
                <w:sz w:val="20"/>
                <w:szCs w:val="20"/>
              </w:rPr>
              <w:t>.</w:t>
            </w:r>
            <w:r>
              <w:rPr>
                <w:rFonts w:hint="eastAsia"/>
                <w:sz w:val="20"/>
                <w:szCs w:val="20"/>
              </w:rPr>
              <w:t>1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《珠宝市场营销学（第二版）》包德清著，中国 地质大学出版社 2013.4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22"/>
        <w:gridCol w:w="721"/>
        <w:gridCol w:w="4832"/>
        <w:gridCol w:w="1286"/>
        <w:gridCol w:w="1202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>
            <w:pPr>
              <w:pStyle w:val="12"/>
              <w:jc w:val="left"/>
              <w:rPr>
                <w:color w:val="auto"/>
              </w:rPr>
            </w:pPr>
            <w:r>
              <w:rPr>
                <w:rFonts w:hint="eastAsia" w:ascii="Arial" w:hAnsi="微软雅黑 Light" w:eastAsia="微软雅黑 Light" w:cs="Arial"/>
                <w:b/>
                <w:bCs/>
                <w:color w:val="auto"/>
                <w:kern w:val="24"/>
              </w:rPr>
              <w:t>珠宝首饰营销概述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PPT授课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0" w:name="OLE_LINK16"/>
            <w:r>
              <w:rPr>
                <w:rFonts w:hint="eastAsia"/>
                <w:bCs/>
                <w:sz w:val="21"/>
                <w:szCs w:val="21"/>
              </w:rPr>
              <w:t>课堂表现</w:t>
            </w:r>
            <w:bookmarkEnd w:id="0"/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7BF920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珠宝首饰产业与消费市场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PPT授课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课堂表现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C9CA57">
            <w:pPr>
              <w:pStyle w:val="4"/>
              <w:spacing w:before="0" w:beforeAutospacing="0" w:after="0" w:afterAutospacing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珠宝首饰营销市场环境分析</w:t>
            </w:r>
          </w:p>
          <w:p w14:paraId="0A5D9148">
            <w:pPr>
              <w:pStyle w:val="12"/>
              <w:jc w:val="left"/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14:textFill>
                  <w14:solidFill>
                    <w14:schemeClr w14:val="dk1"/>
                  </w14:solidFill>
                </w14:textFill>
              </w:rPr>
              <w:t>珠宝首饰市场调查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PPT授课、演示、汇报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课堂表现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7A87E0">
            <w:pPr>
              <w:pStyle w:val="4"/>
              <w:spacing w:before="0" w:beforeAutospacing="0" w:after="0" w:afterAutospacing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珠宝首饰消费心理及行为</w:t>
            </w:r>
          </w:p>
          <w:p w14:paraId="664B2195">
            <w:pPr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珠宝首饰市场细分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PPT授课、演示、汇报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课堂表现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8496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珠宝首饰企业市场营销战略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PPT授课、演示、汇报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课堂表现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7C618C">
            <w:pPr>
              <w:pStyle w:val="4"/>
              <w:spacing w:before="0" w:beforeAutospacing="0" w:after="0" w:afterAutospacing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珠宝首饰产品与品牌策略</w:t>
            </w:r>
          </w:p>
          <w:p w14:paraId="44E6D686">
            <w:pPr>
              <w:pStyle w:val="12"/>
              <w:jc w:val="left"/>
              <w:rPr>
                <w:rFonts w:hint="eastAsia" w:asciiTheme="minorEastAsia" w:hAnsiTheme="minorEastAsia" w:eastAsiaTheme="minorEastAsia"/>
                <w:color w:val="auto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14:textFill>
                  <w14:solidFill>
                    <w14:schemeClr w14:val="dk1"/>
                  </w14:solidFill>
                </w14:textFill>
              </w:rPr>
              <w:t>珠宝首饰价格策略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PPT授课、演示、汇报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Theme="minorEastAsia"/>
                <w:bCs/>
                <w:sz w:val="21"/>
                <w:szCs w:val="21"/>
                <w:lang w:eastAsia="zh-CN"/>
              </w:rPr>
              <w:t>课堂表现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1" w:name="_Hlk189757983"/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010BEA">
            <w:pPr>
              <w:pStyle w:val="4"/>
              <w:spacing w:before="0" w:beforeAutospacing="0" w:after="0" w:afterAutospacing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珠宝首饰销售策略</w:t>
            </w:r>
          </w:p>
          <w:p w14:paraId="055E33A4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珠宝首饰促销策略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PPT授课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课堂表现</w:t>
            </w:r>
          </w:p>
        </w:tc>
      </w:tr>
      <w:bookmarkEnd w:id="1"/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15CC2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特许经营与珠宝首饰营销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bCs/>
                <w:sz w:val="21"/>
                <w:szCs w:val="21"/>
              </w:rPr>
              <w:t>PPT授课、演示、汇报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2" w:name="OLE_LINK18"/>
            <w:r>
              <w:rPr>
                <w:rFonts w:hint="eastAsia"/>
                <w:bCs/>
                <w:sz w:val="21"/>
                <w:szCs w:val="21"/>
              </w:rPr>
              <w:t>课堂表现</w:t>
            </w:r>
            <w:bookmarkEnd w:id="2"/>
          </w:p>
        </w:tc>
      </w:tr>
      <w:tr w14:paraId="22C1CE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22B00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bookmarkStart w:id="3" w:name="_Hlk189758153"/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22C8AF8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02887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微软雅黑 Light" w:eastAsia="微软雅黑 Light" w:cs="Arial"/>
                <w:b/>
                <w:bCs/>
                <w:kern w:val="24"/>
                <w:sz w:val="21"/>
                <w:szCs w:val="21"/>
              </w:rPr>
              <w:t>课外实践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3AF0F6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PPT授课、演示、汇报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3AE722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调研</w:t>
            </w:r>
          </w:p>
        </w:tc>
      </w:tr>
      <w:bookmarkEnd w:id="3"/>
      <w:tr w14:paraId="52A0FA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0ACC9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21" w:type="dxa"/>
          </w:tcPr>
          <w:p w14:paraId="3957D76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F08C9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hAnsi="Arial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X1</w:t>
            </w: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汇报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4EB7CE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PPT授课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EE14CF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汇报</w:t>
            </w:r>
          </w:p>
        </w:tc>
      </w:tr>
      <w:tr w14:paraId="27B281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C26DC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21" w:type="dxa"/>
          </w:tcPr>
          <w:p w14:paraId="31F9527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DC7D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珠宝首饰店铺营销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D72AB6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PPT授课、演示、汇报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8E6481">
            <w:pPr>
              <w:widowControl/>
              <w:jc w:val="center"/>
              <w:rPr>
                <w:bCs/>
                <w:sz w:val="21"/>
                <w:szCs w:val="21"/>
              </w:rPr>
            </w:pPr>
            <w:bookmarkStart w:id="4" w:name="OLE_LINK19"/>
            <w:r>
              <w:rPr>
                <w:rFonts w:hint="eastAsia"/>
                <w:bCs/>
                <w:sz w:val="21"/>
                <w:szCs w:val="21"/>
              </w:rPr>
              <w:t>课堂表现</w:t>
            </w:r>
            <w:bookmarkEnd w:id="4"/>
          </w:p>
        </w:tc>
      </w:tr>
      <w:tr w14:paraId="4B6DC8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1667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21" w:type="dxa"/>
          </w:tcPr>
          <w:p w14:paraId="248E34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787542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电子商务与珠宝首饰营销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3773A3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PPT</w:t>
            </w:r>
            <w:r>
              <w:rPr>
                <w:rFonts w:hint="eastAsia"/>
                <w:bCs/>
                <w:sz w:val="21"/>
                <w:szCs w:val="21"/>
              </w:rPr>
              <w:t>授课、演示、汇报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C2E6C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课堂表现</w:t>
            </w:r>
          </w:p>
        </w:tc>
      </w:tr>
      <w:tr w14:paraId="145C35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C37C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1" w:type="dxa"/>
          </w:tcPr>
          <w:p w14:paraId="5F8C33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9B29B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课外实践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9CFEEA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PPT</w:t>
            </w:r>
            <w:r>
              <w:rPr>
                <w:rFonts w:hint="eastAsia"/>
                <w:bCs/>
                <w:sz w:val="21"/>
                <w:szCs w:val="21"/>
              </w:rPr>
              <w:t>授课、演示、汇报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EC4D3E">
            <w:pPr>
              <w:widowControl/>
              <w:jc w:val="center"/>
              <w:rPr>
                <w:rFonts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调研</w:t>
            </w:r>
          </w:p>
        </w:tc>
      </w:tr>
      <w:tr w14:paraId="244488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82A0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21" w:type="dxa"/>
          </w:tcPr>
          <w:p w14:paraId="1E56487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26F81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hAnsi="Arial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X2</w:t>
            </w: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汇报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09462E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PPT</w:t>
            </w:r>
            <w:r>
              <w:rPr>
                <w:rFonts w:hint="eastAsia"/>
                <w:bCs/>
                <w:sz w:val="21"/>
                <w:szCs w:val="21"/>
              </w:rPr>
              <w:t>授课、演示、汇报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D61DDE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汇报</w:t>
            </w:r>
          </w:p>
        </w:tc>
      </w:tr>
      <w:tr w14:paraId="21C0F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2B8E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21" w:type="dxa"/>
          </w:tcPr>
          <w:p w14:paraId="45F3DA9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16847D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拍卖与珠宝首饰营销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E585E0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PPT</w:t>
            </w:r>
            <w:r>
              <w:rPr>
                <w:rFonts w:hint="eastAsia"/>
                <w:bCs/>
                <w:sz w:val="21"/>
                <w:szCs w:val="21"/>
              </w:rPr>
              <w:t>授课、演示、汇报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4DD3BF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课堂表现</w:t>
            </w:r>
          </w:p>
        </w:tc>
      </w:tr>
      <w:tr w14:paraId="64FF46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3971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21" w:type="dxa"/>
          </w:tcPr>
          <w:p w14:paraId="58C4123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3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FAC1B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Arial" w:hAnsi="微软雅黑 Light" w:eastAsia="微软雅黑 Light" w:cs="Arial"/>
                <w:color w:val="000000" w:themeColor="dark1"/>
                <w:kern w:val="24"/>
                <w:sz w:val="21"/>
                <w:szCs w:val="21"/>
                <w14:textFill>
                  <w14:solidFill>
                    <w14:schemeClr w14:val="dk1"/>
                  </w14:solidFill>
                </w14:textFill>
              </w:rPr>
              <w:t>复习</w:t>
            </w:r>
          </w:p>
        </w:tc>
        <w:tc>
          <w:tcPr>
            <w:tcW w:w="12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E629C6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PPT</w:t>
            </w:r>
            <w:r>
              <w:rPr>
                <w:rFonts w:hint="eastAsia"/>
                <w:bCs/>
                <w:sz w:val="21"/>
                <w:szCs w:val="21"/>
              </w:rPr>
              <w:t>授课、演示、汇报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DD75DB">
            <w:pPr>
              <w:widowControl/>
              <w:jc w:val="center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课堂表现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33B9643F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75902667">
            <w:pPr>
              <w:snapToGrid w:val="0"/>
              <w:jc w:val="center"/>
              <w:rPr>
                <w:rFonts w:hint="eastAsia" w:ascii="宋体" w:hAnsi="宋体" w:cs="Arial" w:eastAsiaTheme="minorEastAsia"/>
                <w:bCs/>
                <w:sz w:val="21"/>
                <w:szCs w:val="21"/>
              </w:rPr>
            </w:pPr>
            <w:r>
              <w:rPr>
                <w:rFonts w:hint="eastAsia" w:eastAsiaTheme="minorEastAsia"/>
                <w:lang w:eastAsia="zh-CN"/>
              </w:rPr>
              <w:t>40%</w:t>
            </w:r>
          </w:p>
        </w:tc>
        <w:tc>
          <w:tcPr>
            <w:tcW w:w="5387" w:type="dxa"/>
            <w:vAlign w:val="center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</w:rPr>
              <w:t>期末考试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2A9966A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43" w:type="dxa"/>
            <w:vAlign w:val="center"/>
          </w:tcPr>
          <w:p w14:paraId="0EFC1509">
            <w:pPr>
              <w:snapToGrid w:val="0"/>
              <w:jc w:val="center"/>
              <w:rPr>
                <w:rFonts w:hint="eastAsia" w:ascii="宋体" w:hAnsi="宋体" w:cs="Arial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30%</w:t>
            </w:r>
          </w:p>
        </w:tc>
        <w:tc>
          <w:tcPr>
            <w:tcW w:w="5387" w:type="dxa"/>
            <w:vAlign w:val="center"/>
          </w:tcPr>
          <w:p w14:paraId="77BFBA6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</w:rPr>
              <w:t>调研报告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796E270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843" w:type="dxa"/>
            <w:vAlign w:val="center"/>
          </w:tcPr>
          <w:p w14:paraId="4279AA78">
            <w:pPr>
              <w:snapToGrid w:val="0"/>
              <w:jc w:val="center"/>
              <w:rPr>
                <w:rFonts w:hint="eastAsia" w:ascii="宋体" w:hAnsi="宋体" w:cs="Arial" w:eastAsia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20%</w:t>
            </w:r>
          </w:p>
        </w:tc>
        <w:tc>
          <w:tcPr>
            <w:tcW w:w="5387" w:type="dxa"/>
            <w:vAlign w:val="center"/>
          </w:tcPr>
          <w:p w14:paraId="508D97E2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</w:rPr>
              <w:t>分析报告</w:t>
            </w:r>
          </w:p>
        </w:tc>
      </w:tr>
      <w:tr w14:paraId="051D8C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FB290B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  <w:t>X3</w:t>
            </w:r>
          </w:p>
        </w:tc>
        <w:tc>
          <w:tcPr>
            <w:tcW w:w="1843" w:type="dxa"/>
            <w:vAlign w:val="center"/>
          </w:tcPr>
          <w:p w14:paraId="20679348">
            <w:pPr>
              <w:snapToGrid w:val="0"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10%</w:t>
            </w:r>
          </w:p>
        </w:tc>
        <w:tc>
          <w:tcPr>
            <w:tcW w:w="5387" w:type="dxa"/>
            <w:vAlign w:val="center"/>
          </w:tcPr>
          <w:p w14:paraId="4089E4DB">
            <w:pPr>
              <w:snapToGrid w:val="0"/>
              <w:jc w:val="center"/>
              <w:rPr>
                <w:rFonts w:hint="eastAsia" w:ascii="宋体" w:hAnsi="宋体"/>
                <w:bCs/>
                <w:color w:val="000000"/>
                <w:szCs w:val="20"/>
              </w:rPr>
            </w:pPr>
            <w:r>
              <w:rPr>
                <w:rFonts w:hint="eastAsia"/>
              </w:rPr>
              <w:t>课堂作业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bookmarkStart w:id="5" w:name="_GoBack"/>
      <w:bookmarkEnd w:id="5"/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762000</wp:posOffset>
            </wp:positionH>
            <wp:positionV relativeFrom="paragraph">
              <wp:posOffset>191135</wp:posOffset>
            </wp:positionV>
            <wp:extent cx="590550" cy="348615"/>
            <wp:effectExtent l="0" t="0" r="0" b="0"/>
            <wp:wrapNone/>
            <wp:docPr id="18734823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482331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           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901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C7CBB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2D5E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1F7242"/>
    <w:rsid w:val="002002FC"/>
    <w:rsid w:val="00207629"/>
    <w:rsid w:val="00212E8E"/>
    <w:rsid w:val="002174A6"/>
    <w:rsid w:val="0021779C"/>
    <w:rsid w:val="0022097D"/>
    <w:rsid w:val="00233384"/>
    <w:rsid w:val="00233529"/>
    <w:rsid w:val="0023686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3DB3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2C4D"/>
    <w:rsid w:val="00440754"/>
    <w:rsid w:val="0044371A"/>
    <w:rsid w:val="00452E85"/>
    <w:rsid w:val="00452ED4"/>
    <w:rsid w:val="00460FAC"/>
    <w:rsid w:val="00463BDD"/>
    <w:rsid w:val="00465646"/>
    <w:rsid w:val="00471B96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2FBC"/>
    <w:rsid w:val="005E7140"/>
    <w:rsid w:val="005E7A88"/>
    <w:rsid w:val="005F0931"/>
    <w:rsid w:val="005F2CBF"/>
    <w:rsid w:val="006044A3"/>
    <w:rsid w:val="006123C8"/>
    <w:rsid w:val="00612CB0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E69DF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6A7F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08A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008C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2CE0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D7CAA"/>
    <w:rsid w:val="00CE12AB"/>
    <w:rsid w:val="00CE601F"/>
    <w:rsid w:val="00CE77BE"/>
    <w:rsid w:val="00CF057C"/>
    <w:rsid w:val="00CF089F"/>
    <w:rsid w:val="00CF317D"/>
    <w:rsid w:val="00CF7055"/>
    <w:rsid w:val="00D0241E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E7D12"/>
    <w:rsid w:val="00DF1D4C"/>
    <w:rsid w:val="00DF7EBD"/>
    <w:rsid w:val="00E020D5"/>
    <w:rsid w:val="00E02A66"/>
    <w:rsid w:val="00E04FE1"/>
    <w:rsid w:val="00E0534E"/>
    <w:rsid w:val="00E0657D"/>
    <w:rsid w:val="00E07D9C"/>
    <w:rsid w:val="00E1648B"/>
    <w:rsid w:val="00E16604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057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E6CBB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537B37"/>
    <w:rsid w:val="0250298D"/>
    <w:rsid w:val="0B02141F"/>
    <w:rsid w:val="0DB76A4A"/>
    <w:rsid w:val="199D2E85"/>
    <w:rsid w:val="1B9B294B"/>
    <w:rsid w:val="23320049"/>
    <w:rsid w:val="2E59298A"/>
    <w:rsid w:val="37E50B00"/>
    <w:rsid w:val="3B4D757F"/>
    <w:rsid w:val="464C6278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kern w:val="0"/>
      <w:lang w:eastAsia="zh-CN"/>
    </w:r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  <w:style w:type="paragraph" w:customStyle="1" w:styleId="12">
    <w:name w:val="表格正文DG"/>
    <w:basedOn w:val="1"/>
    <w:qFormat/>
    <w:uiPriority w:val="0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630</Words>
  <Characters>726</Characters>
  <Lines>87</Lines>
  <Paragraphs>120</Paragraphs>
  <TotalTime>49</TotalTime>
  <ScaleCrop>false</ScaleCrop>
  <LinksUpToDate>false</LinksUpToDate>
  <CharactersWithSpaces>789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2024-03-01T09:48:00Z</dcterms:created>
  <dc:creator>*****</dc:creator>
  <cp:lastModifiedBy>Echo 玉竹</cp:lastModifiedBy>
  <cp:lastPrinted>2015-03-18T03:45:00Z</cp:lastPrinted>
  <dcterms:modified xsi:type="dcterms:W3CDTF">2026-09-07T05:39:44Z</dcterms:modified>
  <dc:title>上海建桥学院教学进度计划表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eyJoZGlkIjoiMzAzODRhODMyMzU1MTk2YmFlYjFkMjE4YzJlM2E0MmEiLCJ1c2VySWQiOiI3OTY3NjI5NjEifQ==</vt:lpwstr>
  </property>
  <property fmtid="{D5CDD505-2E9C-101B-9397-08002B2CF9AE}" pid="4" name="ICV">
    <vt:lpwstr>4DDC116A45E64A5A9FC9C6CFF18612D6_12</vt:lpwstr>
  </property>
</Properties>
</file>