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ind w:firstLine="2730" w:firstLineChars="130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产品设计表现1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2120136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2315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朱玉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14052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产设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B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25-2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</w:t>
            </w:r>
            <w:r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423</w:t>
            </w:r>
          </w:p>
        </w:tc>
      </w:tr>
      <w:tr w14:paraId="799A9358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时间 : 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五上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09: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00-1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地点:珠宝学院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224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电话：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18800319616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超星：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https://mooc1.chaoxing.com/mooc-ans/mycourse/teachercourse?moocId=266753539&amp;clazzid=153784003</w:t>
            </w:r>
          </w:p>
        </w:tc>
      </w:tr>
      <w:tr w14:paraId="410BB7ED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《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珠宝首饰设计手绘与表现技法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》，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朱玉、王潮、赵靖娜、王苏悦，北京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大学出版社</w:t>
            </w:r>
            <w:r>
              <w:rPr>
                <w:rFonts w:hint="eastAsia" w:ascii="Times New Roman" w:hAnsi="Times New Roman" w:cs="宋体"/>
                <w:color w:val="000000"/>
                <w:sz w:val="20"/>
                <w:szCs w:val="20"/>
                <w:lang w:val="en-US" w:eastAsia="zh-CN" w:bidi="ar-SA"/>
              </w:rPr>
              <w:t>，</w:t>
            </w:r>
            <w:r>
              <w:rPr>
                <w:rFonts w:hint="eastAsia"/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月第1版第1次</w:t>
            </w:r>
            <w:r>
              <w:rPr>
                <w:rFonts w:hint="default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,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ISBN号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9787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301370353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9929BA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《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首饰设计基础教程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》，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王海涛，朱玉 ，金瑛，蔡善武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中国地质大学出版社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月第1版第1次</w:t>
            </w:r>
            <w:r>
              <w:rPr>
                <w:rFonts w:hint="default" w:ascii="宋体" w:hAnsi="宋体" w:eastAsia="宋体"/>
                <w:sz w:val="21"/>
                <w:szCs w:val="21"/>
                <w:lang w:val="en-US"/>
              </w:rPr>
              <w:t>,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ISBN号978-7-5625-5960-3</w:t>
            </w:r>
          </w:p>
          <w:p w14:paraId="3246A9F5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《珠宝首饰设计》，郭新编著，上海人民美术出版社 2009.5</w:t>
            </w:r>
          </w:p>
          <w:p w14:paraId="7076DC0C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《首饰设计》，庄东东著，中国纺织出版社 2017.8</w:t>
            </w:r>
          </w:p>
        </w:tc>
      </w:tr>
    </w:tbl>
    <w:p w14:paraId="5F21E8E3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740"/>
        <w:gridCol w:w="1321"/>
        <w:gridCol w:w="1471"/>
      </w:tblGrid>
      <w:tr w14:paraId="6190B1A2"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44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BB777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第一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单元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首饰设计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专业绘图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概论</w:t>
            </w:r>
          </w:p>
        </w:tc>
        <w:tc>
          <w:tcPr>
            <w:tcW w:w="132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FA63B83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Hans"/>
              </w:rPr>
              <w:t>讲课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0372CC72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AF934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第二单元 宝石特性及手绘表现</w:t>
            </w:r>
          </w:p>
          <w:p w14:paraId="0E12C339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不同琢形的刻面宝石的刻面线画法和光影的表现原理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2D4ADCA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89F6E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白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色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和彩色刻面宝石的不同色彩表现和刻面宝石的火彩表现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方式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564FAD3A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弧面宝石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的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透明性原理及宝石颜色和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光学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特征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光影特点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的色彩表现-透明宝石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9CA456E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弧面宝石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的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透明性原理及宝石颜色和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光学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特征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Hans"/>
              </w:rPr>
              <w:t>光影特点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的色彩表现-不透明宝石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68FB707">
        <w:trPr>
          <w:trHeight w:val="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F262B9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4CB297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BE486D">
            <w:pPr>
              <w:numPr>
                <w:ilvl w:val="0"/>
                <w:numId w:val="1"/>
              </w:num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小颗粒宝石的绘制方法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820BE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7D1D9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宝石特性及手绘表现</w:t>
            </w:r>
          </w:p>
        </w:tc>
      </w:tr>
      <w:tr w14:paraId="7A425125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19929F5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03CC6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第三单元 金属特性及手绘表现</w:t>
            </w:r>
          </w:p>
          <w:p w14:paraId="3B7CE40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金属结构的结构关系和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光影表现原理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07F9F37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22B2A36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DE52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白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色、黄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色、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橘色、黑色金属的色彩表现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17CFDB29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576CAFA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9C16F9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金属肌理的表现效果及运用场合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X2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金属特性及手绘表现</w:t>
            </w:r>
          </w:p>
        </w:tc>
      </w:tr>
      <w:tr w14:paraId="204E4EB6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2BBF2B6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E86FF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第四单元 镶嵌工艺特性的手绘表现</w:t>
            </w:r>
          </w:p>
          <w:p w14:paraId="1B263A35">
            <w:pPr>
              <w:numPr>
                <w:ilvl w:val="0"/>
                <w:numId w:val="2"/>
              </w:num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不同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镶嵌工艺的工艺流程和镶嵌原理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1CBD82BD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2C57C46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7D42E7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2、针对铲边镶、密钉镶、轨道镶、隐秘镶的绘制方式进行示范讲解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BA2059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051CE19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8376B3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第五单元 综合材料特性的手绘表现</w:t>
            </w:r>
          </w:p>
          <w:p w14:paraId="4AAC3E0A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、可与镶嵌工艺结合的综合材料：贝壳、琉璃（亚克力）、玻璃、陶瓷、木头的物理性质和表面特征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X3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镶嵌工艺特性的手绘</w:t>
            </w:r>
          </w:p>
        </w:tc>
      </w:tr>
      <w:tr w14:paraId="7B118DA2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9713E4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16942741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D150BB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2、其他工艺类型的材料体现：花丝、珐琅、钛金属氧化的工艺理论知识和绘制表现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8DB419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0FF4F9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X4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综合材料特性的手绘表现</w:t>
            </w:r>
          </w:p>
        </w:tc>
      </w:tr>
      <w:tr w14:paraId="0931AC1F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08931D9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3E77DE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第六单元 珠宝首饰综合手绘表现</w:t>
            </w:r>
          </w:p>
          <w:p w14:paraId="03C53BB7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1、珠宝首饰产品三视图的绘制原理及案例分析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8605D7F">
        <w:trPr>
          <w:trHeight w:val="912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4D871B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74260944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3E4607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2、首饰设计形式美法则的讲解及案例运用分析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3A3239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3B1FB1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0591BB3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3D91BE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15375F">
            <w:pPr>
              <w:numPr>
                <w:ilvl w:val="0"/>
                <w:numId w:val="0"/>
              </w:num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3、综合产品设计表现的表现技法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X5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珠宝首饰综合手绘表现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_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宝石产品的特性及表现方法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作品-金属产品的特性及表现方法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镶嵌工艺产品的特性及表现方法</w:t>
            </w:r>
          </w:p>
        </w:tc>
      </w:tr>
      <w:tr w14:paraId="7DB91FE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综合材料产品的特性及表现方法</w:t>
            </w:r>
          </w:p>
        </w:tc>
      </w:tr>
      <w:tr w14:paraId="4D8DE249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B3324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9C81CC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珠宝首饰产品综合表现方法</w:t>
            </w:r>
          </w:p>
        </w:tc>
      </w:tr>
    </w:tbl>
    <w:p w14:paraId="67A6259F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191406C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93115" cy="843915"/>
            <wp:effectExtent l="0" t="0" r="19685" b="19685"/>
            <wp:docPr id="4" name="图片 4" descr="IMG_8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8708"/>
                    <pic:cNvPicPr>
                      <a:picLocks noChangeAspect="1"/>
                    </pic:cNvPicPr>
                  </pic:nvPicPr>
                  <pic:blipFill>
                    <a:blip r:embed="rId8"/>
                    <a:srcRect l="19770" t="13435" r="22140" b="21191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93115" cy="843915"/>
            <wp:effectExtent l="0" t="0" r="19685" b="19685"/>
            <wp:docPr id="5" name="图片 5" descr="IMG_8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8708"/>
                    <pic:cNvPicPr>
                      <a:picLocks noChangeAspect="1"/>
                    </pic:cNvPicPr>
                  </pic:nvPicPr>
                  <pic:blipFill>
                    <a:blip r:embed="rId8"/>
                    <a:srcRect l="19770" t="13435" r="22140" b="21191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842010" cy="588645"/>
            <wp:effectExtent l="0" t="0" r="0" b="0"/>
            <wp:docPr id="6" name="图片 6" descr="fc810b3d54036780a8e5e9d52297f5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c810b3d54036780a8e5e9d52297f58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2010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CB7754"/>
    <w:multiLevelType w:val="singleLevel"/>
    <w:tmpl w:val="BECB775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FD87476"/>
    <w:multiLevelType w:val="singleLevel"/>
    <w:tmpl w:val="DFD87476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62A6BE7"/>
    <w:rsid w:val="199D2E85"/>
    <w:rsid w:val="1B9B294B"/>
    <w:rsid w:val="2E59298A"/>
    <w:rsid w:val="37E50B00"/>
    <w:rsid w:val="3DFF50B7"/>
    <w:rsid w:val="49DF08B3"/>
    <w:rsid w:val="5DDDBBD7"/>
    <w:rsid w:val="639E67C2"/>
    <w:rsid w:val="65310993"/>
    <w:rsid w:val="6E256335"/>
    <w:rsid w:val="6FFF98B4"/>
    <w:rsid w:val="700912C5"/>
    <w:rsid w:val="74F62C86"/>
    <w:rsid w:val="7CFE721F"/>
    <w:rsid w:val="7FB353F9"/>
    <w:rsid w:val="7FF7F4CE"/>
    <w:rsid w:val="96F7E218"/>
    <w:rsid w:val="DFCFF947"/>
    <w:rsid w:val="DFFE3220"/>
    <w:rsid w:val="DFFFD758"/>
    <w:rsid w:val="FF5F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1E852B-BE66-46CC-B0DB-81841371CB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134</Words>
  <Characters>768</Characters>
  <Lines>6</Lines>
  <Paragraphs>1</Paragraphs>
  <TotalTime>0</TotalTime>
  <ScaleCrop>false</ScaleCrop>
  <LinksUpToDate>false</LinksUpToDate>
  <CharactersWithSpaces>901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2015-08-29T04:51:00Z</dcterms:created>
  <dc:creator>*****</dc:creator>
  <cp:lastModifiedBy>玉子</cp:lastModifiedBy>
  <cp:lastPrinted>2015-03-20T03:45:00Z</cp:lastPrinted>
  <dcterms:modified xsi:type="dcterms:W3CDTF">2026-09-09T14:07:12Z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8137A9B4C832808DC8F6A06A25C01AF3_43</vt:lpwstr>
  </property>
</Properties>
</file>