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1ZHmtQAAAAIAQAADwAAAAAAAAABACAAAAA4AAAAZHJzL2Rv&#10;d25yZXYueG1sUEsBAhQAFAAAAAgAh07iQDRv1SthAgAApwQAAA4AAAAAAAAAAQAgAAAAOQEAAGRy&#10;cy9lMm9Eb2MueG1sUEsFBgAAAAAGAAYAWQEAAAw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【人力资源管理】</w:t>
      </w:r>
    </w:p>
    <w:p>
      <w:pPr>
        <w:shd w:val="clear" w:color="auto" w:fill="F5F5F5"/>
        <w:jc w:val="center"/>
        <w:textAlignment w:val="top"/>
        <w:rPr>
          <w:rFonts w:ascii="Arial" w:hAnsi="Arial" w:cs="Arial"/>
          <w:color w:val="888888"/>
          <w:kern w:val="0"/>
          <w:sz w:val="20"/>
          <w:szCs w:val="20"/>
        </w:rPr>
      </w:pPr>
      <w:r>
        <w:rPr>
          <w:rFonts w:hint="eastAsia"/>
          <w:b/>
          <w:sz w:val="28"/>
          <w:szCs w:val="30"/>
        </w:rPr>
        <w:t>【Human Resources Management】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2060123</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themeColor="text1"/>
          <w:sz w:val="20"/>
          <w:szCs w:val="20"/>
          <w14:textFill>
            <w14:solidFill>
              <w14:schemeClr w14:val="tx1"/>
            </w14:solidFill>
          </w14:textFill>
        </w:rPr>
        <w:t>工商管理（奢侈品管理）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w:t>
      </w:r>
      <w:r>
        <w:rPr>
          <w:rFonts w:hint="eastAsia"/>
          <w:color w:val="000000"/>
          <w:sz w:val="20"/>
          <w:szCs w:val="20"/>
          <w:lang w:eastAsia="zh-Hans"/>
        </w:rPr>
        <w:t>选修</w:t>
      </w:r>
      <w:r>
        <w:rPr>
          <w:rFonts w:hint="eastAsia"/>
          <w:color w:val="000000"/>
          <w:sz w:val="20"/>
          <w:szCs w:val="20"/>
        </w:rPr>
        <w:t>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人力资源管理概论（第三版）</w:t>
      </w:r>
      <w:r>
        <w:rPr>
          <w:color w:val="000000"/>
          <w:sz w:val="20"/>
          <w:szCs w:val="20"/>
        </w:rPr>
        <w:t>》</w:t>
      </w:r>
      <w:r>
        <w:rPr>
          <w:rFonts w:hint="eastAsia"/>
          <w:color w:val="000000"/>
          <w:sz w:val="20"/>
          <w:szCs w:val="20"/>
        </w:rPr>
        <w:t>彭剑锋编，复旦大学出版社</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100" w:firstLineChars="50"/>
        <w:rPr>
          <w:color w:val="000000"/>
          <w:sz w:val="20"/>
          <w:szCs w:val="20"/>
        </w:rPr>
      </w:pPr>
      <w:r>
        <w:rPr>
          <w:color w:val="000000"/>
          <w:sz w:val="20"/>
          <w:szCs w:val="20"/>
        </w:rPr>
        <w:t>【《</w:t>
      </w:r>
      <w:r>
        <w:rPr>
          <w:rFonts w:hint="eastAsia"/>
          <w:color w:val="000000"/>
          <w:sz w:val="20"/>
          <w:szCs w:val="20"/>
        </w:rPr>
        <w:t>人力资源管理实用教程</w:t>
      </w:r>
      <w:r>
        <w:rPr>
          <w:color w:val="000000"/>
          <w:sz w:val="20"/>
          <w:szCs w:val="20"/>
        </w:rPr>
        <w:t>》</w:t>
      </w:r>
      <w:r>
        <w:rPr>
          <w:rFonts w:hint="eastAsia"/>
          <w:color w:val="000000"/>
          <w:sz w:val="20"/>
          <w:szCs w:val="20"/>
        </w:rPr>
        <w:t>张润兴主编，清华大学出版社</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w:t>
      </w:r>
      <w:r>
        <w:rPr>
          <w:rFonts w:hint="eastAsia"/>
          <w:color w:val="000000"/>
          <w:sz w:val="20"/>
          <w:szCs w:val="20"/>
        </w:rPr>
        <w:t>人力资源管理（第2版）</w:t>
      </w:r>
      <w:r>
        <w:rPr>
          <w:color w:val="000000"/>
          <w:sz w:val="20"/>
          <w:szCs w:val="20"/>
        </w:rPr>
        <w:t>》</w:t>
      </w:r>
      <w:r>
        <w:rPr>
          <w:rFonts w:hint="eastAsia"/>
          <w:color w:val="000000"/>
          <w:sz w:val="20"/>
          <w:szCs w:val="20"/>
        </w:rPr>
        <w:t>刘善仕</w:t>
      </w:r>
      <w:r>
        <w:rPr>
          <w:rFonts w:hint="eastAsia"/>
          <w:color w:val="000000"/>
          <w:sz w:val="20"/>
          <w:szCs w:val="20"/>
          <w:lang w:eastAsia="zh-Hans"/>
        </w:rPr>
        <w:t>编</w:t>
      </w:r>
      <w:r>
        <w:rPr>
          <w:rFonts w:hint="eastAsia"/>
          <w:color w:val="000000"/>
          <w:sz w:val="20"/>
          <w:szCs w:val="20"/>
        </w:rPr>
        <w:t>，王雁飞等编著，机械工业出版社</w:t>
      </w:r>
      <w:r>
        <w:rPr>
          <w:color w:val="000000"/>
          <w:sz w:val="20"/>
          <w:szCs w:val="20"/>
        </w:rPr>
        <w:t>】</w:t>
      </w:r>
    </w:p>
    <w:p>
      <w:pPr>
        <w:snapToGrid w:val="0"/>
        <w:spacing w:line="288" w:lineRule="auto"/>
        <w:ind w:firstLine="800" w:firstLineChars="4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sz w:val="20"/>
          <w:szCs w:val="20"/>
        </w:rPr>
        <w:t>管理心理学（第三版）</w:t>
      </w:r>
      <w:r>
        <w:rPr>
          <w:color w:val="000000"/>
          <w:sz w:val="20"/>
          <w:szCs w:val="20"/>
        </w:rPr>
        <w:t>》</w:t>
      </w:r>
      <w:r>
        <w:rPr>
          <w:rFonts w:hint="eastAsia"/>
          <w:color w:val="000000"/>
          <w:sz w:val="20"/>
          <w:szCs w:val="20"/>
        </w:rPr>
        <w:t>刘永芳主编，清华大学出版社</w:t>
      </w:r>
      <w:r>
        <w:rPr>
          <w:color w:val="000000" w:themeColor="text1"/>
          <w:sz w:val="20"/>
          <w:szCs w:val="20"/>
          <w14:textFill>
            <w14:solidFill>
              <w14:schemeClr w14:val="tx1"/>
            </w14:solidFill>
          </w14:textFill>
        </w:rPr>
        <w:t>】</w:t>
      </w:r>
    </w:p>
    <w:p>
      <w:pPr>
        <w:snapToGrid w:val="0"/>
        <w:spacing w:line="288" w:lineRule="auto"/>
        <w:ind w:firstLine="800" w:firstLineChars="4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sz w:val="20"/>
          <w:szCs w:val="20"/>
        </w:rPr>
        <w:t>劳动关系（第5版）</w:t>
      </w:r>
      <w:r>
        <w:rPr>
          <w:color w:val="000000"/>
          <w:sz w:val="20"/>
          <w:szCs w:val="20"/>
        </w:rPr>
        <w:t>》</w:t>
      </w:r>
      <w:r>
        <w:rPr>
          <w:rFonts w:hint="eastAsia"/>
          <w:color w:val="000000"/>
          <w:sz w:val="20"/>
          <w:szCs w:val="20"/>
        </w:rPr>
        <w:t>程延园</w:t>
      </w:r>
      <w:r>
        <w:rPr>
          <w:color w:val="000000"/>
          <w:sz w:val="20"/>
          <w:szCs w:val="20"/>
        </w:rPr>
        <w:t>、</w:t>
      </w:r>
      <w:r>
        <w:rPr>
          <w:rFonts w:hint="eastAsia"/>
          <w:color w:val="000000"/>
          <w:sz w:val="20"/>
          <w:szCs w:val="20"/>
        </w:rPr>
        <w:t>王甫希等编著，中国人民大学出版社</w:t>
      </w:r>
      <w:r>
        <w:rPr>
          <w:color w:val="000000"/>
          <w:sz w:val="20"/>
          <w:szCs w:val="20"/>
        </w:rPr>
        <w:t>】</w:t>
      </w:r>
    </w:p>
    <w:p>
      <w:pPr>
        <w:snapToGrid w:val="0"/>
        <w:spacing w:line="288" w:lineRule="auto"/>
        <w:ind w:firstLine="392" w:firstLineChars="196"/>
        <w:rPr>
          <w:color w:val="000000"/>
          <w:sz w:val="20"/>
          <w:szCs w:val="20"/>
          <w:highlight w:val="cyan"/>
        </w:rPr>
      </w:pPr>
      <w:r>
        <w:rPr>
          <w:rFonts w:hint="eastAsia"/>
          <w:b/>
          <w:bCs/>
          <w:color w:val="000000"/>
          <w:sz w:val="20"/>
          <w:szCs w:val="20"/>
        </w:rPr>
        <w:t>课程网站网址：www.gench.edu.cn</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宏观经济学 2060070（3）；管理学2060045（3）</w:t>
      </w:r>
      <w:r>
        <w:rPr>
          <w:color w:val="000000"/>
          <w:sz w:val="20"/>
          <w:szCs w:val="20"/>
        </w:rPr>
        <w:t>】</w:t>
      </w:r>
    </w:p>
    <w:p>
      <w:pPr>
        <w:adjustRightInd w:val="0"/>
        <w:snapToGrid w:val="0"/>
        <w:spacing w:line="288" w:lineRule="auto"/>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人力资源管理》是一门交叉性边缘学科，具有很强的实践性和应用性。它不仅仅是人力资源管理部门的工作，更是所有部门、所有管理者必不可少的、最重要的日常管理工作，每一位管理者都是人力资源管理者，都必需掌握一定人力资源管理的相关理论和技能。所以，通过对本课程的学习，能使学生正确掌握管理学的基本规律和一般方法，并培养学生具有应用所学的知识分析和处理企业实际问题的能力；在学习过程中，能够充分要求学生运用相关工商管理课程的基本原理，进而加强对学生能力的培养锻炼。</w:t>
      </w:r>
    </w:p>
    <w:p>
      <w:pPr>
        <w:snapToGrid w:val="0"/>
        <w:spacing w:line="288" w:lineRule="auto"/>
        <w:ind w:firstLine="400" w:firstLineChars="200"/>
        <w:rPr>
          <w:color w:val="000000"/>
          <w:sz w:val="20"/>
          <w:szCs w:val="20"/>
        </w:rPr>
      </w:pPr>
      <w:r>
        <w:rPr>
          <w:color w:val="000000"/>
          <w:sz w:val="20"/>
          <w:szCs w:val="20"/>
        </w:rPr>
        <w:t>本</w:t>
      </w:r>
      <w:r>
        <w:rPr>
          <w:rFonts w:hint="eastAsia"/>
          <w:color w:val="000000"/>
          <w:sz w:val="20"/>
          <w:szCs w:val="20"/>
        </w:rPr>
        <w:t>课程该课程共包括人力资源管理概述、人力资源规划、工作分析、招聘和选拔、培训管理、员工激励、绩效管理、薪酬管理等主要内容。主要系作者根据国际通用的人力资源管理理论分析框架，紧扣中国企业发展的最新及优秀实践，在多年的讲课积累和企业管理咨询实践的基础上编写而成的。本书第三版主要反映了人力资源管理面临的新问题、新挑战与新趋势，融入了最新的理论研究成果、中国企业的优秀实践案例，以及最前沿的人力资源管理工具和方法，同时在原有结构基础上新增员工关系、大数据与人力资源管理两个章节，使全书结构更系统完善、贴近实践前沿适合大学人力资源管理专业及相关经济管理专业师生作为教材使用，也可作为企业人力资源主管的参考书。</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themeColor="text1"/>
          <w:sz w:val="20"/>
          <w:szCs w:val="20"/>
          <w14:textFill>
            <w14:solidFill>
              <w14:schemeClr w14:val="tx1"/>
            </w14:solidFill>
          </w14:textFill>
        </w:rPr>
        <w:t>本课程</w:t>
      </w:r>
      <w:r>
        <w:rPr>
          <w:rFonts w:hint="eastAsia"/>
          <w:color w:val="000000" w:themeColor="text1"/>
          <w:sz w:val="20"/>
          <w:szCs w:val="20"/>
          <w:lang w:eastAsia="zh-Hans"/>
          <w14:textFill>
            <w14:solidFill>
              <w14:schemeClr w14:val="tx1"/>
            </w14:solidFill>
          </w14:textFill>
        </w:rPr>
        <w:t>作为工商管理类选修课课程</w:t>
      </w:r>
      <w:r>
        <w:rPr>
          <w:color w:val="000000" w:themeColor="text1"/>
          <w:sz w:val="20"/>
          <w:szCs w:val="20"/>
          <w:lang w:eastAsia="zh-Hans"/>
          <w14:textFill>
            <w14:solidFill>
              <w14:schemeClr w14:val="tx1"/>
            </w14:solidFill>
          </w14:textFill>
        </w:rPr>
        <w:t>，</w:t>
      </w:r>
      <w:r>
        <w:rPr>
          <w:rFonts w:hint="eastAsia"/>
          <w:color w:val="000000"/>
          <w:sz w:val="20"/>
          <w:szCs w:val="20"/>
        </w:rPr>
        <w:t>此课程适合</w:t>
      </w:r>
      <w:r>
        <w:rPr>
          <w:rFonts w:hint="eastAsia"/>
          <w:color w:val="000000" w:themeColor="text1"/>
          <w:sz w:val="20"/>
          <w:szCs w:val="20"/>
          <w14:textFill>
            <w14:solidFill>
              <w14:schemeClr w14:val="tx1"/>
            </w14:solidFill>
          </w14:textFill>
        </w:rPr>
        <w:t>工商管理</w:t>
      </w:r>
      <w:r>
        <w:rPr>
          <w:color w:val="000000" w:themeColor="text1"/>
          <w:sz w:val="20"/>
          <w:szCs w:val="20"/>
          <w14:textFill>
            <w14:solidFill>
              <w14:schemeClr w14:val="tx1"/>
            </w14:solidFill>
          </w14:textFill>
        </w:rPr>
        <w:t>（</w:t>
      </w:r>
      <w:r>
        <w:rPr>
          <w:rFonts w:hint="eastAsia"/>
          <w:color w:val="000000" w:themeColor="text1"/>
          <w:sz w:val="20"/>
          <w:szCs w:val="20"/>
          <w:lang w:eastAsia="zh-Hans"/>
          <w14:textFill>
            <w14:solidFill>
              <w14:schemeClr w14:val="tx1"/>
            </w14:solidFill>
          </w14:textFill>
        </w:rPr>
        <w:t>奢侈品管理</w:t>
      </w:r>
      <w:r>
        <w:rPr>
          <w:color w:val="000000" w:themeColor="text1"/>
          <w:sz w:val="20"/>
          <w:szCs w:val="20"/>
          <w14:textFill>
            <w14:solidFill>
              <w14:schemeClr w14:val="tx1"/>
            </w14:solidFill>
          </w14:textFill>
        </w:rPr>
        <w:t>）</w:t>
      </w:r>
      <w:r>
        <w:rPr>
          <w:rFonts w:hint="eastAsia"/>
          <w:color w:val="000000"/>
          <w:sz w:val="20"/>
          <w:szCs w:val="20"/>
        </w:rPr>
        <w:t>本科专业学生在大三</w:t>
      </w:r>
      <w:r>
        <w:rPr>
          <w:rFonts w:hint="eastAsia"/>
          <w:color w:val="000000"/>
          <w:sz w:val="20"/>
          <w:szCs w:val="20"/>
          <w:lang w:eastAsia="zh-Hans"/>
        </w:rPr>
        <w:t>年级</w:t>
      </w:r>
      <w:r>
        <w:rPr>
          <w:rFonts w:hint="eastAsia"/>
          <w:color w:val="000000"/>
          <w:sz w:val="20"/>
          <w:szCs w:val="20"/>
        </w:rPr>
        <w:t>学习，一般应具备相应的经济学、管理学知识，和一定的分析问题、解决问题的能力。</w:t>
      </w:r>
    </w:p>
    <w:p>
      <w:pPr>
        <w:widowControl/>
        <w:spacing w:before="156" w:beforeLines="50" w:after="156" w:afterLines="50"/>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rPr>
                <w:rFonts w:ascii="宋体" w:hAnsi="宋体" w:cs="宋体"/>
                <w:sz w:val="20"/>
                <w:szCs w:val="20"/>
              </w:rPr>
            </w:pPr>
            <w:r>
              <w:rPr>
                <w:rFonts w:hint="eastAsia" w:ascii="宋体" w:hAnsi="宋体" w:cs="宋体"/>
                <w:sz w:val="20"/>
                <w:szCs w:val="20"/>
              </w:rPr>
              <w:t>LO1</w:t>
            </w:r>
            <w:r>
              <w:rPr>
                <w:rFonts w:ascii="宋体" w:hAnsi="宋体" w:cs="宋体"/>
                <w:sz w:val="20"/>
                <w:szCs w:val="20"/>
              </w:rPr>
              <w:t>1</w:t>
            </w:r>
            <w:r>
              <w:rPr>
                <w:rFonts w:hint="eastAsia" w:ascii="宋体" w:hAnsi="宋体" w:cs="宋体"/>
                <w:sz w:val="20"/>
                <w:szCs w:val="20"/>
              </w:rPr>
              <w:t>：表达沟通</w:t>
            </w:r>
          </w:p>
          <w:p>
            <w:pPr>
              <w:rPr>
                <w:kern w:val="0"/>
                <w:sz w:val="20"/>
                <w:szCs w:val="20"/>
              </w:rPr>
            </w:pPr>
            <w:r>
              <w:rPr>
                <w:rFonts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rPr>
          <w:trHeight w:val="665" w:hRule="atLeast"/>
        </w:trP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LO21：自主学习</w:t>
            </w:r>
          </w:p>
          <w:p>
            <w:pPr>
              <w:pStyle w:val="9"/>
              <w:rPr>
                <w:kern w:val="0"/>
                <w:sz w:val="20"/>
                <w:szCs w:val="20"/>
              </w:rPr>
            </w:pPr>
            <w:r>
              <w:rPr>
                <w:rFonts w:hint="eastAsia"/>
                <w:kern w:val="0"/>
                <w:sz w:val="20"/>
                <w:szCs w:val="20"/>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rPr>
                <w:rFonts w:ascii="仿宋" w:hAnsi="仿宋" w:eastAsia="仿宋" w:cs="宋体"/>
                <w:color w:val="000000"/>
                <w:kern w:val="0"/>
                <w:sz w:val="24"/>
                <w:szCs w:val="20"/>
              </w:rPr>
            </w:pPr>
          </w:p>
        </w:tc>
      </w:tr>
      <w:tr>
        <w:trPr>
          <w:trHeight w:val="958" w:hRule="atLeast"/>
        </w:trPr>
        <w:tc>
          <w:tcPr>
            <w:tcW w:w="6803" w:type="dxa"/>
            <w:vAlign w:val="center"/>
          </w:tcPr>
          <w:p>
            <w:pPr>
              <w:widowControl/>
              <w:rPr>
                <w:rFonts w:ascii="宋体" w:hAnsi="宋体" w:cs="宋体"/>
                <w:sz w:val="20"/>
                <w:szCs w:val="20"/>
              </w:rPr>
            </w:pPr>
            <w:r>
              <w:rPr>
                <w:rFonts w:hint="eastAsia" w:ascii="宋体" w:hAnsi="宋体" w:cs="宋体"/>
                <w:sz w:val="20"/>
                <w:szCs w:val="20"/>
              </w:rPr>
              <w:t>LO31：奢侈品市场营销</w:t>
            </w:r>
          </w:p>
          <w:p>
            <w:pPr>
              <w:widowControl/>
              <w:rPr>
                <w:kern w:val="0"/>
                <w:sz w:val="20"/>
                <w:szCs w:val="20"/>
              </w:rPr>
            </w:pPr>
            <w:r>
              <w:rPr>
                <w:rFonts w:hint="eastAsia"/>
                <w:kern w:val="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LO32：经济分析</w:t>
            </w:r>
          </w:p>
          <w:p>
            <w:pPr>
              <w:pStyle w:val="9"/>
              <w:rPr>
                <w:rFonts w:ascii="仿宋" w:hAnsi="仿宋" w:eastAsia="仿宋" w:cs="宋体"/>
                <w:kern w:val="0"/>
                <w:sz w:val="24"/>
                <w:szCs w:val="20"/>
              </w:rPr>
            </w:pPr>
            <w:r>
              <w:rPr>
                <w:rFonts w:hint="eastAsia" w:eastAsia="宋体" w:cs="Times New Roman"/>
                <w:kern w:val="0"/>
                <w:sz w:val="20"/>
                <w:szCs w:val="20"/>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LO33：奢侈品零售管理</w:t>
            </w:r>
          </w:p>
          <w:p>
            <w:pPr>
              <w:pStyle w:val="9"/>
              <w:rPr>
                <w:rFonts w:ascii="仿宋" w:hAnsi="仿宋" w:eastAsia="仿宋" w:cs="宋体"/>
                <w:kern w:val="0"/>
                <w:sz w:val="24"/>
                <w:szCs w:val="20"/>
              </w:rPr>
            </w:pPr>
            <w:r>
              <w:rPr>
                <w:rFonts w:hint="eastAsia" w:ascii="宋体" w:hAnsi="宋体" w:eastAsia="宋体" w:cs="宋体"/>
                <w:sz w:val="20"/>
                <w:szCs w:val="20"/>
                <w:lang w:val="zh-TW" w:eastAsia="zh-TW"/>
              </w:rPr>
              <w:t>熟悉珠宝和奢侈品店铺管理和客户关系管理；熟悉消费者行为分析和市场分析的方法，掌握销售的技能，能够与顾客良好的沟通，达成销售。</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LO34：财务管理</w:t>
            </w:r>
          </w:p>
          <w:p>
            <w:pPr>
              <w:pStyle w:val="9"/>
              <w:rPr>
                <w:rFonts w:ascii="仿宋" w:hAnsi="仿宋" w:eastAsia="仿宋" w:cs="宋体"/>
                <w:kern w:val="0"/>
                <w:sz w:val="24"/>
                <w:szCs w:val="20"/>
              </w:rPr>
            </w:pPr>
            <w:r>
              <w:rPr>
                <w:rFonts w:hint="eastAsia" w:ascii="宋体" w:hAnsi="宋体" w:eastAsia="宋体" w:cs="宋体"/>
                <w:sz w:val="20"/>
                <w:szCs w:val="20"/>
                <w:lang w:val="zh-TW" w:eastAsia="zh-TW"/>
              </w:rPr>
              <w:t>清楚资金的筹集、投资、运营、分配；掌握财务计划与决策、财务预算与控制；具备一定的财务分析与考核等财务管理基本能力。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LO35：项目管理</w:t>
            </w:r>
          </w:p>
          <w:p>
            <w:pPr>
              <w:pStyle w:val="9"/>
              <w:rPr>
                <w:rFonts w:ascii="宋体" w:hAnsi="宋体" w:eastAsia="宋体" w:cs="宋体"/>
                <w:sz w:val="20"/>
                <w:szCs w:val="20"/>
              </w:rPr>
            </w:pPr>
            <w:r>
              <w:rPr>
                <w:rFonts w:hint="eastAsia" w:ascii="宋体" w:hAnsi="宋体" w:eastAsia="宋体" w:cs="宋体"/>
                <w:sz w:val="20"/>
                <w:szCs w:val="20"/>
                <w:lang w:val="zh-TW" w:eastAsia="zh-TW"/>
              </w:rPr>
              <w:t>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LO36：调查预测能力</w:t>
            </w:r>
          </w:p>
          <w:p>
            <w:pPr>
              <w:pStyle w:val="9"/>
              <w:rPr>
                <w:rFonts w:ascii="宋体" w:hAnsi="宋体" w:eastAsia="宋体" w:cs="宋体"/>
                <w:sz w:val="20"/>
                <w:szCs w:val="20"/>
              </w:rPr>
            </w:pPr>
            <w:r>
              <w:rPr>
                <w:rFonts w:hint="eastAsia" w:ascii="宋体" w:hAnsi="宋体" w:eastAsia="宋体" w:cs="宋体"/>
                <w:sz w:val="20"/>
                <w:szCs w:val="20"/>
                <w:lang w:val="zh-TW" w:eastAsia="zh-TW"/>
              </w:rPr>
              <w:t>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37</w:t>
            </w:r>
            <w:r>
              <w:rPr>
                <w:rFonts w:hint="eastAsia" w:ascii="宋体" w:hAnsi="宋体" w:eastAsia="宋体" w:cs="宋体"/>
                <w:sz w:val="20"/>
                <w:szCs w:val="20"/>
              </w:rPr>
              <w:t>：珠宝能力</w:t>
            </w:r>
          </w:p>
          <w:p>
            <w:pPr>
              <w:pStyle w:val="9"/>
              <w:rPr>
                <w:rFonts w:ascii="宋体" w:hAnsi="宋体" w:eastAsia="宋体" w:cs="宋体"/>
                <w:sz w:val="20"/>
                <w:szCs w:val="20"/>
              </w:rPr>
            </w:pPr>
            <w:r>
              <w:rPr>
                <w:rFonts w:hint="eastAsia" w:ascii="宋体" w:hAnsi="宋体" w:eastAsia="宋体" w:cs="宋体"/>
                <w:sz w:val="20"/>
                <w:szCs w:val="20"/>
                <w:lang w:val="zh-TW" w:eastAsia="zh-TW"/>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4</w:t>
            </w:r>
            <w:r>
              <w:rPr>
                <w:rFonts w:hint="eastAsia" w:ascii="宋体" w:hAnsi="宋体" w:eastAsia="宋体" w:cs="宋体"/>
                <w:sz w:val="20"/>
                <w:szCs w:val="20"/>
              </w:rPr>
              <w:t>1：尽责抗压</w:t>
            </w:r>
          </w:p>
          <w:p>
            <w:pPr>
              <w:pStyle w:val="9"/>
              <w:rPr>
                <w:rFonts w:ascii="宋体" w:hAnsi="宋体" w:eastAsia="宋体" w:cs="宋体"/>
                <w:sz w:val="20"/>
                <w:szCs w:val="20"/>
              </w:rPr>
            </w:pPr>
            <w:r>
              <w:rPr>
                <w:rFonts w:hint="eastAsia" w:ascii="宋体" w:hAnsi="宋体" w:eastAsia="宋体" w:cs="宋体"/>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rPr>
          <w:trHeight w:val="363" w:hRule="atLeast"/>
        </w:trP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5</w:t>
            </w:r>
            <w:r>
              <w:rPr>
                <w:rFonts w:hint="eastAsia" w:ascii="宋体" w:hAnsi="宋体" w:eastAsia="宋体" w:cs="宋体"/>
                <w:sz w:val="20"/>
                <w:szCs w:val="20"/>
              </w:rPr>
              <w:t>1：协同创新</w:t>
            </w:r>
          </w:p>
          <w:p>
            <w:pPr>
              <w:pStyle w:val="9"/>
              <w:rPr>
                <w:rFonts w:ascii="宋体" w:hAnsi="宋体" w:eastAsia="宋体" w:cs="宋体"/>
                <w:sz w:val="20"/>
                <w:szCs w:val="20"/>
              </w:rPr>
            </w:pPr>
            <w:r>
              <w:rPr>
                <w:rFonts w:hint="eastAsia" w:ascii="宋体" w:hAnsi="宋体" w:eastAsia="宋体" w:cs="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6</w:t>
            </w:r>
            <w:r>
              <w:rPr>
                <w:rFonts w:hint="eastAsia" w:ascii="宋体" w:hAnsi="宋体" w:eastAsia="宋体" w:cs="宋体"/>
                <w:sz w:val="20"/>
                <w:szCs w:val="20"/>
              </w:rPr>
              <w:t>1：信息应用</w:t>
            </w:r>
          </w:p>
          <w:p>
            <w:pPr>
              <w:pStyle w:val="9"/>
              <w:rPr>
                <w:rFonts w:ascii="宋体" w:hAnsi="宋体" w:eastAsia="宋体" w:cs="宋体"/>
                <w:sz w:val="20"/>
                <w:szCs w:val="20"/>
              </w:rPr>
            </w:pPr>
            <w:r>
              <w:rPr>
                <w:rFonts w:hint="eastAsia" w:ascii="宋体" w:hAnsi="宋体" w:eastAsia="宋体" w:cs="宋体"/>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7</w:t>
            </w:r>
            <w:r>
              <w:rPr>
                <w:rFonts w:hint="eastAsia" w:ascii="宋体" w:hAnsi="宋体" w:eastAsia="宋体" w:cs="宋体"/>
                <w:sz w:val="20"/>
                <w:szCs w:val="20"/>
              </w:rPr>
              <w:t>1：服务关爱</w:t>
            </w:r>
          </w:p>
          <w:p>
            <w:pPr>
              <w:pStyle w:val="9"/>
              <w:rPr>
                <w:rFonts w:ascii="宋体" w:hAnsi="宋体" w:eastAsia="宋体" w:cs="宋体"/>
                <w:sz w:val="20"/>
                <w:szCs w:val="20"/>
              </w:rPr>
            </w:pPr>
            <w:r>
              <w:rPr>
                <w:rFonts w:hint="eastAsia" w:ascii="宋体" w:hAnsi="宋体" w:eastAsia="宋体" w:cs="宋体"/>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8</w:t>
            </w:r>
            <w:r>
              <w:rPr>
                <w:rFonts w:hint="eastAsia" w:ascii="宋体" w:hAnsi="宋体" w:eastAsia="宋体" w:cs="宋体"/>
                <w:sz w:val="20"/>
                <w:szCs w:val="20"/>
              </w:rPr>
              <w:t>1：国际视野</w:t>
            </w:r>
          </w:p>
          <w:p>
            <w:pPr>
              <w:pStyle w:val="9"/>
              <w:rPr>
                <w:rFonts w:ascii="宋体" w:hAnsi="宋体" w:eastAsia="宋体" w:cs="宋体"/>
                <w:sz w:val="20"/>
                <w:szCs w:val="20"/>
              </w:rPr>
            </w:pPr>
            <w:r>
              <w:rPr>
                <w:rFonts w:hint="eastAsia" w:ascii="宋体" w:hAnsi="宋体" w:eastAsia="宋体" w:cs="宋体"/>
                <w:sz w:val="20"/>
                <w:szCs w:val="20"/>
                <w:lang w:val="zh-TW" w:eastAsia="zh-TW"/>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111</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sz w:val="20"/>
                <w:szCs w:val="20"/>
                <w:lang w:val="zh-TW" w:eastAsia="zh-TW"/>
              </w:rPr>
              <w:t>倾听他人意见、尊重他人观点、分析他人需求</w:t>
            </w:r>
          </w:p>
        </w:tc>
        <w:tc>
          <w:tcPr>
            <w:tcW w:w="2199"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小组讨论</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撰写报告</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535" w:type="dxa"/>
            <w:vMerge w:val="continue"/>
            <w:shd w:val="clear" w:color="auto" w:fill="auto"/>
          </w:tcPr>
          <w:p>
            <w:pPr>
              <w:rPr>
                <w:rFonts w:ascii="仿宋" w:hAnsi="仿宋" w:eastAsia="仿宋" w:cs="宋体"/>
                <w:color w:val="000000"/>
                <w:kern w:val="0"/>
                <w:sz w:val="24"/>
              </w:rPr>
            </w:pP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112</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sz w:val="20"/>
                <w:szCs w:val="20"/>
                <w:lang w:val="zh-TW" w:eastAsia="zh-TW"/>
              </w:rPr>
              <w:t>应用书面或口头形式，阐释自己的观点，有效沟通。</w:t>
            </w:r>
          </w:p>
        </w:tc>
        <w:tc>
          <w:tcPr>
            <w:tcW w:w="2199"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课堂讲授</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课堂练习</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535" w:type="dxa"/>
            <w:shd w:val="clear" w:color="auto" w:fill="auto"/>
          </w:tcPr>
          <w:p>
            <w:pPr>
              <w:jc w:val="center"/>
              <w:rPr>
                <w:rFonts w:ascii="仿宋" w:hAnsi="仿宋" w:eastAsia="仿宋" w:cs="宋体"/>
                <w:color w:val="000000"/>
                <w:kern w:val="0"/>
                <w:sz w:val="24"/>
              </w:rPr>
            </w:pPr>
            <w:r>
              <w:rPr>
                <w:rFonts w:ascii="仿宋" w:hAnsi="仿宋" w:eastAsia="仿宋" w:cs="宋体"/>
                <w:color w:val="000000"/>
                <w:kern w:val="0"/>
                <w:sz w:val="24"/>
              </w:rPr>
              <w:t>2</w:t>
            </w: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351</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熟悉项目范围、项目时间、项目成本、项目质量、项目人员管理和业务策划。</w:t>
            </w:r>
          </w:p>
        </w:tc>
        <w:tc>
          <w:tcPr>
            <w:tcW w:w="2199"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课堂讲授</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小组讨论</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项目策划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jc w:val="center"/>
              <w:rPr>
                <w:rFonts w:ascii="仿宋" w:hAnsi="仿宋" w:eastAsia="仿宋" w:cs="宋体"/>
                <w:color w:val="000000"/>
                <w:kern w:val="0"/>
                <w:sz w:val="24"/>
              </w:rPr>
            </w:pPr>
            <w:r>
              <w:rPr>
                <w:rFonts w:ascii="仿宋" w:hAnsi="仿宋" w:eastAsia="仿宋" w:cs="宋体"/>
                <w:color w:val="000000"/>
                <w:kern w:val="0"/>
                <w:sz w:val="24"/>
              </w:rPr>
              <w:t>3</w:t>
            </w: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713</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奉献社会：具有服务企业、服务社会的意愿和行为能力。</w:t>
            </w:r>
          </w:p>
        </w:tc>
        <w:tc>
          <w:tcPr>
            <w:tcW w:w="2199"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课堂讲授</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案例分析</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案例分析</w:t>
            </w:r>
          </w:p>
        </w:tc>
      </w:tr>
    </w:tbl>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本课程总课时</w:t>
      </w:r>
      <w:r>
        <w:rPr>
          <w:rFonts w:ascii="宋体" w:hAnsi="宋体"/>
          <w:b/>
          <w:bCs/>
          <w:sz w:val="20"/>
          <w:szCs w:val="20"/>
          <w:lang w:eastAsia="zh-Hans"/>
        </w:rPr>
        <w:t>：48</w:t>
      </w:r>
      <w:r>
        <w:rPr>
          <w:rFonts w:hint="eastAsia" w:ascii="宋体" w:hAnsi="宋体"/>
          <w:b/>
          <w:bCs/>
          <w:sz w:val="20"/>
          <w:szCs w:val="20"/>
          <w:lang w:eastAsia="zh-Hans"/>
        </w:rPr>
        <w:t>理论课时</w:t>
      </w:r>
    </w:p>
    <w:p>
      <w:pPr>
        <w:snapToGrid w:val="0"/>
        <w:spacing w:line="288" w:lineRule="auto"/>
        <w:ind w:right="26"/>
        <w:rPr>
          <w:rFonts w:ascii="宋体" w:hAnsi="宋体"/>
          <w:b/>
          <w:bCs/>
          <w:sz w:val="20"/>
          <w:szCs w:val="20"/>
        </w:rPr>
      </w:pPr>
      <w:r>
        <w:rPr>
          <w:rFonts w:hint="eastAsia" w:ascii="宋体" w:hAnsi="宋体"/>
          <w:b/>
          <w:bCs/>
          <w:sz w:val="20"/>
          <w:szCs w:val="20"/>
        </w:rPr>
        <w:t>第一</w:t>
      </w:r>
      <w:r>
        <w:rPr>
          <w:rFonts w:hint="eastAsia" w:ascii="宋体" w:hAnsi="宋体"/>
          <w:b/>
          <w:bCs/>
          <w:sz w:val="20"/>
          <w:szCs w:val="20"/>
          <w:lang w:eastAsia="zh-Hans"/>
        </w:rPr>
        <w:t>单元</w:t>
      </w:r>
      <w:r>
        <w:rPr>
          <w:rFonts w:hint="eastAsia" w:ascii="宋体" w:hAnsi="宋体"/>
          <w:b/>
          <w:bCs/>
          <w:sz w:val="20"/>
          <w:szCs w:val="20"/>
        </w:rPr>
        <w:t xml:space="preserve"> 企业核心能力与人力资源管理（</w:t>
      </w:r>
      <w:r>
        <w:rPr>
          <w:rFonts w:ascii="宋体" w:hAnsi="宋体"/>
          <w:b/>
          <w:bCs/>
          <w:sz w:val="20"/>
          <w:szCs w:val="20"/>
        </w:rPr>
        <w:t>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企业的核心能力与人力资源的内在驱动关系，揭示了人力资源及人力资源管理的内涵及其特点，系统介绍了中外人力资源管理的理论与实践模型，研究探讨了企业内部人力资源管理的责任承担及人力资源部门专业人员的素质，并对人力资源管理的历史、现状、和未来发展趋势进行了研究。</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核心能力与企业的竞争优势、企业的可持续成长与发展是什么关系。</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第二单元</w:t>
      </w:r>
      <w:r>
        <w:rPr>
          <w:rFonts w:ascii="宋体" w:hAnsi="宋体"/>
          <w:b/>
          <w:bCs/>
          <w:sz w:val="20"/>
          <w:szCs w:val="20"/>
          <w:lang w:eastAsia="zh-Hans"/>
        </w:rPr>
        <w:t>：</w:t>
      </w:r>
      <w:r>
        <w:rPr>
          <w:rFonts w:hint="eastAsia" w:ascii="宋体" w:hAnsi="宋体"/>
          <w:b/>
          <w:bCs/>
          <w:sz w:val="20"/>
          <w:szCs w:val="20"/>
        </w:rPr>
        <w:t>人力资源管理的系统设计与构建（</w:t>
      </w:r>
      <w:r>
        <w:rPr>
          <w:rFonts w:ascii="宋体" w:hAnsi="宋体"/>
          <w:b/>
          <w:bCs/>
          <w:sz w:val="20"/>
          <w:szCs w:val="20"/>
        </w:rPr>
        <w:t>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分析了战略性人力资源管理系统模型，对构成模型的两大基础、五大组成要素、四大机制进行了系统的阐述，并提出其重心在于企业人力资源价值链管理的思想。最后，文章对模型各要素之间的接口与运行机理进行了研究，从系统的角度探讨了如何通过整合人力资源管理来提高企业人力资源管理的运行效率和效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hint="eastAsia" w:ascii="宋体" w:hAnsi="宋体"/>
          <w:sz w:val="20"/>
          <w:szCs w:val="20"/>
        </w:rPr>
        <w:t>主要目掌握：人力资源战略管理的基础和依据是什么，怎样理解。</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第三单元</w:t>
      </w:r>
      <w:r>
        <w:rPr>
          <w:rFonts w:ascii="宋体" w:hAnsi="宋体"/>
          <w:b/>
          <w:bCs/>
          <w:sz w:val="20"/>
          <w:szCs w:val="20"/>
          <w:lang w:eastAsia="zh-Hans"/>
        </w:rPr>
        <w:t>：</w:t>
      </w:r>
      <w:r>
        <w:rPr>
          <w:rFonts w:hint="eastAsia" w:ascii="宋体" w:hAnsi="宋体"/>
          <w:b/>
          <w:bCs/>
          <w:sz w:val="20"/>
          <w:szCs w:val="20"/>
        </w:rPr>
        <w:t>人力资源战略规划（4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良好的人力资源规划统领整个人力资源管理系统，本章将从人力资源战略规划的定义着手，通过分析人力资源战略规划与企业经营战略的关系，逐步展开对人力资源战略规划操作细节的论述。</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企业经营战略与人力资源战略规划的关系。</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第四单元</w:t>
      </w:r>
      <w:r>
        <w:rPr>
          <w:rFonts w:ascii="宋体" w:hAnsi="宋体"/>
          <w:b/>
          <w:bCs/>
          <w:sz w:val="20"/>
          <w:szCs w:val="20"/>
          <w:lang w:eastAsia="zh-Hans"/>
        </w:rPr>
        <w:t>：</w:t>
      </w:r>
      <w:r>
        <w:rPr>
          <w:rFonts w:hint="eastAsia" w:ascii="宋体" w:hAnsi="宋体"/>
          <w:b/>
          <w:bCs/>
          <w:sz w:val="20"/>
          <w:szCs w:val="20"/>
        </w:rPr>
        <w:t>人力资源管理的基础—职位分析与职位评价（4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通过本章的学习，我们将会对以职位为基础的人力资源管理系统的基础——职位分析和职位评价有一个系统的了解。本章从理论研究层面、组织战略层面、操作技术层面对这两项基础工具进行系统性的介绍，在把握历史发展脉络的同时，分析了中国企业职位分析、职位评价运用中出现的误区和问题，提出了原则性的解决对策。</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职位分析在战略、组织以及人力资源管理系统中的作用。</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第五单元</w:t>
      </w:r>
      <w:r>
        <w:rPr>
          <w:rFonts w:ascii="宋体" w:hAnsi="宋体"/>
          <w:b/>
          <w:bCs/>
          <w:sz w:val="20"/>
          <w:szCs w:val="20"/>
          <w:lang w:eastAsia="zh-Hans"/>
        </w:rPr>
        <w:t>：</w:t>
      </w:r>
      <w:r>
        <w:rPr>
          <w:rFonts w:hint="eastAsia" w:ascii="宋体" w:hAnsi="宋体"/>
          <w:b/>
          <w:bCs/>
          <w:sz w:val="20"/>
          <w:szCs w:val="20"/>
        </w:rPr>
        <w:t>人力资源管理的基础—胜任力模型（4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提出了素质的概念，阐述了构建员工素质模型对于企业人力资源管理实践的变革性意义，同时系统介绍了作为员工高绩效源泉的素质模型建立的流程、技术与方法，特别是行为事件访谈法的具体操作与实践，并通过对素质模型与人力资源管理其他业务板块之间内在联系的描述，为企业开展基于素质的人力资源管理指明方向。</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员工素质模型与企业人力资源管理之间关系。</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第六单元</w:t>
      </w:r>
      <w:r>
        <w:rPr>
          <w:rFonts w:ascii="宋体" w:hAnsi="宋体"/>
          <w:b/>
          <w:bCs/>
          <w:sz w:val="20"/>
          <w:szCs w:val="20"/>
          <w:lang w:eastAsia="zh-Hans"/>
        </w:rPr>
        <w:t>：</w:t>
      </w:r>
      <w:r>
        <w:rPr>
          <w:rFonts w:hint="eastAsia" w:ascii="宋体" w:hAnsi="宋体"/>
          <w:b/>
          <w:bCs/>
          <w:sz w:val="20"/>
          <w:szCs w:val="20"/>
        </w:rPr>
        <w:t>人力资源的获取与再配置（4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人力资源的获取与再配置是整个人力资源管理的第一个环节，通过本章学习你将对这一技术性较强的过程有一个全面的认识。人力资源的获取与再配置展示的企业在内部和外部劳动力市场上的活动过程以及在这一过程中企业的策略、方式、技巧选择。</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人力资源获取与配置的系统模型。</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第七单元</w:t>
      </w:r>
      <w:r>
        <w:rPr>
          <w:rFonts w:ascii="宋体" w:hAnsi="宋体"/>
          <w:b/>
          <w:bCs/>
          <w:sz w:val="20"/>
          <w:szCs w:val="20"/>
          <w:lang w:eastAsia="zh-Hans"/>
        </w:rPr>
        <w:t>：</w:t>
      </w:r>
      <w:r>
        <w:rPr>
          <w:rFonts w:hint="eastAsia" w:ascii="宋体" w:hAnsi="宋体"/>
          <w:b/>
          <w:bCs/>
          <w:sz w:val="20"/>
          <w:szCs w:val="20"/>
        </w:rPr>
        <w:t>企业绩效管理体系（4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企业绩效和绩效管理的概念，论述了以战略为导向的绩效管理体系的构建思想和方法，系统研讨了关键绩效指标体系的演进过程和开发方法，对绩效管理在企业中的实施过程进行了详细的论述。并且，通过一个全景案例展示了企业绩效管理体系的全貌。</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什么是绩效管理，绩效管理的核心思想是什么。</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第八单元</w:t>
      </w:r>
      <w:r>
        <w:rPr>
          <w:rFonts w:ascii="宋体" w:hAnsi="宋体"/>
          <w:b/>
          <w:bCs/>
          <w:sz w:val="20"/>
          <w:szCs w:val="20"/>
          <w:lang w:eastAsia="zh-Hans"/>
        </w:rPr>
        <w:t>：</w:t>
      </w:r>
      <w:r>
        <w:rPr>
          <w:rFonts w:hint="eastAsia" w:ascii="宋体" w:hAnsi="宋体"/>
          <w:b/>
          <w:bCs/>
          <w:sz w:val="20"/>
          <w:szCs w:val="20"/>
        </w:rPr>
        <w:t>薪酬设计及管理（4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薪酬体系设计的基本概念、薪酬设计的基本原理、基础工资设计的框架和技术、绩效提薪的框架和技术、奖金体系设计的框架和技术、福利体系设计的框架和技术，以及薪酬设计中的税收问题和薪酬方案沟通的技术和方法。</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什么是薪酬，薪酬一般由哪些要素构成。</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第九单元</w:t>
      </w:r>
      <w:r>
        <w:rPr>
          <w:rFonts w:ascii="宋体" w:hAnsi="宋体"/>
          <w:b/>
          <w:bCs/>
          <w:sz w:val="20"/>
          <w:szCs w:val="20"/>
          <w:lang w:eastAsia="zh-Hans"/>
        </w:rPr>
        <w:t>：</w:t>
      </w:r>
      <w:r>
        <w:rPr>
          <w:rFonts w:hint="eastAsia" w:ascii="宋体" w:hAnsi="宋体"/>
          <w:b/>
          <w:bCs/>
          <w:sz w:val="20"/>
          <w:szCs w:val="20"/>
        </w:rPr>
        <w:t>人力资源培训与开发系统（4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人力资源培训与开发的概念及其内涵，论述了企业构建人力资源培训与开发系统对于组织发展和人力资源管理实践的重要意义，研究和探讨了人力资源培训开发体系建立的理论基础、流程、技术与方法，特别介绍了基于管理者胜任能力的管理者培训模式及企业高层培养接班人的继任计划。能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了解培训与开发在企业人力资源管理中的地位和作用。</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第十单元</w:t>
      </w:r>
      <w:r>
        <w:rPr>
          <w:rFonts w:ascii="宋体" w:hAnsi="宋体"/>
          <w:b/>
          <w:bCs/>
          <w:sz w:val="20"/>
          <w:szCs w:val="20"/>
          <w:lang w:eastAsia="zh-Hans"/>
        </w:rPr>
        <w:t>：</w:t>
      </w:r>
      <w:r>
        <w:rPr>
          <w:rFonts w:hint="eastAsia" w:ascii="宋体" w:hAnsi="宋体"/>
          <w:b/>
          <w:bCs/>
          <w:sz w:val="20"/>
          <w:szCs w:val="20"/>
        </w:rPr>
        <w:t>员工关系管理（4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员工关系管理的概念及其内涵，论述了企业中员工关系对于组织发展和人力资源管理实践的重要意义，研究和探讨了员工关系管理的理论基础、流程、技术与方法，特别介绍了员工安全与健康、员工公平感及其相关劳资关系、法律关系内容。能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员工关系对于组织发展和人力资源管理实践的重要意义。</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第十一单元</w:t>
      </w:r>
      <w:r>
        <w:rPr>
          <w:rFonts w:ascii="宋体" w:hAnsi="宋体"/>
          <w:b/>
          <w:bCs/>
          <w:sz w:val="20"/>
          <w:szCs w:val="20"/>
          <w:lang w:eastAsia="zh-Hans"/>
        </w:rPr>
        <w:t>：</w:t>
      </w:r>
      <w:r>
        <w:rPr>
          <w:rFonts w:hint="eastAsia" w:ascii="宋体" w:hAnsi="宋体"/>
          <w:b/>
          <w:bCs/>
          <w:sz w:val="20"/>
          <w:szCs w:val="20"/>
        </w:rPr>
        <w:t>人力资源外包 （4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人力资源外包的含义、原因及作用，分析了人力资源外包的优缺点以及选择方式；介绍了人力资源外包过程的十个主要步骤；讨论了建立与维护人力资源外包合作关系的几个关键问题；介绍了人力资源外包的主要发展趋势。能否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人力资源外包的主要特点和价值。</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第十二单元</w:t>
      </w:r>
      <w:r>
        <w:rPr>
          <w:rFonts w:ascii="宋体" w:hAnsi="宋体"/>
          <w:b/>
          <w:bCs/>
          <w:sz w:val="20"/>
          <w:szCs w:val="20"/>
          <w:lang w:eastAsia="zh-Hans"/>
        </w:rPr>
        <w:t>：</w:t>
      </w:r>
      <w:r>
        <w:rPr>
          <w:rFonts w:hint="eastAsia" w:ascii="宋体" w:hAnsi="宋体"/>
          <w:b/>
          <w:bCs/>
          <w:sz w:val="20"/>
          <w:szCs w:val="20"/>
        </w:rPr>
        <w:t>大数据与全球人力资源管理（4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w:t>
      </w:r>
      <w:r>
        <w:rPr>
          <w:rFonts w:hint="eastAsia" w:ascii="宋体" w:hAnsi="宋体"/>
          <w:sz w:val="20"/>
          <w:szCs w:val="20"/>
          <w:lang w:eastAsia="zh-Hans"/>
        </w:rPr>
        <w:t>二</w:t>
      </w:r>
      <w:r>
        <w:rPr>
          <w:rFonts w:hint="eastAsia" w:ascii="宋体" w:hAnsi="宋体"/>
          <w:sz w:val="20"/>
          <w:szCs w:val="20"/>
        </w:rPr>
        <w:t>十年来,数字技术正以前所未有的速度向前发展,社会进入了全新的数字经济、全球经济时代。为了在飞速发展的环境中立于不败之地,人力资源全球化战略，数字化转型势在必行。比如大数据是什么?大数据又将怎样影响企业的商业活动和人力资源管理? 能否运用人力改进方法，指导企业人力改进工作。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大数据与全球人力资源管理基本概念。</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bookmarkStart w:id="1" w:name="_GoBack"/>
      <w:bookmarkEnd w:id="1"/>
    </w:p>
    <w:p>
      <w:pPr>
        <w:snapToGrid w:val="0"/>
        <w:spacing w:line="288" w:lineRule="auto"/>
        <w:rPr>
          <w:rFonts w:ascii="宋体" w:hAnsi="宋体"/>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评价方式与成绩</w:t>
      </w:r>
    </w:p>
    <w:tbl>
      <w:tblPr>
        <w:tblStyle w:val="4"/>
        <w:tblpPr w:leftFromText="180" w:rightFromText="180" w:vertAnchor="text" w:horzAnchor="page" w:tblpX="1869" w:tblpY="26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lang w:eastAsia="zh-Hans"/>
              </w:rPr>
            </w:pPr>
            <w:r>
              <w:rPr>
                <w:rFonts w:hint="eastAsia" w:ascii="宋体" w:hAnsi="宋体"/>
                <w:bCs/>
                <w:color w:val="000000"/>
                <w:szCs w:val="20"/>
                <w:lang w:eastAsia="zh-Hans"/>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lang w:eastAsia="zh-Hans"/>
              </w:rPr>
            </w:pPr>
            <w:r>
              <w:rPr>
                <w:rFonts w:hint="eastAsia" w:ascii="宋体" w:hAnsi="宋体"/>
                <w:bCs/>
                <w:color w:val="000000"/>
                <w:szCs w:val="20"/>
                <w:lang w:eastAsia="zh-Hans"/>
              </w:rPr>
              <w:t>案例分析</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lang w:eastAsia="zh-Hans"/>
              </w:rPr>
            </w:pPr>
            <w:r>
              <w:rPr>
                <w:rFonts w:hint="eastAsia" w:ascii="宋体" w:hAnsi="宋体"/>
                <w:bCs/>
                <w:color w:val="000000"/>
                <w:szCs w:val="20"/>
                <w:lang w:eastAsia="zh-Hans"/>
              </w:rPr>
              <w:t>项目策划</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bl>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 xml:space="preserve">撰写人：程一飞 系主任审核签名：吴璠 </w:t>
      </w:r>
      <w:r>
        <w:rPr>
          <w:rFonts w:hint="default"/>
          <w:sz w:val="28"/>
          <w:szCs w:val="28"/>
        </w:rPr>
        <w:t xml:space="preserve"> </w:t>
      </w:r>
      <w:r>
        <w:rPr>
          <w:rFonts w:hint="eastAsia"/>
          <w:sz w:val="28"/>
          <w:szCs w:val="28"/>
        </w:rPr>
        <w:t>审核时间：</w:t>
      </w:r>
      <w:r>
        <w:rPr>
          <w:sz w:val="28"/>
          <w:szCs w:val="28"/>
        </w:rPr>
        <w:t>202</w:t>
      </w:r>
      <w:r>
        <w:rPr>
          <w:rFonts w:hint="default"/>
          <w:sz w:val="28"/>
          <w:szCs w:val="28"/>
        </w:rPr>
        <w:t>0</w:t>
      </w:r>
      <w:r>
        <w:rPr>
          <w:rFonts w:hint="eastAsia"/>
          <w:sz w:val="28"/>
          <w:szCs w:val="28"/>
          <w:lang w:eastAsia="zh-Hans"/>
        </w:rPr>
        <w:t>年</w:t>
      </w:r>
      <w:r>
        <w:rPr>
          <w:rFonts w:hint="default"/>
          <w:sz w:val="28"/>
          <w:szCs w:val="28"/>
          <w:lang w:eastAsia="zh-Hans"/>
        </w:rPr>
        <w:t>9</w:t>
      </w:r>
      <w:r>
        <w:rPr>
          <w:rFonts w:hint="eastAsia"/>
          <w:sz w:val="28"/>
          <w:szCs w:val="28"/>
          <w:lang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A1DD3"/>
    <w:multiLevelType w:val="singleLevel"/>
    <w:tmpl w:val="636A1DD3"/>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72BC"/>
    <w:rsid w:val="00195288"/>
    <w:rsid w:val="00256B39"/>
    <w:rsid w:val="0026033C"/>
    <w:rsid w:val="002A1539"/>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452B2"/>
    <w:rsid w:val="00C56E09"/>
    <w:rsid w:val="00CF096B"/>
    <w:rsid w:val="00D9342D"/>
    <w:rsid w:val="00E16D30"/>
    <w:rsid w:val="00E33169"/>
    <w:rsid w:val="00E70904"/>
    <w:rsid w:val="00EF44B1"/>
    <w:rsid w:val="00F35AA0"/>
    <w:rsid w:val="016E63C2"/>
    <w:rsid w:val="024B0C39"/>
    <w:rsid w:val="0A8128A6"/>
    <w:rsid w:val="0BF32A1B"/>
    <w:rsid w:val="10BD2C22"/>
    <w:rsid w:val="22987C80"/>
    <w:rsid w:val="24192CCC"/>
    <w:rsid w:val="35FDF5FE"/>
    <w:rsid w:val="39A66CD4"/>
    <w:rsid w:val="3B4C897C"/>
    <w:rsid w:val="3CD52CE1"/>
    <w:rsid w:val="410F2E6A"/>
    <w:rsid w:val="4430136C"/>
    <w:rsid w:val="4AB0382B"/>
    <w:rsid w:val="4F5BECA1"/>
    <w:rsid w:val="569868B5"/>
    <w:rsid w:val="611F6817"/>
    <w:rsid w:val="66CA1754"/>
    <w:rsid w:val="6F1E65D4"/>
    <w:rsid w:val="6F266C86"/>
    <w:rsid w:val="6F5042C2"/>
    <w:rsid w:val="6FFF63D9"/>
    <w:rsid w:val="74316312"/>
    <w:rsid w:val="780F13C8"/>
    <w:rsid w:val="7C385448"/>
    <w:rsid w:val="7CB3663D"/>
    <w:rsid w:val="7EEF6C00"/>
    <w:rsid w:val="CBFA762E"/>
    <w:rsid w:val="EB7646F1"/>
    <w:rsid w:val="EDFD33BC"/>
    <w:rsid w:val="EFFF1ADE"/>
    <w:rsid w:val="FFDB9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customStyle="1" w:styleId="9">
    <w:name w:val="Body"/>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881</Words>
  <Characters>5023</Characters>
  <Lines>41</Lines>
  <Paragraphs>11</Paragraphs>
  <TotalTime>0</TotalTime>
  <ScaleCrop>false</ScaleCrop>
  <LinksUpToDate>false</LinksUpToDate>
  <CharactersWithSpaces>5893</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2023-02-19T22:58:00Z</dcterms:created>
  <dc:creator>juvg</dc:creator>
  <cp:lastModifiedBy>陆陆陆仙女</cp:lastModifiedBy>
  <dcterms:modified xsi:type="dcterms:W3CDTF">2023-02-20T10:12:51Z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32FBB9DB2D5E0F8AE723CA63A93CFD5E</vt:lpwstr>
  </property>
</Properties>
</file>