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2060123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程一飞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yf062060@126.com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工商管理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B20-3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·4·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: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5-16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周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:00-17:30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工商管理教研室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564295830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《人力资源管理概论（第三版）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彭剑锋编，复旦大学出版社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人力资源管理实用教程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张润兴主编，清华大学出版社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人力资源管理（第2版）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刘善仕，王雁飞等编著，机械工业出版社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管理心理学（第三版）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刘永芳主编，清华大学出版社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劳动关系（第5版）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程延园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王甫希等编著，中国人民大学出版社</w:t>
            </w:r>
          </w:p>
        </w:tc>
      </w:tr>
    </w:tbl>
    <w:p>
      <w:pPr>
        <w:snapToGrid w:val="0"/>
        <w:spacing w:line="340" w:lineRule="exact"/>
        <w:rPr>
          <w:rFonts w:hint="eastAsia"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402"/>
        <w:gridCol w:w="1920"/>
        <w:gridCol w:w="2616"/>
      </w:tblGrid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课程导入：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企业核心能力与人力资源管理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题目练习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人力资源管理的系统设计与构建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人力资源战略规划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职位分析和职位评价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胜任力模型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理论讲授、讨论问答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案例分析、题目练习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10-14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人力资源的获取与再配置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企业绩效管理体系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薪酬设计及管理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人力资源培训与开发系统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员工关系管理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理论讲授、讨论问答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案例分析、题目练习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人力资源外包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大数据与全球人力资源管理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理论讲授、边讲边练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案例分析、题目练习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人力项目策划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人力管理案例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人力资源培训方案设计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实务分析、边讲边练、集中讲评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项目策划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案例分析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项目策划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程一飞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 w:cs="Times New Roman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/>
          <w:color w:val="000000"/>
          <w:position w:val="-20"/>
          <w:sz w:val="21"/>
          <w:szCs w:val="21"/>
        </w:rPr>
        <w:t>20</w:t>
      </w:r>
      <w:r>
        <w:rPr>
          <w:rFonts w:hint="eastAsia" w:ascii="仿宋" w:hAnsi="仿宋" w:eastAsia="宋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仿宋" w:hAnsi="仿宋" w:eastAsia="宋体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="仿宋" w:hAnsi="仿宋"/>
          <w:color w:val="000000"/>
          <w:position w:val="-20"/>
          <w:sz w:val="21"/>
          <w:szCs w:val="21"/>
        </w:rPr>
        <w:t>年</w:t>
      </w:r>
      <w:r>
        <w:rPr>
          <w:rFonts w:ascii="仿宋" w:hAnsi="仿宋" w:eastAsia="宋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仿宋" w:hAnsi="仿宋"/>
          <w:color w:val="000000"/>
          <w:position w:val="-20"/>
          <w:sz w:val="21"/>
          <w:szCs w:val="21"/>
        </w:rPr>
        <w:t>月</w:t>
      </w:r>
      <w:r>
        <w:rPr>
          <w:rFonts w:ascii="仿宋" w:hAnsi="仿宋" w:eastAsia="宋体"/>
          <w:color w:val="000000"/>
          <w:position w:val="-20"/>
          <w:sz w:val="21"/>
          <w:szCs w:val="21"/>
          <w:lang w:eastAsia="zh-CN"/>
        </w:rPr>
        <w:t>18</w:t>
      </w:r>
      <w:r>
        <w:rPr>
          <w:rFonts w:ascii="仿宋" w:hAnsi="仿宋"/>
          <w:color w:val="000000"/>
          <w:position w:val="-20"/>
          <w:sz w:val="21"/>
          <w:szCs w:val="21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6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20F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6EC"/>
    <w:rsid w:val="001918B2"/>
    <w:rsid w:val="001A3DD1"/>
    <w:rsid w:val="001A5966"/>
    <w:rsid w:val="001A6911"/>
    <w:rsid w:val="001B1B60"/>
    <w:rsid w:val="001B303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E9B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1C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50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A3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59E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193185"/>
    <w:rsid w:val="2E59298A"/>
    <w:rsid w:val="37E50B00"/>
    <w:rsid w:val="49DF08B3"/>
    <w:rsid w:val="65310993"/>
    <w:rsid w:val="67FD0DE0"/>
    <w:rsid w:val="6E256335"/>
    <w:rsid w:val="700912C5"/>
    <w:rsid w:val="74F62C86"/>
    <w:rsid w:val="CBBB3A17"/>
    <w:rsid w:val="FFE3C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2023-02-19T22:58:00Z</dcterms:created>
  <dc:creator>*****</dc:creator>
  <cp:lastModifiedBy>陆陆陆仙女</cp:lastModifiedBy>
  <cp:lastPrinted>2015-03-19T11:45:00Z</cp:lastPrinted>
  <dcterms:modified xsi:type="dcterms:W3CDTF">2023-02-20T10:15:42Z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C193C7A94D651133F123CA635184F559</vt:lpwstr>
  </property>
</Properties>
</file>