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w:t>
      </w:r>
    </w:p>
    <w:p>
      <w:pPr>
        <w:spacing w:line="288" w:lineRule="auto"/>
        <w:jc w:val="center"/>
        <w:rPr>
          <w:b/>
          <w:sz w:val="28"/>
          <w:szCs w:val="30"/>
        </w:rPr>
      </w:pPr>
      <w:r>
        <w:rPr>
          <w:rFonts w:hint="eastAsia"/>
          <w:b/>
          <w:sz w:val="28"/>
          <w:szCs w:val="30"/>
        </w:rPr>
        <w:t>【水彩造型训练】</w:t>
      </w:r>
    </w:p>
    <w:p>
      <w:pPr>
        <w:shd w:val="clear" w:color="auto" w:fill="F5F5F5"/>
        <w:jc w:val="center"/>
        <w:textAlignment w:val="top"/>
        <w:rPr>
          <w:rFonts w:ascii="Arial" w:hAnsi="Arial" w:cs="Arial"/>
          <w:color w:val="888888"/>
          <w:kern w:val="0"/>
          <w:sz w:val="20"/>
          <w:szCs w:val="20"/>
        </w:rPr>
      </w:pPr>
      <w:r>
        <w:rPr>
          <w:rFonts w:hint="eastAsia"/>
          <w:b/>
          <w:sz w:val="28"/>
          <w:szCs w:val="30"/>
        </w:rPr>
        <w:t>【Watercolor modeling training】</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 xml:space="preserve"> </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全校</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珠宝学院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《水彩画教程》，</w:t>
      </w:r>
      <w:r>
        <w:rPr>
          <w:rFonts w:hint="eastAsia" w:ascii="Arial" w:hAnsi="Arial" w:cs="Arial"/>
          <w:color w:val="333333"/>
          <w:sz w:val="20"/>
          <w:szCs w:val="20"/>
          <w:shd w:val="clear" w:color="auto" w:fill="FFFFFF"/>
        </w:rPr>
        <w:t>钱泓兵，南京师范大学出版社，2006年9月第一版</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《细节》，忻东旺，人民美术出版社，2009年8月第一版</w:t>
      </w:r>
    </w:p>
    <w:p>
      <w:pPr>
        <w:snapToGrid w:val="0"/>
        <w:spacing w:line="288" w:lineRule="auto"/>
        <w:ind w:left="718" w:leftChars="342" w:firstLine="100" w:firstLineChars="50"/>
        <w:rPr>
          <w:rFonts w:ascii="Arial" w:hAnsi="Arial" w:cs="Arial"/>
          <w:color w:val="333333"/>
          <w:sz w:val="20"/>
          <w:szCs w:val="20"/>
          <w:shd w:val="clear" w:color="auto" w:fill="FFFFFF"/>
        </w:rPr>
      </w:pPr>
      <w:r>
        <w:rPr>
          <w:rFonts w:hint="eastAsia"/>
          <w:color w:val="000000"/>
          <w:sz w:val="20"/>
          <w:szCs w:val="20"/>
        </w:rPr>
        <w:t>《头部素描》，戈登，</w:t>
      </w:r>
      <w:r>
        <w:rPr>
          <w:rFonts w:hint="eastAsia" w:ascii="Arial" w:hAnsi="Arial" w:cs="Arial"/>
          <w:color w:val="333333"/>
          <w:sz w:val="20"/>
          <w:szCs w:val="20"/>
          <w:shd w:val="clear" w:color="auto" w:fill="FFFFFF"/>
        </w:rPr>
        <w:t>上海人民美术出版社，2005年1月第一版</w:t>
      </w:r>
    </w:p>
    <w:p>
      <w:pPr>
        <w:snapToGrid w:val="0"/>
        <w:spacing w:line="288" w:lineRule="auto"/>
        <w:ind w:left="718" w:leftChars="342" w:firstLine="100" w:firstLineChars="50"/>
        <w:rPr>
          <w:rFonts w:ascii="Arial" w:hAnsi="Arial" w:cs="Arial"/>
          <w:color w:val="333333"/>
          <w:sz w:val="20"/>
          <w:szCs w:val="20"/>
          <w:shd w:val="clear" w:color="auto" w:fill="FFFFFF"/>
        </w:rPr>
      </w:pPr>
      <w:r>
        <w:rPr>
          <w:rFonts w:hint="eastAsia" w:ascii="Arial" w:hAnsi="Arial" w:cs="Arial"/>
          <w:color w:val="333333"/>
          <w:sz w:val="20"/>
          <w:szCs w:val="20"/>
          <w:shd w:val="clear" w:color="auto" w:fill="FFFFFF"/>
        </w:rPr>
        <w:t>《肖像画》，单国强，岭南美术出版社，2009年一月第二版</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adjustRightInd w:val="0"/>
        <w:snapToGrid w:val="0"/>
        <w:spacing w:line="288" w:lineRule="auto"/>
        <w:ind w:firstLine="392" w:firstLineChars="196"/>
        <w:rPr>
          <w:color w:val="000000"/>
          <w:sz w:val="20"/>
          <w:szCs w:val="20"/>
        </w:rPr>
      </w:pPr>
      <w:r>
        <w:rPr>
          <w:rFonts w:hint="eastAsia"/>
          <w:color w:val="000000"/>
          <w:sz w:val="20"/>
          <w:szCs w:val="20"/>
        </w:rPr>
        <w:t>https://elearning.gench.edu.cn:8443/webapps/blackboard/execute/modulepage/view?course_id=_5841_1&amp;cmp_tab_id=_6121_1&amp;editMode=true&amp;mode=cpview</w:t>
      </w:r>
    </w:p>
    <w:p>
      <w:pPr>
        <w:snapToGrid w:val="0"/>
        <w:spacing w:line="288" w:lineRule="auto"/>
        <w:ind w:firstLine="394" w:firstLineChars="196"/>
        <w:rPr>
          <w:b/>
          <w:bCs/>
          <w:color w:val="000000"/>
          <w:sz w:val="20"/>
          <w:szCs w:val="20"/>
          <w:highlight w:val="yellow"/>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rFonts w:hint="eastAsia"/>
          <w:color w:val="000000"/>
          <w:sz w:val="20"/>
          <w:szCs w:val="20"/>
        </w:rPr>
        <w:t>此课程为加强学生的造型能力并挖掘具有潜力的学生进行下一阶段指导，为艺术类考研做准备工作。并在学习中提高学生的审美能力与创新性思维，提高学生的造型能力与刻画能力，加强画面的刻画能力同时加入了材料（水彩）的运用，如何修改水彩画，如何深入刻画以及水性材料偶然性的把控，并要求学生对水性材料的特性具有更高层次的认知与把控，通过正确的赏析与引导让学生更加接受写实手法以外的绘画形式，了解绘画的初衷以及对个人情感直觉的表达。让学生在此课程中更加了解水彩画的具体绘画步骤与操作以及传统水彩的制作过程，以及认知上从写实到表现的过程。并希望通过此课程丰富学生的课余生活，让学生在毕业时多一份实用性技能。具有良好的审美取向以及良好的审美鉴赏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此课程需具备一定造型基础的本校学生或热爱造型艺术的本校学生</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5"/>
        <w:tblpPr w:leftFromText="180" w:rightFromText="180" w:vertAnchor="text" w:horzAnchor="page" w:tblpX="2163" w:tblpY="152"/>
        <w:tblOverlap w:val="never"/>
        <w:tblW w:w="7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8"/>
        <w:gridCol w:w="2561"/>
        <w:gridCol w:w="228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54"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218"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61"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28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2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54"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218"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LO311</w:t>
            </w:r>
          </w:p>
        </w:tc>
        <w:tc>
          <w:tcPr>
            <w:tcW w:w="256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1.通过鉴赏大师的作品，增加审美能力与素养。</w:t>
            </w:r>
          </w:p>
        </w:tc>
        <w:tc>
          <w:tcPr>
            <w:tcW w:w="2280"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讲授演示练习</w:t>
            </w:r>
          </w:p>
        </w:tc>
        <w:tc>
          <w:tcPr>
            <w:tcW w:w="1323"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54" w:type="dxa"/>
            <w:vMerge w:val="continue"/>
            <w:shd w:val="clear" w:color="auto" w:fill="auto"/>
          </w:tcPr>
          <w:p>
            <w:pPr>
              <w:rPr>
                <w:rFonts w:ascii="仿宋" w:hAnsi="仿宋" w:eastAsia="仿宋" w:cs="宋体"/>
                <w:color w:val="000000"/>
                <w:kern w:val="0"/>
                <w:sz w:val="24"/>
              </w:rPr>
            </w:pPr>
          </w:p>
        </w:tc>
        <w:tc>
          <w:tcPr>
            <w:tcW w:w="1218" w:type="dxa"/>
            <w:vMerge w:val="continue"/>
            <w:shd w:val="clear" w:color="auto" w:fill="auto"/>
          </w:tcPr>
          <w:p>
            <w:pPr>
              <w:rPr>
                <w:rFonts w:ascii="仿宋" w:hAnsi="仿宋" w:eastAsia="仿宋" w:cs="宋体"/>
                <w:color w:val="000000"/>
                <w:kern w:val="0"/>
                <w:sz w:val="24"/>
              </w:rPr>
            </w:pPr>
          </w:p>
        </w:tc>
        <w:tc>
          <w:tcPr>
            <w:tcW w:w="256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2.具备较强的手绘能力，和刻画能力。</w:t>
            </w:r>
          </w:p>
        </w:tc>
        <w:tc>
          <w:tcPr>
            <w:tcW w:w="2280"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讲授演示练习</w:t>
            </w:r>
          </w:p>
        </w:tc>
        <w:tc>
          <w:tcPr>
            <w:tcW w:w="1323"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54" w:type="dxa"/>
            <w:vMerge w:val="continue"/>
            <w:shd w:val="clear" w:color="auto" w:fill="auto"/>
          </w:tcPr>
          <w:p>
            <w:pPr>
              <w:rPr>
                <w:rFonts w:ascii="仿宋" w:hAnsi="仿宋" w:eastAsia="仿宋" w:cs="宋体"/>
                <w:color w:val="000000"/>
                <w:kern w:val="0"/>
                <w:sz w:val="24"/>
              </w:rPr>
            </w:pPr>
          </w:p>
        </w:tc>
        <w:tc>
          <w:tcPr>
            <w:tcW w:w="1218" w:type="dxa"/>
            <w:vMerge w:val="continue"/>
            <w:shd w:val="clear" w:color="auto" w:fill="auto"/>
          </w:tcPr>
          <w:p>
            <w:pPr>
              <w:rPr>
                <w:rFonts w:ascii="仿宋" w:hAnsi="仿宋" w:eastAsia="仿宋" w:cs="宋体"/>
                <w:color w:val="000000"/>
                <w:kern w:val="0"/>
                <w:sz w:val="24"/>
              </w:rPr>
            </w:pPr>
          </w:p>
        </w:tc>
        <w:tc>
          <w:tcPr>
            <w:tcW w:w="256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3.具备鉴赏与品读艺术作品的能力。</w:t>
            </w:r>
          </w:p>
        </w:tc>
        <w:tc>
          <w:tcPr>
            <w:tcW w:w="2280"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讲授演示练习</w:t>
            </w:r>
          </w:p>
        </w:tc>
        <w:tc>
          <w:tcPr>
            <w:tcW w:w="1323"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54" w:type="dxa"/>
            <w:vMerge w:val="continue"/>
            <w:shd w:val="clear" w:color="auto" w:fill="auto"/>
          </w:tcPr>
          <w:p>
            <w:pPr>
              <w:rPr>
                <w:rFonts w:ascii="仿宋" w:hAnsi="仿宋" w:eastAsia="仿宋" w:cs="宋体"/>
                <w:color w:val="000000"/>
                <w:kern w:val="0"/>
                <w:sz w:val="24"/>
              </w:rPr>
            </w:pPr>
          </w:p>
        </w:tc>
        <w:tc>
          <w:tcPr>
            <w:tcW w:w="1218" w:type="dxa"/>
            <w:vMerge w:val="continue"/>
            <w:shd w:val="clear" w:color="auto" w:fill="auto"/>
          </w:tcPr>
          <w:p>
            <w:pPr>
              <w:rPr>
                <w:rFonts w:ascii="仿宋" w:hAnsi="仿宋" w:eastAsia="仿宋" w:cs="宋体"/>
                <w:color w:val="000000"/>
                <w:kern w:val="0"/>
                <w:sz w:val="24"/>
              </w:rPr>
            </w:pPr>
          </w:p>
        </w:tc>
        <w:tc>
          <w:tcPr>
            <w:tcW w:w="256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4.能够接受多种绘画语言。</w:t>
            </w:r>
          </w:p>
        </w:tc>
        <w:tc>
          <w:tcPr>
            <w:tcW w:w="2280"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讲授演示练习</w:t>
            </w:r>
          </w:p>
        </w:tc>
        <w:tc>
          <w:tcPr>
            <w:tcW w:w="1323"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54"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218"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56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1.团结协作，互相帮做拍摄照片与道具取景等。</w:t>
            </w:r>
          </w:p>
        </w:tc>
        <w:tc>
          <w:tcPr>
            <w:tcW w:w="2280"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讲授演示练习</w:t>
            </w:r>
          </w:p>
        </w:tc>
        <w:tc>
          <w:tcPr>
            <w:tcW w:w="1323"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54" w:type="dxa"/>
            <w:vMerge w:val="continue"/>
            <w:shd w:val="clear" w:color="auto" w:fill="auto"/>
          </w:tcPr>
          <w:p>
            <w:pPr>
              <w:rPr>
                <w:rFonts w:ascii="仿宋" w:hAnsi="仿宋" w:eastAsia="仿宋" w:cs="宋体"/>
                <w:color w:val="000000"/>
                <w:kern w:val="0"/>
                <w:sz w:val="24"/>
              </w:rPr>
            </w:pPr>
          </w:p>
        </w:tc>
        <w:tc>
          <w:tcPr>
            <w:tcW w:w="1218" w:type="dxa"/>
            <w:vMerge w:val="continue"/>
            <w:shd w:val="clear" w:color="auto" w:fill="auto"/>
          </w:tcPr>
          <w:p>
            <w:pPr>
              <w:rPr>
                <w:rFonts w:ascii="仿宋" w:hAnsi="仿宋" w:eastAsia="仿宋" w:cs="宋体"/>
                <w:color w:val="000000"/>
                <w:kern w:val="0"/>
                <w:sz w:val="24"/>
              </w:rPr>
            </w:pPr>
          </w:p>
        </w:tc>
        <w:tc>
          <w:tcPr>
            <w:tcW w:w="256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2.讨论提出意见互相学习。</w:t>
            </w:r>
          </w:p>
        </w:tc>
        <w:tc>
          <w:tcPr>
            <w:tcW w:w="2280"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讲授演示练习</w:t>
            </w:r>
          </w:p>
        </w:tc>
        <w:tc>
          <w:tcPr>
            <w:tcW w:w="1323"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作品</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p>
    <w:p>
      <w:pPr>
        <w:adjustRightInd w:val="0"/>
        <w:snapToGrid w:val="0"/>
        <w:spacing w:line="276" w:lineRule="auto"/>
        <w:ind w:left="315"/>
        <w:rPr>
          <w:rFonts w:ascii="宋体" w:hAnsi="宋体" w:cs="宋体"/>
          <w:b/>
          <w:kern w:val="0"/>
          <w:sz w:val="20"/>
          <w:szCs w:val="20"/>
        </w:rPr>
      </w:pPr>
      <w:r>
        <w:rPr>
          <w:rFonts w:hint="eastAsia" w:ascii="宋体" w:hAnsi="宋体" w:cs="宋体"/>
          <w:kern w:val="0"/>
          <w:sz w:val="20"/>
          <w:szCs w:val="20"/>
        </w:rPr>
        <w:t>总课时为32学时， 其中理论学时约为10学时，其中包括课程介绍以及演示、作业评讲等；实践学时为22学时。</w:t>
      </w:r>
    </w:p>
    <w:p>
      <w:pPr>
        <w:adjustRightInd w:val="0"/>
        <w:snapToGrid w:val="0"/>
        <w:spacing w:line="276" w:lineRule="auto"/>
        <w:ind w:left="315"/>
        <w:rPr>
          <w:rFonts w:ascii="宋体" w:hAnsi="宋体" w:cs="宋体"/>
          <w:kern w:val="0"/>
          <w:sz w:val="20"/>
          <w:szCs w:val="20"/>
        </w:rPr>
      </w:pPr>
      <w:r>
        <w:rPr>
          <w:rFonts w:hint="eastAsia" w:ascii="宋体" w:hAnsi="宋体" w:cs="宋体"/>
          <w:b/>
          <w:kern w:val="0"/>
          <w:sz w:val="20"/>
          <w:szCs w:val="20"/>
        </w:rPr>
        <w:t>课程介绍：</w:t>
      </w:r>
      <w:r>
        <w:rPr>
          <w:rFonts w:hint="eastAsia" w:ascii="宋体" w:hAnsi="宋体" w:cs="宋体"/>
          <w:kern w:val="0"/>
          <w:sz w:val="20"/>
          <w:szCs w:val="20"/>
        </w:rPr>
        <w:t>（理论课2学时）</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开课初始以思政教育、组织教学导入，讲解水彩的特质纸张的特质以及绘画工具的选择、同时展示与水彩相关的图片资料，包括大师作品、优秀绘画作品等等帮助基础认知较差的学生打开思路，以及水彩画张裱纸过程演示。</w:t>
      </w:r>
    </w:p>
    <w:p>
      <w:pPr>
        <w:adjustRightInd w:val="0"/>
        <w:snapToGrid w:val="0"/>
        <w:spacing w:line="276" w:lineRule="auto"/>
        <w:ind w:left="315"/>
        <w:rPr>
          <w:rFonts w:ascii="宋体" w:hAnsi="宋体" w:cs="宋体"/>
          <w:kern w:val="0"/>
          <w:sz w:val="20"/>
          <w:szCs w:val="20"/>
        </w:rPr>
      </w:pPr>
      <w:r>
        <w:rPr>
          <w:rFonts w:hint="eastAsia" w:ascii="宋体" w:hAnsi="宋体" w:cs="宋体"/>
          <w:b/>
          <w:kern w:val="0"/>
          <w:sz w:val="20"/>
          <w:szCs w:val="20"/>
        </w:rPr>
        <w:t>教学难点：</w:t>
      </w:r>
      <w:r>
        <w:rPr>
          <w:rFonts w:hint="eastAsia" w:ascii="宋体" w:hAnsi="宋体" w:cs="宋体"/>
          <w:kern w:val="0"/>
          <w:sz w:val="20"/>
          <w:szCs w:val="20"/>
        </w:rPr>
        <w:t>水彩画张裱纸，以及所需要工具的准备。</w:t>
      </w:r>
    </w:p>
    <w:p>
      <w:pPr>
        <w:adjustRightInd w:val="0"/>
        <w:snapToGrid w:val="0"/>
        <w:spacing w:line="276" w:lineRule="auto"/>
        <w:ind w:left="315"/>
        <w:rPr>
          <w:rFonts w:ascii="宋体" w:hAnsi="宋体" w:cs="宋体"/>
          <w:kern w:val="0"/>
          <w:sz w:val="20"/>
          <w:szCs w:val="20"/>
        </w:rPr>
      </w:pPr>
      <w:r>
        <w:rPr>
          <w:rFonts w:hint="eastAsia" w:ascii="宋体" w:hAnsi="宋体" w:cs="宋体"/>
          <w:b/>
          <w:kern w:val="0"/>
          <w:sz w:val="20"/>
          <w:szCs w:val="20"/>
        </w:rPr>
        <w:t>第一单元：水彩临摹</w:t>
      </w:r>
      <w:r>
        <w:rPr>
          <w:rFonts w:hint="eastAsia" w:ascii="宋体" w:hAnsi="宋体" w:cs="宋体"/>
          <w:kern w:val="0"/>
          <w:sz w:val="20"/>
          <w:szCs w:val="20"/>
        </w:rPr>
        <w:t xml:space="preserve">  （理论课2学时，实践课4学时）</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通过对大师作品的解读，了解笔触以及运笔的特点，通过临摹掌握大师处理形体的手法，以及颜色的运用。</w:t>
      </w:r>
    </w:p>
    <w:p>
      <w:pPr>
        <w:adjustRightInd w:val="0"/>
        <w:snapToGrid w:val="0"/>
        <w:spacing w:line="276" w:lineRule="auto"/>
        <w:ind w:left="315"/>
        <w:rPr>
          <w:rFonts w:ascii="宋体" w:hAnsi="宋体" w:cs="宋体"/>
          <w:kern w:val="0"/>
          <w:sz w:val="20"/>
          <w:szCs w:val="20"/>
        </w:rPr>
      </w:pPr>
      <w:r>
        <w:rPr>
          <w:rFonts w:hint="eastAsia" w:ascii="宋体" w:hAnsi="宋体" w:cs="宋体"/>
          <w:b/>
          <w:kern w:val="0"/>
          <w:sz w:val="20"/>
          <w:szCs w:val="20"/>
        </w:rPr>
        <w:t>教学难点</w:t>
      </w:r>
      <w:r>
        <w:rPr>
          <w:rFonts w:hint="eastAsia" w:ascii="宋体" w:hAnsi="宋体" w:cs="宋体"/>
          <w:kern w:val="0"/>
          <w:sz w:val="20"/>
          <w:szCs w:val="20"/>
        </w:rPr>
        <w:t>：打开思路，在临摹中求变，把握材料的特性。</w:t>
      </w:r>
    </w:p>
    <w:p>
      <w:pPr>
        <w:adjustRightInd w:val="0"/>
        <w:snapToGrid w:val="0"/>
        <w:spacing w:line="276" w:lineRule="auto"/>
        <w:ind w:left="315"/>
        <w:rPr>
          <w:rFonts w:ascii="宋体" w:hAnsi="宋体" w:cs="宋体"/>
          <w:kern w:val="0"/>
          <w:sz w:val="20"/>
          <w:szCs w:val="20"/>
        </w:rPr>
      </w:pPr>
      <w:r>
        <w:rPr>
          <w:rFonts w:hint="eastAsia" w:ascii="宋体" w:hAnsi="宋体" w:cs="宋体"/>
          <w:b/>
          <w:kern w:val="0"/>
          <w:sz w:val="20"/>
          <w:szCs w:val="20"/>
        </w:rPr>
        <w:t>第二单元：水彩的偶然性</w:t>
      </w:r>
      <w:r>
        <w:rPr>
          <w:rFonts w:hint="eastAsia" w:ascii="宋体" w:hAnsi="宋体" w:cs="宋体"/>
          <w:kern w:val="0"/>
          <w:sz w:val="20"/>
          <w:szCs w:val="20"/>
        </w:rPr>
        <w:t xml:space="preserve">  （理论课2学时，实践课6学时）</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通过不同的画作了解水彩的制作效果以及出现的效果，学会抓住水彩的偶然性作为自己的表现手法，并通过照片写生进行练习，多种手法尝试效果找到合适自己的表现手法以及对直觉的表达。</w:t>
      </w:r>
    </w:p>
    <w:p>
      <w:pPr>
        <w:adjustRightInd w:val="0"/>
        <w:snapToGrid w:val="0"/>
        <w:spacing w:line="276" w:lineRule="auto"/>
        <w:ind w:left="315"/>
        <w:rPr>
          <w:rFonts w:ascii="宋体" w:hAnsi="宋体" w:cs="宋体"/>
          <w:kern w:val="0"/>
          <w:sz w:val="20"/>
          <w:szCs w:val="20"/>
        </w:rPr>
      </w:pPr>
      <w:r>
        <w:rPr>
          <w:rFonts w:hint="eastAsia" w:ascii="宋体" w:hAnsi="宋体" w:cs="宋体"/>
          <w:b/>
          <w:kern w:val="0"/>
          <w:sz w:val="20"/>
          <w:szCs w:val="20"/>
        </w:rPr>
        <w:t>教学难点</w:t>
      </w:r>
      <w:r>
        <w:rPr>
          <w:rFonts w:hint="eastAsia" w:ascii="宋体" w:hAnsi="宋体" w:cs="宋体"/>
          <w:kern w:val="0"/>
          <w:sz w:val="20"/>
          <w:szCs w:val="20"/>
        </w:rPr>
        <w:t>：找到适合自己的创作手法以及表现形式。</w:t>
      </w:r>
    </w:p>
    <w:p>
      <w:pPr>
        <w:adjustRightInd w:val="0"/>
        <w:snapToGrid w:val="0"/>
        <w:spacing w:line="276" w:lineRule="auto"/>
        <w:ind w:left="315"/>
        <w:rPr>
          <w:rFonts w:ascii="宋体" w:hAnsi="宋体" w:cs="宋体"/>
          <w:kern w:val="0"/>
          <w:sz w:val="20"/>
          <w:szCs w:val="20"/>
        </w:rPr>
      </w:pPr>
      <w:r>
        <w:rPr>
          <w:rFonts w:hint="eastAsia" w:ascii="宋体" w:hAnsi="宋体" w:cs="宋体"/>
          <w:b/>
          <w:kern w:val="0"/>
          <w:sz w:val="20"/>
          <w:szCs w:val="20"/>
        </w:rPr>
        <w:t>第三单元：水彩的刻画</w:t>
      </w:r>
      <w:r>
        <w:rPr>
          <w:rFonts w:hint="eastAsia" w:ascii="宋体" w:hAnsi="宋体" w:cs="宋体"/>
          <w:kern w:val="0"/>
          <w:sz w:val="20"/>
          <w:szCs w:val="20"/>
        </w:rPr>
        <w:t xml:space="preserve">  （理论课2学时，实践课6学时）</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干湿画法的结合与水彩的统一，进行范画演示，并要求学生在练习中掌握刻画以及深入的能力。</w:t>
      </w:r>
    </w:p>
    <w:p>
      <w:pPr>
        <w:adjustRightInd w:val="0"/>
        <w:snapToGrid w:val="0"/>
        <w:spacing w:line="276" w:lineRule="auto"/>
        <w:ind w:left="315"/>
        <w:rPr>
          <w:rFonts w:ascii="宋体" w:hAnsi="宋体" w:cs="宋体"/>
          <w:kern w:val="0"/>
          <w:sz w:val="20"/>
          <w:szCs w:val="20"/>
        </w:rPr>
      </w:pPr>
    </w:p>
    <w:p>
      <w:pPr>
        <w:adjustRightInd w:val="0"/>
        <w:snapToGrid w:val="0"/>
        <w:spacing w:line="276" w:lineRule="auto"/>
        <w:ind w:left="315"/>
        <w:rPr>
          <w:rFonts w:ascii="宋体" w:hAnsi="宋体" w:cs="宋体"/>
          <w:kern w:val="0"/>
          <w:sz w:val="20"/>
          <w:szCs w:val="20"/>
        </w:rPr>
      </w:pPr>
      <w:r>
        <w:rPr>
          <w:rFonts w:hint="eastAsia" w:ascii="宋体" w:hAnsi="宋体" w:cs="宋体"/>
          <w:b/>
          <w:kern w:val="0"/>
          <w:sz w:val="20"/>
          <w:szCs w:val="20"/>
        </w:rPr>
        <w:t>教学难点</w:t>
      </w:r>
      <w:r>
        <w:rPr>
          <w:rFonts w:hint="eastAsia" w:ascii="宋体" w:hAnsi="宋体" w:cs="宋体"/>
          <w:kern w:val="0"/>
          <w:sz w:val="20"/>
          <w:szCs w:val="20"/>
        </w:rPr>
        <w:t>：训练培养学生的刻画能力。</w:t>
      </w:r>
    </w:p>
    <w:p>
      <w:pPr>
        <w:adjustRightInd w:val="0"/>
        <w:snapToGrid w:val="0"/>
        <w:spacing w:line="276" w:lineRule="auto"/>
        <w:ind w:left="315"/>
        <w:rPr>
          <w:rFonts w:ascii="宋体" w:hAnsi="宋体" w:cs="宋体"/>
          <w:kern w:val="0"/>
          <w:sz w:val="20"/>
          <w:szCs w:val="20"/>
        </w:rPr>
      </w:pPr>
    </w:p>
    <w:p>
      <w:pPr>
        <w:adjustRightInd w:val="0"/>
        <w:snapToGrid w:val="0"/>
        <w:spacing w:line="276" w:lineRule="auto"/>
        <w:ind w:left="315"/>
        <w:rPr>
          <w:rFonts w:ascii="宋体" w:hAnsi="宋体" w:cs="宋体"/>
          <w:kern w:val="0"/>
          <w:sz w:val="20"/>
          <w:szCs w:val="20"/>
        </w:rPr>
      </w:pPr>
      <w:r>
        <w:rPr>
          <w:rFonts w:hint="eastAsia" w:ascii="宋体" w:hAnsi="宋体" w:cs="宋体"/>
          <w:b/>
          <w:kern w:val="0"/>
          <w:sz w:val="20"/>
          <w:szCs w:val="20"/>
        </w:rPr>
        <w:t>第四单元：自画像创作</w:t>
      </w:r>
      <w:r>
        <w:rPr>
          <w:rFonts w:hint="eastAsia" w:ascii="宋体" w:hAnsi="宋体" w:cs="宋体"/>
          <w:kern w:val="0"/>
          <w:sz w:val="20"/>
          <w:szCs w:val="20"/>
        </w:rPr>
        <w:t xml:space="preserve">  （理论课2学时，实践课6学时）</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在经过写生练习后将写生上升到创作的高度（具有个人特色的表现手法或对形体的认知），以自画像为主题进行创作。</w:t>
      </w:r>
    </w:p>
    <w:p>
      <w:pPr>
        <w:adjustRightInd w:val="0"/>
        <w:snapToGrid w:val="0"/>
        <w:spacing w:line="276" w:lineRule="auto"/>
        <w:ind w:left="315"/>
        <w:rPr>
          <w:rFonts w:ascii="宋体" w:hAnsi="宋体" w:cs="宋体"/>
          <w:kern w:val="0"/>
          <w:sz w:val="20"/>
          <w:szCs w:val="20"/>
        </w:rPr>
      </w:pPr>
      <w:r>
        <w:rPr>
          <w:rFonts w:hint="eastAsia" w:ascii="宋体" w:hAnsi="宋体" w:cs="宋体"/>
          <w:b/>
          <w:kern w:val="0"/>
          <w:sz w:val="20"/>
          <w:szCs w:val="20"/>
        </w:rPr>
        <w:t>教学难点</w:t>
      </w:r>
      <w:r>
        <w:rPr>
          <w:rFonts w:hint="eastAsia" w:ascii="宋体" w:hAnsi="宋体" w:cs="宋体"/>
          <w:kern w:val="0"/>
          <w:sz w:val="20"/>
          <w:szCs w:val="20"/>
        </w:rPr>
        <w:t>：训练培养学生的创新能力，具有个人特色的刻画以及表现手法。</w:t>
      </w: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六、课内实验名称及基本要求（选填，适用于课内实验）</w:t>
      </w:r>
    </w:p>
    <w:tbl>
      <w:tblPr>
        <w:tblStyle w:val="5"/>
        <w:tblW w:w="84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660"/>
        <w:gridCol w:w="3322"/>
        <w:gridCol w:w="922"/>
        <w:gridCol w:w="1083"/>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3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83"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1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水彩画的裱纸</w:t>
            </w:r>
          </w:p>
        </w:tc>
        <w:tc>
          <w:tcPr>
            <w:tcW w:w="33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介绍所需要的材料以及纸张以及如何裱纸</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2学时</w:t>
            </w:r>
          </w:p>
        </w:tc>
        <w:tc>
          <w:tcPr>
            <w:tcW w:w="108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91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水彩肖像临摹</w:t>
            </w:r>
          </w:p>
        </w:tc>
        <w:tc>
          <w:tcPr>
            <w:tcW w:w="33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通过临摹大师作品打开思路</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4学时</w:t>
            </w:r>
          </w:p>
        </w:tc>
        <w:tc>
          <w:tcPr>
            <w:tcW w:w="108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91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水彩的偶然性</w:t>
            </w:r>
          </w:p>
        </w:tc>
        <w:tc>
          <w:tcPr>
            <w:tcW w:w="33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不同纸张在着色时的表现</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6学时</w:t>
            </w:r>
          </w:p>
        </w:tc>
        <w:tc>
          <w:tcPr>
            <w:tcW w:w="108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91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水彩的刻画</w:t>
            </w:r>
          </w:p>
        </w:tc>
        <w:tc>
          <w:tcPr>
            <w:tcW w:w="33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水彩的衔接以及深入刻画练习</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6学时</w:t>
            </w:r>
          </w:p>
        </w:tc>
        <w:tc>
          <w:tcPr>
            <w:tcW w:w="108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91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5</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自画像</w:t>
            </w:r>
          </w:p>
        </w:tc>
        <w:tc>
          <w:tcPr>
            <w:tcW w:w="33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水彩自画像</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6学时</w:t>
            </w:r>
          </w:p>
        </w:tc>
        <w:tc>
          <w:tcPr>
            <w:tcW w:w="108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91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rPr>
          <w:sz w:val="20"/>
          <w:szCs w:val="20"/>
        </w:rPr>
      </w:pPr>
    </w:p>
    <w:tbl>
      <w:tblPr>
        <w:tblStyle w:val="5"/>
        <w:tblpPr w:leftFromText="180" w:rightFromText="180" w:vertAnchor="text" w:horzAnchor="page" w:tblpX="1930" w:tblpY="1008"/>
        <w:tblOverlap w:val="never"/>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bookmarkStart w:id="1" w:name="_GoBack"/>
            <w:r>
              <w:rPr>
                <w:rFonts w:hint="eastAsia" w:ascii="宋体" w:hAnsi="宋体"/>
                <w:bCs/>
                <w:color w:val="000000"/>
                <w:szCs w:val="20"/>
                <w:highlight w:val="yellow"/>
                <w:shd w:val="clear" w:color="auto" w:fill="000000"/>
              </w:rPr>
              <w:t>占比</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Theme="minorEastAsia" w:hAnsiTheme="minorEastAsia" w:eastAsiaTheme="minorEastAsia" w:cstheme="minorEastAsia"/>
                <w:bCs/>
                <w:color w:val="00000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Theme="minorEastAsia" w:hAnsiTheme="minorEastAsia" w:eastAsiaTheme="minorEastAsia" w:cstheme="minorEastAsia"/>
                <w:bCs/>
                <w:color w:val="00000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7"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Theme="minorEastAsia" w:hAnsiTheme="minorEastAsia" w:eastAsiaTheme="minorEastAsia" w:cstheme="minorEastAsia"/>
                <w:bCs/>
                <w:color w:val="00000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Theme="minorEastAsia" w:hAnsiTheme="minorEastAsia" w:eastAsiaTheme="minorEastAsia" w:cstheme="minorEastAsia"/>
                <w:bCs/>
                <w:color w:val="000000"/>
                <w:sz w:val="20"/>
                <w:szCs w:val="20"/>
              </w:rPr>
              <w:t>35%</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七、评价方式与成绩</w:t>
      </w:r>
      <w:r>
        <w:rPr>
          <w:rFonts w:ascii="黑体" w:hAnsi="宋体" w:eastAsia="黑体"/>
          <w:sz w:val="24"/>
        </w:rPr>
        <w:t>（必填项）</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撰写人：肖艺勋  </w:t>
      </w:r>
      <w:r>
        <w:rPr>
          <w:rFonts w:hint="eastAsia"/>
          <w:sz w:val="28"/>
          <w:szCs w:val="28"/>
          <w:lang w:val="en-US" w:eastAsia="zh-CN"/>
        </w:rPr>
        <w:t xml:space="preserve">          </w:t>
      </w:r>
      <w:r>
        <w:rPr>
          <w:rFonts w:hint="eastAsia"/>
          <w:sz w:val="28"/>
          <w:szCs w:val="28"/>
        </w:rPr>
        <w:t xml:space="preserve">   系主任审核签名：李亭雨</w:t>
      </w:r>
    </w:p>
    <w:p>
      <w:pPr>
        <w:snapToGrid w:val="0"/>
        <w:spacing w:line="288" w:lineRule="auto"/>
        <w:ind w:firstLine="5040" w:firstLineChars="1800"/>
        <w:rPr>
          <w:rFonts w:hint="eastAsia" w:eastAsia="宋体"/>
          <w:sz w:val="28"/>
          <w:szCs w:val="28"/>
          <w:lang w:eastAsia="zh-CN"/>
        </w:rPr>
      </w:pPr>
      <w:r>
        <w:rPr>
          <w:rFonts w:hint="eastAsia"/>
          <w:sz w:val="28"/>
          <w:szCs w:val="28"/>
        </w:rPr>
        <w:t>审核时间：202</w:t>
      </w:r>
      <w:r>
        <w:rPr>
          <w:rFonts w:hint="eastAsia"/>
          <w:sz w:val="28"/>
          <w:szCs w:val="28"/>
          <w:lang w:val="en-US" w:eastAsia="zh-CN"/>
        </w:rPr>
        <w:t>2</w:t>
      </w:r>
      <w:r>
        <w:rPr>
          <w:rFonts w:hint="eastAsia"/>
          <w:sz w:val="28"/>
          <w:szCs w:val="28"/>
        </w:rPr>
        <w:t>.</w:t>
      </w:r>
      <w:r>
        <w:rPr>
          <w:rFonts w:hint="eastAsia"/>
          <w:sz w:val="28"/>
          <w:szCs w:val="28"/>
          <w:lang w:val="en-US" w:eastAsia="zh-CN"/>
        </w:rPr>
        <w:t>12</w:t>
      </w:r>
      <w:r>
        <w:rPr>
          <w:rFonts w:hint="eastAsia"/>
          <w:sz w:val="28"/>
          <w:szCs w:val="28"/>
        </w:rPr>
        <w:t>.</w:t>
      </w:r>
      <w:r>
        <w:rPr>
          <w:rFonts w:hint="eastAsia"/>
          <w:sz w:val="28"/>
          <w:szCs w:val="28"/>
          <w:lang w:val="en-US" w:eastAsia="zh-CN"/>
        </w:rPr>
        <w:t>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NhODIxMDQ5M2UyYTEwODMyMGEwNDRhMTc3ZTc5YTUifQ=="/>
  </w:docVars>
  <w:rsids>
    <w:rsidRoot w:val="00B7651F"/>
    <w:rsid w:val="0007362F"/>
    <w:rsid w:val="001F4A01"/>
    <w:rsid w:val="00217108"/>
    <w:rsid w:val="00256B39"/>
    <w:rsid w:val="0026033C"/>
    <w:rsid w:val="002E3721"/>
    <w:rsid w:val="002F1A16"/>
    <w:rsid w:val="00313BBA"/>
    <w:rsid w:val="0032602E"/>
    <w:rsid w:val="003367AE"/>
    <w:rsid w:val="004100B0"/>
    <w:rsid w:val="005467DC"/>
    <w:rsid w:val="00553D03"/>
    <w:rsid w:val="005B2B6D"/>
    <w:rsid w:val="005B4B4E"/>
    <w:rsid w:val="00624FE1"/>
    <w:rsid w:val="006C708C"/>
    <w:rsid w:val="007208D6"/>
    <w:rsid w:val="008B397C"/>
    <w:rsid w:val="008B47F4"/>
    <w:rsid w:val="00900019"/>
    <w:rsid w:val="0099063E"/>
    <w:rsid w:val="00A01F16"/>
    <w:rsid w:val="00B511A5"/>
    <w:rsid w:val="00B7651F"/>
    <w:rsid w:val="00C56E09"/>
    <w:rsid w:val="00C721FD"/>
    <w:rsid w:val="00E16D30"/>
    <w:rsid w:val="00E33169"/>
    <w:rsid w:val="00E70904"/>
    <w:rsid w:val="00EE1EFB"/>
    <w:rsid w:val="00EF44B1"/>
    <w:rsid w:val="00F06E5E"/>
    <w:rsid w:val="00F35AA0"/>
    <w:rsid w:val="00FF2C61"/>
    <w:rsid w:val="024B0C39"/>
    <w:rsid w:val="05C04816"/>
    <w:rsid w:val="06CD4C74"/>
    <w:rsid w:val="07910517"/>
    <w:rsid w:val="089608E6"/>
    <w:rsid w:val="1252010C"/>
    <w:rsid w:val="170C74B4"/>
    <w:rsid w:val="1E74276A"/>
    <w:rsid w:val="24192CCC"/>
    <w:rsid w:val="28424DBE"/>
    <w:rsid w:val="36EF72D0"/>
    <w:rsid w:val="3CD52CE1"/>
    <w:rsid w:val="3D3C55B6"/>
    <w:rsid w:val="41736F2E"/>
    <w:rsid w:val="4C653F3E"/>
    <w:rsid w:val="52C0479C"/>
    <w:rsid w:val="5433348E"/>
    <w:rsid w:val="54875D3D"/>
    <w:rsid w:val="66BA4938"/>
    <w:rsid w:val="6B1E2246"/>
    <w:rsid w:val="6EC86481"/>
    <w:rsid w:val="6F5042C2"/>
    <w:rsid w:val="773E764D"/>
    <w:rsid w:val="796D0776"/>
    <w:rsid w:val="7E413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1629</Words>
  <Characters>1841</Characters>
  <Lines>14</Lines>
  <Paragraphs>4</Paragraphs>
  <TotalTime>20</TotalTime>
  <ScaleCrop>false</ScaleCrop>
  <LinksUpToDate>false</LinksUpToDate>
  <CharactersWithSpaces>1881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cp:lastPrinted>2022-12-01T06:57:18Z</cp:lastPrinted>
  <dcterms:modified xsi:type="dcterms:W3CDTF">2022-12-01T06:57:27Z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93AE8F8D77FE4EBA8D32A4B03D36AFCA</vt:lpwstr>
  </property>
</Properties>
</file>