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</w:rPr>
        <w:t>市场调查与预测</w:t>
      </w:r>
      <w:r>
        <w:rPr>
          <w:rFonts w:ascii="黑体" w:hAnsi="黑体" w:eastAsia="黑体"/>
          <w:bCs/>
          <w:sz w:val="32"/>
          <w:szCs w:val="32"/>
        </w:rPr>
        <w:t xml:space="preserve">  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（中文）市场调查与预测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（英文）Market</w:t>
            </w:r>
            <w:r>
              <w:rPr>
                <w:sz w:val="20"/>
                <w:szCs w:val="20"/>
              </w:rPr>
              <w:t xml:space="preserve"> S</w:t>
            </w:r>
            <w:r>
              <w:rPr>
                <w:rFonts w:hint="eastAsia"/>
                <w:sz w:val="20"/>
                <w:szCs w:val="20"/>
              </w:rPr>
              <w:t>urvey</w:t>
            </w:r>
            <w:r>
              <w:rPr>
                <w:sz w:val="20"/>
                <w:szCs w:val="20"/>
              </w:rPr>
              <w:t xml:space="preserve"> and Forecasting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120054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工商管理（奢侈品管理）本科二年级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市场调查与预测，许以洪、陈青姣</w:t>
            </w:r>
            <w:r>
              <w:rPr>
                <w:sz w:val="20"/>
                <w:szCs w:val="20"/>
              </w:rPr>
              <w:t>，ISBN 9787111658412,</w:t>
            </w:r>
            <w:r>
              <w:rPr>
                <w:rFonts w:hint="eastAsia"/>
                <w:sz w:val="20"/>
                <w:szCs w:val="20"/>
              </w:rPr>
              <w:t>机械工业</w:t>
            </w:r>
            <w:r>
              <w:rPr>
                <w:sz w:val="20"/>
                <w:szCs w:val="20"/>
              </w:rPr>
              <w:t>出版社，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/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版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微观经济学原理</w:t>
            </w:r>
            <w:r>
              <w:rPr>
                <w:sz w:val="20"/>
                <w:szCs w:val="20"/>
              </w:rPr>
              <w:t>2120102（3）、宏观经济学原理2120109（3）、管理学2120110（3）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63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widowControl/>
              <w:ind w:firstLine="400" w:firstLineChars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市场调查与预测课程是上海建桥学院珠宝学院工商管理（奢侈品管理）专业的专业主干课程。市场调查与预测以市场调查与预测的一般操作性的原理与方法为研</w:t>
            </w:r>
            <w:r>
              <w:rPr>
                <w:sz w:val="20"/>
                <w:szCs w:val="20"/>
              </w:rPr>
              <w:t>究对象，为市场营销决策提供准确有效的信息。</w:t>
            </w:r>
            <w:r>
              <w:rPr>
                <w:rFonts w:hint="eastAsia"/>
                <w:sz w:val="20"/>
                <w:szCs w:val="20"/>
              </w:rPr>
              <w:t>市场调查与预测课程基于市场调查与预测的具体工作过程，将市场调查与预测分解为</w:t>
            </w:r>
            <w:r>
              <w:rPr>
                <w:sz w:val="20"/>
                <w:szCs w:val="20"/>
              </w:rPr>
              <w:t>11个任务：任务1 明确市场调查的意义和程序；任务2 选定调查目标；任务3 制定市场调查方案；任务4 确定调查内容；任务5 选择市场调查方法；任务6 决定抽样计划；任务7 设计调查问卷；任务8 组织实施市场调查；任务9 整理、分析市场调查资料；任务10 预测市场发展趋势；任务11准备并编写市场调查报告。</w:t>
            </w:r>
            <w:r>
              <w:rPr>
                <w:rFonts w:hint="eastAsia"/>
                <w:sz w:val="20"/>
                <w:szCs w:val="20"/>
              </w:rPr>
              <w:t>根据学生自身特点与兴趣爱好，打造其个性化品牌管理、营销和市场调查战略，有助于学生创新创业。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69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此课程适合工商管理（奢侈品管理）本科专业学生在大二第二学期学习，一般应具备相应的经济学、管理学知识，和一定的分析问题、解决问题的能力。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800100" cy="344805"/>
                  <wp:effectExtent l="0" t="0" r="0" b="0"/>
                  <wp:docPr id="22402396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2396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324" cy="39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023/12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建立市场分析知识框架，培养市场分析逻辑思维能力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>
            <w:pPr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熟悉调查方案的策划，调查问卷的设计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>
            <w:pPr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掌握常用的资料分析与预测方法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>
            <w:pPr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熟悉调查报告的写作</w:t>
            </w:r>
            <w:r>
              <w:rPr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>
            <w:pPr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>
            <w:pPr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提高积极解决问题主观能动性，培养严谨、实事求是的素养，提高团队合作意识。</w:t>
            </w: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pStyle w:val="23"/>
              <w:widowControl/>
            </w:pPr>
            <w:r>
              <w:rPr>
                <w:rFonts w:hint="eastAsia" w:ascii="宋体" w:hAnsi="宋体"/>
                <w:sz w:val="20"/>
                <w:szCs w:val="20"/>
              </w:rPr>
              <w:t>L</w:t>
            </w:r>
            <w:r>
              <w:rPr>
                <w:rFonts w:ascii="宋体" w:hAnsi="宋体"/>
                <w:sz w:val="20"/>
                <w:szCs w:val="20"/>
              </w:rPr>
              <w:t>O2专业能力：具有人文科学素养，具备从事奢侈品管理工作或专业的理论知识、实践能力。</w:t>
            </w:r>
            <w:r>
              <w:rPr>
                <w:rFonts w:hint="eastAsia" w:ascii="宋体" w:hAnsi="宋体"/>
                <w:sz w:val="20"/>
                <w:szCs w:val="20"/>
              </w:rPr>
              <w:t>①具有专业所需的人文科学素养。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pStyle w:val="23"/>
              <w:widowControl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LO3表达沟通：理解他人的观点，尊重他人的价值观，能在不同场合用书面或口头形式进行有效沟通。</w:t>
            </w:r>
          </w:p>
          <w:p>
            <w:pPr>
              <w:pStyle w:val="23"/>
              <w:widowControl/>
            </w:pPr>
            <w:r>
              <w:rPr>
                <w:rFonts w:hint="eastAsia" w:ascii="宋体" w:hAnsi="宋体"/>
                <w:sz w:val="20"/>
                <w:szCs w:val="20"/>
              </w:rPr>
              <w:t>①倾听他人意见、尊重他人观点、分析他人需求。。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pStyle w:val="23"/>
              <w:widowControl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LO6协同创新：同群体保持良好的合作关系，做集体中的积极成员，善于自我管理和团队管理；善于从多个维度思考问题，利用自己的知识与实践来提出新设想。</w:t>
            </w:r>
          </w:p>
          <w:p>
            <w:pPr>
              <w:pStyle w:val="23"/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①在集体活动中能主动担任自己的角色，与其他成员密切合作，善于自我管理和团队管理，共同完成任务。</w:t>
            </w: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L</w:t>
            </w:r>
            <w:r>
              <w:t>02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23"/>
              <w:numPr>
                <w:ilvl w:val="0"/>
                <w:numId w:val="1"/>
              </w:numPr>
            </w:pP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建立市场分析知识框架，培养市场分析逻辑思维能力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b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掌握常用的资料分析与预测方法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02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2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熟悉调查方案的策划，调查问卷的设计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02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2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熟悉调查报告的写作</w:t>
            </w:r>
            <w:r>
              <w:rPr>
                <w:sz w:val="20"/>
                <w:szCs w:val="20"/>
              </w:rPr>
              <w:t>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ind w:firstLine="210" w:firstLineChars="100"/>
              <w:jc w:val="left"/>
            </w:pPr>
            <w:r>
              <w:rPr>
                <w:rFonts w:hint="eastAsia"/>
              </w:rPr>
              <w:t>L</w:t>
            </w:r>
            <w:r>
              <w:t>03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ind w:firstLine="210" w:firstLineChars="100"/>
              <w:jc w:val="left"/>
              <w:rPr>
                <w:rFonts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①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L</w:t>
            </w:r>
            <w:r>
              <w:t>06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ind w:firstLine="210" w:firstLineChars="100"/>
              <w:jc w:val="left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①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ind w:firstLine="210" w:firstLineChars="10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提高积极解决问题主观能动性，培养严谨、实事求是的素养，提高团队合作意识。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c>
          <w:tcPr>
            <w:tcW w:w="8276" w:type="dxa"/>
          </w:tcPr>
          <w:p>
            <w:pPr>
              <w:widowControl w:val="0"/>
              <w:spacing w:before="163" w:beforeLines="50" w:after="163" w:afterLines="50" w:line="288" w:lineRule="auto"/>
              <w:ind w:firstLine="4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OLE_LINK6"/>
            <w:bookmarkStart w:id="1" w:name="OLE_LINK5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第一单元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认识市场调查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教学内容：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⑴市场调查概述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⑵市场调查的内容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⑶市场调查的原则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⑷市场调查的程序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知识要求：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⑴理解市场调查的含义及作用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⑵理解市场调查的内容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⑶理解市场调查的原则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⑷理解市场调查的程序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⑴运用市场调查的含义及作用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⑵运用市场调查的特征及原则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⑶运用市场调查的分类及内容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⑷运用市场调查的程序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⑴市场调查的分类及内容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⑵市场调查的程序 </w:t>
            </w:r>
          </w:p>
          <w:p>
            <w:pPr>
              <w:widowControl/>
              <w:spacing w:before="163" w:beforeLines="50" w:after="163" w:afterLines="50" w:line="288" w:lineRule="auto"/>
              <w:ind w:firstLine="42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第二单元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市场调查方案的编制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教学内容：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⑴市场调查主题的确定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⑵市场调查方案的制订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⑶市场调查方案的评价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知识要求：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⑴分析市场调查主题的确定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⑵分析市场调查方案的制订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⑶分析市场调查方案的评价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⑴运用市场调查主题、市场调查方案的含义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⑵运用确定主题方法和市场调查方案的内容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⑶运用市场调查方案的可行性分析与评价方法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⑴市场调查方案主题的确定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⑵市场调查方案的可行性分析与评价方法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第三单元 市场调查的抽样技术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教学内容：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⑴抽样调查概述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⑵确定样本容量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⑶选择抽样方法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⑷抽样设计工作的基本程序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知识要求：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⑴运用确定样本容量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⑵运用选择抽样方法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⑶运用抽样设计工作的基本程序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⑴运用抽样调查的基本概念，如总体、样本、抽样调查等。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⑵运用样本容量的确定方法，根据调查要求计算出样本容量。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⑶运用四种概率抽样技术，能根据实际调查需要选择恰当的抽样方法。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⑷运用四种非概率抽样技术，能根据实际调查需要选择恰当的抽样方法。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⑸运用抽样调查方案设计的基本程序及要求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⑴样本容量的确定方法，根据调查要求计算出样本容量。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⑵四种概率抽样技术，能根据实际调查需要选择恰当的抽样方法。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⑶四种非概率抽样技术，能根据实际调查需要选择恰当的抽样方法。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第四单元 市场调查资料的收集方法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教学内容：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⑴市场调查资料的分类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⑵文案调查法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⑶询问调查法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⑷观察调查法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⑸实验调查法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知识要求：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⑴分析市场调查资料的分类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⑵分析文案调查法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⑶分析询问调查法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⑷分析观察调查法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⑸分析实验调查法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⑴运用市场调查资料的分类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⑵运用文案调查法的内容及具体方法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⑶运用访问调查法的内容及具体方法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⑷运用观察调查法的内容及具体方法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⑸运用实验调查法的内容、具体方法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运用各种调查法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第五单元 网络市场调查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教学内容：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⑴网络市场调查概述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⑵网络市场调查的方法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⑶网络市场调查平台的选择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知识要求：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⑴分析网络市场调查概述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⑵分析网络市场调查的方法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⑶分析网络市场调查平台的选择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⑴运用网络市场调查的概念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⑵运用网络市场调查的特点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⑶运用网络直接调查方法和间接调查方法的内容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⑷运用网络市场调查的内容和步骤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⑸运用网络直接调查方法的步骤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⑴网络市场调查的内容和步骤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⑵网络直接调查方法的步骤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第六单元 市场调查问卷的设计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教学内容：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⑴市场调查问卷的类型及结构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⑵市场调查问卷设计的程序与原则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⑶市场调查问卷的设计技术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⑷市场调查问卷设计应注意的问题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知识要求：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⑴分析市场调查问卷的类型及结构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⑵分析市场调查问卷设计的程序与原则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⑶分析市场调查问卷的设计技术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⑷分析市场调查问卷设计应注意的问题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⑴运用市场调查问卷的含义与作用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⑵运用市场调查问卷的类型与结构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⑶运用市场调查问卷设计的程序、技巧及注意事项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⑷综合实训学生能够独立设计一份高质量的市场调查问卷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⑴市场调查问卷的类型与结构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⑵市场调查问卷设计的程序、技巧及注意事项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⑶实训学生能够独立设计一份高质量的市场调查问卷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第七单元 市场调查资料的整理与分析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教学内容：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⑴市场调查资料的审核与整理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⑵市场调查资料的统计分析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⑶市场调查资料的理论分析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知识要求：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⑴分析市场调查资料的审核与整理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⑵分析市场调查资料的统计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⑶分析市场调查资料的理论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⑴运用市场调查资料审核与整理的基本内容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⑵运用调查数据的统计分析概念、方法与工具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⑶运用统计数据分析的图表展示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⑷运用理论分析的原则与内容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⑸运用因果分析的条件与类型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⑴调查数据的统计分析概念、方法与工具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⑵统计数据分析的图表展示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第八单元 市场调查报告的撰写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教学内容：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⑴市场调查报告概述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⑵市场调查报告的写作技巧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⑶市场调查报告的撰写注意事项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知识要求：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⑴理解市场调查报告概述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⑵分析市场调查报告的写作技巧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⑶分析市场调查报告的撰写注意事项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⑴运用撰写调查报告的作用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⑵运用调查报告的基本结构及要求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⑶运用调查报告写作技巧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⑴调查报告的基本结构及要求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⑵调查报告写作技巧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第九单元 市场预测概论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教学内容：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⑴市场预测的概念与作用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⑵市场预测的要素与原则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⑶市场预测的内容和分类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⑷市场预测的一般步骤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⑸市场预测的方法及其选择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⑹市场预测的精确度分析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知识要求：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⑴理解市场预测的概念与作用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⑵理解市场预测的要素与原则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⑶理解市场预测的内容和分类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⑷理解市场预测的一般步骤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⑸理解市场预测的方法及其选择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⑹理解市场预测的精确度分析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⑴分析市场预测的一般步骤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⑵分析市场预测的方法及其选择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⑶理解市场预测精确度分析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市场预测的方法及其选择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第十单元 市场定性预测法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教学内容：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⑴市场定性预测法的特点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⑵意见综合预测法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⑶商品经济寿命周期预测法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⑷市场景气预测法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知识要求：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⑴分析市场定性预测法的特点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⑵分析意见综合预测法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⑶分析商品经济寿命周期预测法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⑷分析市场景气预测法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⑴运用各种市场定性预测法的基本原理和运用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⑵运用各种市场定性预测法的优缺点及应用情形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⑶运用依据实际案例进行定性预测的能力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依据实际案例进行定性预测的能力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第十一单元 市场定量预测法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2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教学内容：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⑴平均预测法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⑵指数平滑法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⑶时间序列预测法和趋势分析预测法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⑷回归分析预测法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⑸用 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 xml:space="preserve">Excel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进行统计趋势预测分析 </w:t>
            </w:r>
          </w:p>
          <w:p>
            <w:pPr>
              <w:widowControl w:val="0"/>
              <w:snapToGrid w:val="0"/>
              <w:spacing w:line="288" w:lineRule="auto"/>
              <w:ind w:firstLine="42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知识要求：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⑴分析平均预测法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⑵指分析数平滑法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⑶分析时间序列预测法和趋势分析预测法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⑷分析回归分析预测法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⑸分析用 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 xml:space="preserve">Excel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进行统计趋势预测分析 </w:t>
            </w:r>
          </w:p>
          <w:p>
            <w:pPr>
              <w:widowControl w:val="0"/>
              <w:snapToGrid w:val="0"/>
              <w:spacing w:line="288" w:lineRule="auto"/>
              <w:ind w:firstLine="42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⑴运用各种定量预测方法基本原理和应用情形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⑵运用实际资料选用合适定量预测法进行预测的能力 </w:t>
            </w:r>
          </w:p>
          <w:p>
            <w:pPr>
              <w:widowControl w:val="0"/>
              <w:snapToGrid w:val="0"/>
              <w:spacing w:line="288" w:lineRule="auto"/>
              <w:ind w:firstLine="402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⑴运用各种定量预测方法基本原理和应用情形 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⑵运用实际资料选用合适定量预测法进行预测的能力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bookmarkEnd w:id="0"/>
      <w:bookmarkEnd w:id="1"/>
    </w:tbl>
    <w:p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278"/>
        <w:gridCol w:w="866"/>
        <w:gridCol w:w="866"/>
        <w:gridCol w:w="866"/>
        <w:gridCol w:w="866"/>
        <w:gridCol w:w="866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217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3"/>
              <w:ind w:right="210"/>
              <w:jc w:val="left"/>
              <w:rPr>
                <w:szCs w:val="16"/>
              </w:rPr>
            </w:pPr>
          </w:p>
          <w:p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217" w:type="dxa"/>
            <w:tcBorders>
              <w:left w:val="single" w:color="auto" w:sz="12" w:space="0"/>
            </w:tcBorders>
          </w:tcPr>
          <w:p>
            <w:pPr>
              <w:pStyle w:val="14"/>
              <w:jc w:val="left"/>
            </w:pPr>
            <w:r>
              <w:rPr>
                <w:rFonts w:hint="eastAsia"/>
              </w:rPr>
              <w:t>第一单元 认识市场调查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217" w:type="dxa"/>
            <w:tcBorders>
              <w:left w:val="single" w:color="auto" w:sz="12" w:space="0"/>
            </w:tcBorders>
          </w:tcPr>
          <w:p>
            <w:pPr>
              <w:pStyle w:val="14"/>
              <w:jc w:val="left"/>
            </w:pPr>
            <w:r>
              <w:rPr>
                <w:rFonts w:hint="eastAsia"/>
              </w:rPr>
              <w:t>第二单元 市场调查方案的编制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217" w:type="dxa"/>
            <w:tcBorders>
              <w:left w:val="single" w:color="auto" w:sz="12" w:space="0"/>
            </w:tcBorders>
          </w:tcPr>
          <w:p>
            <w:pPr>
              <w:pStyle w:val="14"/>
              <w:jc w:val="left"/>
            </w:pPr>
            <w:r>
              <w:rPr>
                <w:rFonts w:hint="eastAsia"/>
              </w:rPr>
              <w:t>第三单元 市场调查的抽样技术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217" w:type="dxa"/>
            <w:tcBorders>
              <w:left w:val="single" w:color="auto" w:sz="12" w:space="0"/>
            </w:tcBorders>
          </w:tcPr>
          <w:p>
            <w:pPr>
              <w:pStyle w:val="14"/>
              <w:jc w:val="left"/>
            </w:pPr>
            <w:r>
              <w:rPr>
                <w:rFonts w:hint="eastAsia"/>
              </w:rPr>
              <w:t>第四单元 市场调查资料的收集方案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217" w:type="dxa"/>
            <w:tcBorders>
              <w:left w:val="single" w:color="auto" w:sz="12" w:space="0"/>
            </w:tcBorders>
          </w:tcPr>
          <w:p>
            <w:pPr>
              <w:pStyle w:val="14"/>
              <w:jc w:val="left"/>
            </w:pPr>
            <w:r>
              <w:rPr>
                <w:rFonts w:hint="eastAsia"/>
              </w:rPr>
              <w:t>第五单元 网络市场调查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217" w:type="dxa"/>
            <w:tcBorders>
              <w:left w:val="single" w:color="auto" w:sz="12" w:space="0"/>
            </w:tcBorders>
          </w:tcPr>
          <w:p>
            <w:pPr>
              <w:pStyle w:val="14"/>
              <w:jc w:val="left"/>
            </w:pPr>
            <w:r>
              <w:rPr>
                <w:rFonts w:hint="eastAsia"/>
              </w:rPr>
              <w:t>第六单元 市场调查问卷的设计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217" w:type="dxa"/>
            <w:tcBorders>
              <w:left w:val="single" w:color="auto" w:sz="12" w:space="0"/>
            </w:tcBorders>
          </w:tcPr>
          <w:p>
            <w:pPr>
              <w:pStyle w:val="14"/>
              <w:jc w:val="left"/>
            </w:pPr>
            <w:r>
              <w:rPr>
                <w:rFonts w:hint="eastAsia"/>
              </w:rPr>
              <w:t>第七单元 市场调查资料的整理与分析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217" w:type="dxa"/>
            <w:tcBorders>
              <w:left w:val="single" w:color="auto" w:sz="12" w:space="0"/>
            </w:tcBorders>
          </w:tcPr>
          <w:p>
            <w:pPr>
              <w:pStyle w:val="14"/>
              <w:jc w:val="left"/>
            </w:pPr>
            <w:r>
              <w:rPr>
                <w:rFonts w:hint="eastAsia"/>
              </w:rPr>
              <w:t>第八单元 市场调查报告的撰写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217" w:type="dxa"/>
            <w:tcBorders>
              <w:left w:val="single" w:color="auto" w:sz="12" w:space="0"/>
            </w:tcBorders>
          </w:tcPr>
          <w:p>
            <w:pPr>
              <w:pStyle w:val="14"/>
              <w:jc w:val="left"/>
            </w:pPr>
            <w:r>
              <w:rPr>
                <w:rFonts w:hint="eastAsia"/>
              </w:rPr>
              <w:t>第九单元 市场预测概率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217" w:type="dxa"/>
            <w:tcBorders>
              <w:left w:val="single" w:color="auto" w:sz="12" w:space="0"/>
            </w:tcBorders>
          </w:tcPr>
          <w:p>
            <w:pPr>
              <w:pStyle w:val="14"/>
              <w:jc w:val="left"/>
            </w:pPr>
            <w:r>
              <w:rPr>
                <w:rFonts w:hint="eastAsia"/>
              </w:rPr>
              <w:t>第十单元 市场定性预测法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217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pStyle w:val="14"/>
              <w:jc w:val="left"/>
            </w:pPr>
            <w:r>
              <w:rPr>
                <w:rFonts w:hint="eastAsia"/>
              </w:rPr>
              <w:t>第十一单元 市场定量预测法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</w:tbl>
    <w:p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744"/>
        <w:gridCol w:w="1883"/>
        <w:gridCol w:w="1738"/>
        <w:gridCol w:w="725"/>
        <w:gridCol w:w="669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67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183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679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839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第一单元 认识市场调查</w:t>
            </w:r>
          </w:p>
        </w:tc>
        <w:tc>
          <w:tcPr>
            <w:tcW w:w="1839" w:type="dxa"/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案例分析、小组讨论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课堂参与度、市场调查概念测试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第二单元 市场调查方案的编制</w:t>
            </w:r>
          </w:p>
        </w:tc>
        <w:tc>
          <w:tcPr>
            <w:tcW w:w="1839" w:type="dxa"/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实例演示、小组讨论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市场调查方案汇报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第三单元 市场调查的抽样技术</w:t>
            </w:r>
          </w:p>
        </w:tc>
        <w:tc>
          <w:tcPr>
            <w:tcW w:w="1839" w:type="dxa"/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理论讲解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实例分析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抽样方案设计作业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第四单元 市场调查资料的收集方法</w:t>
            </w:r>
          </w:p>
        </w:tc>
        <w:tc>
          <w:tcPr>
            <w:tcW w:w="1839" w:type="dxa"/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讲解与演示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小组练习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市场调查方法选择与解释作业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第五单元 网络市场调查</w:t>
            </w:r>
          </w:p>
        </w:tc>
        <w:tc>
          <w:tcPr>
            <w:tcW w:w="1839" w:type="dxa"/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专题讲座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在线实践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网络市场调查报告与调查工具熟练度测试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第六单元 市场调查问卷的设计</w:t>
            </w:r>
          </w:p>
        </w:tc>
        <w:tc>
          <w:tcPr>
            <w:tcW w:w="1839" w:type="dxa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理论讲解、实例分析、实践操作</w:t>
            </w:r>
          </w:p>
        </w:tc>
        <w:tc>
          <w:tcPr>
            <w:tcW w:w="1697" w:type="dxa"/>
          </w:tcPr>
          <w:p>
            <w:pPr>
              <w:widowControl/>
              <w:jc w:val="both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市场调查问卷设计报告提交与汇报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第七单元 市场调查资料整理与分析</w:t>
            </w:r>
          </w:p>
        </w:tc>
        <w:tc>
          <w:tcPr>
            <w:tcW w:w="1839" w:type="dxa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课堂讲授、数据处理实战</w:t>
            </w:r>
          </w:p>
        </w:tc>
        <w:tc>
          <w:tcPr>
            <w:tcW w:w="1697" w:type="dxa"/>
          </w:tcPr>
          <w:p>
            <w:pPr>
              <w:widowControl/>
              <w:jc w:val="both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资料整理报告、数据处理结果展示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第八单元 市场调查报告的撰写</w:t>
            </w:r>
          </w:p>
        </w:tc>
        <w:tc>
          <w:tcPr>
            <w:tcW w:w="1839" w:type="dxa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课堂讲授、写作练习</w:t>
            </w:r>
          </w:p>
        </w:tc>
        <w:tc>
          <w:tcPr>
            <w:tcW w:w="1697" w:type="dxa"/>
          </w:tcPr>
          <w:p>
            <w:pPr>
              <w:widowControl/>
              <w:jc w:val="both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市场调查报告、写作技巧评价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第九单元 市场预测概论</w:t>
            </w:r>
          </w:p>
        </w:tc>
        <w:tc>
          <w:tcPr>
            <w:tcW w:w="1839" w:type="dxa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课堂讲授、案例分析</w:t>
            </w:r>
          </w:p>
        </w:tc>
        <w:tc>
          <w:tcPr>
            <w:tcW w:w="1697" w:type="dxa"/>
          </w:tcPr>
          <w:p>
            <w:pPr>
              <w:widowControl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课堂讨论、小测验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第十单元 市场定性预测法</w:t>
            </w:r>
          </w:p>
        </w:tc>
        <w:tc>
          <w:tcPr>
            <w:tcW w:w="1839" w:type="dxa"/>
          </w:tcPr>
          <w:p>
            <w:pPr>
              <w:widowControl w:val="0"/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课堂讲授、小组讨论</w:t>
            </w:r>
          </w:p>
        </w:tc>
        <w:tc>
          <w:tcPr>
            <w:tcW w:w="1697" w:type="dxa"/>
          </w:tcPr>
          <w:p>
            <w:pPr>
              <w:widowControl w:val="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预测方案应用、实践报告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第十一单元 市场定量预测法</w:t>
            </w:r>
          </w:p>
        </w:tc>
        <w:tc>
          <w:tcPr>
            <w:tcW w:w="1839" w:type="dxa"/>
          </w:tcPr>
          <w:p>
            <w:pPr>
              <w:widowControl w:val="0"/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课堂讲授、实验模拟</w:t>
            </w:r>
          </w:p>
        </w:tc>
        <w:tc>
          <w:tcPr>
            <w:tcW w:w="1697" w:type="dxa"/>
          </w:tcPr>
          <w:p>
            <w:pPr>
              <w:widowControl w:val="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定量预测实践、实验报告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3"/>
              <w:widowControl w:val="0"/>
            </w:pPr>
            <w:bookmarkStart w:id="7" w:name="_GoBack" w:colFirst="3" w:colLast="3"/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</w:tbl>
    <w:p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无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09" w:hRule="atLeast"/>
        </w:trPr>
        <w:tc>
          <w:tcPr>
            <w:tcW w:w="8276" w:type="dxa"/>
            <w:vAlign w:val="center"/>
          </w:tcPr>
          <w:p>
            <w:pPr>
              <w:widowControl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>
              <w:rPr>
                <w:rFonts w:hint="eastAsia"/>
                <w:sz w:val="21"/>
                <w:szCs w:val="21"/>
              </w:rPr>
              <w:t>提高国家的发展和繁荣的责任和使命的认识</w:t>
            </w:r>
          </w:p>
          <w:p>
            <w:pPr>
              <w:pStyle w:val="15"/>
              <w:widowControl w:val="0"/>
              <w:numPr>
                <w:ilvl w:val="0"/>
                <w:numId w:val="3"/>
              </w:numPr>
              <w:spacing w:line="288" w:lineRule="auto"/>
              <w:ind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引导学生认识到国家的发展和繁荣是每个人的责任和使命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pStyle w:val="15"/>
              <w:widowControl w:val="0"/>
              <w:numPr>
                <w:ilvl w:val="0"/>
                <w:numId w:val="3"/>
              </w:numPr>
              <w:spacing w:line="288" w:lineRule="auto"/>
              <w:ind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鼓励他们关注国家经济和社会发展，积极参与市场调查与预测工作，为国家的发展贡献力量。</w:t>
            </w:r>
          </w:p>
          <w:p>
            <w:pPr>
              <w:widowControl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培养敬业精神以及责任感</w:t>
            </w:r>
          </w:p>
          <w:p>
            <w:pPr>
              <w:pStyle w:val="15"/>
              <w:widowControl w:val="0"/>
              <w:numPr>
                <w:ilvl w:val="0"/>
                <w:numId w:val="4"/>
              </w:numPr>
              <w:spacing w:line="288" w:lineRule="auto"/>
              <w:ind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强调市场调查与预测工作的重要性，以及从业人员应当具备的专业素养和敬业精神。</w:t>
            </w:r>
          </w:p>
          <w:p>
            <w:pPr>
              <w:pStyle w:val="15"/>
              <w:widowControl w:val="0"/>
              <w:numPr>
                <w:ilvl w:val="0"/>
                <w:numId w:val="4"/>
              </w:numPr>
              <w:spacing w:line="288" w:lineRule="auto"/>
              <w:ind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引导学生认识到敬业的重要性，鼓励他们在学习和工作中保持高度的专业精神和责任感。</w:t>
            </w:r>
          </w:p>
          <w:p>
            <w:pPr>
              <w:widowControl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>
              <w:rPr>
                <w:rFonts w:hint="eastAsia"/>
                <w:sz w:val="21"/>
                <w:szCs w:val="21"/>
              </w:rPr>
              <w:t>坚守</w:t>
            </w:r>
            <w:r>
              <w:rPr>
                <w:sz w:val="21"/>
                <w:szCs w:val="21"/>
              </w:rPr>
              <w:t>市场调查与预测工作中的诚信原则</w:t>
            </w:r>
          </w:p>
          <w:p>
            <w:pPr>
              <w:pStyle w:val="15"/>
              <w:widowControl w:val="0"/>
              <w:numPr>
                <w:ilvl w:val="0"/>
                <w:numId w:val="5"/>
              </w:numPr>
              <w:spacing w:line="288" w:lineRule="auto"/>
              <w:ind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引导学生认识到诚信是市场经济的基石，也是个人和企业的立身之本。</w:t>
            </w:r>
          </w:p>
          <w:p>
            <w:pPr>
              <w:pStyle w:val="15"/>
              <w:widowControl w:val="0"/>
              <w:numPr>
                <w:ilvl w:val="0"/>
                <w:numId w:val="5"/>
              </w:numPr>
              <w:spacing w:line="288" w:lineRule="auto"/>
              <w:ind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鼓励学生遵守职业道德和法律法规，保持诚实守信的态度。</w:t>
            </w:r>
          </w:p>
          <w:p>
            <w:pPr>
              <w:widowControl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>
              <w:rPr>
                <w:rFonts w:hint="eastAsia"/>
                <w:sz w:val="21"/>
                <w:szCs w:val="21"/>
              </w:rPr>
              <w:t>提倡团结合作、互助、友善精神</w:t>
            </w:r>
          </w:p>
          <w:p>
            <w:pPr>
              <w:pStyle w:val="15"/>
              <w:widowControl w:val="0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鼓励学生关注他人，建立良好的人际关系，倡导团队合作和互帮互助的精神。</w:t>
            </w:r>
          </w:p>
          <w:p>
            <w:pPr>
              <w:pStyle w:val="15"/>
              <w:widowControl w:val="0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1"/>
                <w:szCs w:val="21"/>
              </w:rPr>
              <w:t>通过案例分析、小组讨论等形式，引导学生认识到友善在市场调查与预测工作中的重要性</w:t>
            </w:r>
            <w:r>
              <w:rPr>
                <w:sz w:val="20"/>
                <w:szCs w:val="20"/>
              </w:rPr>
              <w:t>。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t>60%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品牌调研报告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市场实地调研报告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文献综述报告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613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6"/>
              <w:widowControl/>
              <w:shd w:val="clear" w:color="auto" w:fill="FFFFFF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210B1"/>
    <w:multiLevelType w:val="multilevel"/>
    <w:tmpl w:val="022210B1"/>
    <w:lvl w:ilvl="0" w:tentative="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82B13CF"/>
    <w:multiLevelType w:val="multilevel"/>
    <w:tmpl w:val="082B13CF"/>
    <w:lvl w:ilvl="0" w:tentative="0">
      <w:start w:val="1"/>
      <w:numFmt w:val="decimalEnclosedCircle"/>
      <w:lvlText w:val="%1"/>
      <w:lvlJc w:val="left"/>
      <w:pPr>
        <w:ind w:left="570" w:hanging="360"/>
      </w:pPr>
      <w:rPr>
        <w:rFonts w:hint="default" w:ascii="宋体" w:hAnsi="宋体" w:cs="宋体"/>
        <w:color w:val="000000"/>
      </w:rPr>
    </w:lvl>
    <w:lvl w:ilvl="1" w:tentative="0">
      <w:start w:val="1"/>
      <w:numFmt w:val="lowerLetter"/>
      <w:lvlText w:val="%2)"/>
      <w:lvlJc w:val="left"/>
      <w:pPr>
        <w:ind w:left="1090" w:hanging="440"/>
      </w:pPr>
    </w:lvl>
    <w:lvl w:ilvl="2" w:tentative="0">
      <w:start w:val="1"/>
      <w:numFmt w:val="lowerRoman"/>
      <w:lvlText w:val="%3."/>
      <w:lvlJc w:val="right"/>
      <w:pPr>
        <w:ind w:left="1530" w:hanging="440"/>
      </w:pPr>
    </w:lvl>
    <w:lvl w:ilvl="3" w:tentative="0">
      <w:start w:val="1"/>
      <w:numFmt w:val="decimal"/>
      <w:lvlText w:val="%4."/>
      <w:lvlJc w:val="left"/>
      <w:pPr>
        <w:ind w:left="1970" w:hanging="440"/>
      </w:pPr>
    </w:lvl>
    <w:lvl w:ilvl="4" w:tentative="0">
      <w:start w:val="1"/>
      <w:numFmt w:val="lowerLetter"/>
      <w:lvlText w:val="%5)"/>
      <w:lvlJc w:val="left"/>
      <w:pPr>
        <w:ind w:left="2410" w:hanging="440"/>
      </w:pPr>
    </w:lvl>
    <w:lvl w:ilvl="5" w:tentative="0">
      <w:start w:val="1"/>
      <w:numFmt w:val="lowerRoman"/>
      <w:lvlText w:val="%6."/>
      <w:lvlJc w:val="right"/>
      <w:pPr>
        <w:ind w:left="2850" w:hanging="440"/>
      </w:pPr>
    </w:lvl>
    <w:lvl w:ilvl="6" w:tentative="0">
      <w:start w:val="1"/>
      <w:numFmt w:val="decimal"/>
      <w:lvlText w:val="%7."/>
      <w:lvlJc w:val="left"/>
      <w:pPr>
        <w:ind w:left="3290" w:hanging="440"/>
      </w:pPr>
    </w:lvl>
    <w:lvl w:ilvl="7" w:tentative="0">
      <w:start w:val="1"/>
      <w:numFmt w:val="lowerLetter"/>
      <w:lvlText w:val="%8)"/>
      <w:lvlJc w:val="left"/>
      <w:pPr>
        <w:ind w:left="3730" w:hanging="440"/>
      </w:pPr>
    </w:lvl>
    <w:lvl w:ilvl="8" w:tentative="0">
      <w:start w:val="1"/>
      <w:numFmt w:val="lowerRoman"/>
      <w:lvlText w:val="%9."/>
      <w:lvlJc w:val="right"/>
      <w:pPr>
        <w:ind w:left="4170" w:hanging="440"/>
      </w:pPr>
    </w:lvl>
  </w:abstractNum>
  <w:abstractNum w:abstractNumId="2">
    <w:nsid w:val="1D661197"/>
    <w:multiLevelType w:val="multilevel"/>
    <w:tmpl w:val="1D661197"/>
    <w:lvl w:ilvl="0" w:tentative="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23FB1F85"/>
    <w:multiLevelType w:val="multilevel"/>
    <w:tmpl w:val="23FB1F8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255A2B69"/>
    <w:multiLevelType w:val="multilevel"/>
    <w:tmpl w:val="255A2B69"/>
    <w:lvl w:ilvl="0" w:tentative="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41921F7"/>
    <w:multiLevelType w:val="multilevel"/>
    <w:tmpl w:val="741921F7"/>
    <w:lvl w:ilvl="0" w:tentative="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3NWFiMTdkYzYzMWZkNjgzODdjZWEzOTExZDVlZDUifQ=="/>
    <w:docVar w:name="KSO_WPS_MARK_KEY" w:val="372cfc79-616e-4e4a-9696-0f9256b593a2"/>
  </w:docVars>
  <w:rsids>
    <w:rsidRoot w:val="00B7651F"/>
    <w:rsid w:val="00010234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B2589"/>
    <w:rsid w:val="000C0F0D"/>
    <w:rsid w:val="000C13BC"/>
    <w:rsid w:val="000D28E5"/>
    <w:rsid w:val="000D34D7"/>
    <w:rsid w:val="000D7E25"/>
    <w:rsid w:val="00100633"/>
    <w:rsid w:val="001072BC"/>
    <w:rsid w:val="0010790B"/>
    <w:rsid w:val="00114BD6"/>
    <w:rsid w:val="00130F6D"/>
    <w:rsid w:val="00133554"/>
    <w:rsid w:val="00144082"/>
    <w:rsid w:val="0016381F"/>
    <w:rsid w:val="00163A48"/>
    <w:rsid w:val="00164E36"/>
    <w:rsid w:val="00166235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D17F0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619C2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2F7E5F"/>
    <w:rsid w:val="00301AB6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3E22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03D1"/>
    <w:rsid w:val="00493504"/>
    <w:rsid w:val="00494579"/>
    <w:rsid w:val="00497334"/>
    <w:rsid w:val="004A4645"/>
    <w:rsid w:val="004A6F3A"/>
    <w:rsid w:val="004B408D"/>
    <w:rsid w:val="004B6F68"/>
    <w:rsid w:val="004B73F7"/>
    <w:rsid w:val="004D3BEA"/>
    <w:rsid w:val="004D4FB3"/>
    <w:rsid w:val="004D75A6"/>
    <w:rsid w:val="004E3456"/>
    <w:rsid w:val="004F3DF0"/>
    <w:rsid w:val="004F6CD0"/>
    <w:rsid w:val="004F72BA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9D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15413"/>
    <w:rsid w:val="00615624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2092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4CD8"/>
    <w:rsid w:val="006D5424"/>
    <w:rsid w:val="006E5CA9"/>
    <w:rsid w:val="006E5E98"/>
    <w:rsid w:val="006E7A37"/>
    <w:rsid w:val="006F3151"/>
    <w:rsid w:val="006F4CC8"/>
    <w:rsid w:val="007011CA"/>
    <w:rsid w:val="007056DE"/>
    <w:rsid w:val="00706121"/>
    <w:rsid w:val="007070F0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14E0"/>
    <w:rsid w:val="007934A4"/>
    <w:rsid w:val="00796550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028A"/>
    <w:rsid w:val="00840293"/>
    <w:rsid w:val="0084242F"/>
    <w:rsid w:val="00845795"/>
    <w:rsid w:val="00847437"/>
    <w:rsid w:val="00851A4E"/>
    <w:rsid w:val="00882E15"/>
    <w:rsid w:val="00883C73"/>
    <w:rsid w:val="008901A2"/>
    <w:rsid w:val="00892AB2"/>
    <w:rsid w:val="008A08B0"/>
    <w:rsid w:val="008B0385"/>
    <w:rsid w:val="008B1082"/>
    <w:rsid w:val="008B1677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EF3"/>
    <w:rsid w:val="008E0F55"/>
    <w:rsid w:val="008F253F"/>
    <w:rsid w:val="008F6BE5"/>
    <w:rsid w:val="008F7F31"/>
    <w:rsid w:val="00900019"/>
    <w:rsid w:val="009023B1"/>
    <w:rsid w:val="0091334F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C34"/>
    <w:rsid w:val="00970E8C"/>
    <w:rsid w:val="00971671"/>
    <w:rsid w:val="00977804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05220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40A83"/>
    <w:rsid w:val="00A6016C"/>
    <w:rsid w:val="00A769B1"/>
    <w:rsid w:val="00A77DA3"/>
    <w:rsid w:val="00A837D5"/>
    <w:rsid w:val="00A83E04"/>
    <w:rsid w:val="00A90860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2462B"/>
    <w:rsid w:val="00B262E6"/>
    <w:rsid w:val="00B37D43"/>
    <w:rsid w:val="00B46F21"/>
    <w:rsid w:val="00B50360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0F4F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6EF"/>
    <w:rsid w:val="00CA27E5"/>
    <w:rsid w:val="00CA2B7C"/>
    <w:rsid w:val="00CA3799"/>
    <w:rsid w:val="00CA4897"/>
    <w:rsid w:val="00CA6928"/>
    <w:rsid w:val="00CB260C"/>
    <w:rsid w:val="00CB3D3F"/>
    <w:rsid w:val="00CB5A1A"/>
    <w:rsid w:val="00CC59E6"/>
    <w:rsid w:val="00CD5BDD"/>
    <w:rsid w:val="00CE56A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2846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878E4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5489"/>
    <w:rsid w:val="00E16D30"/>
    <w:rsid w:val="00E17047"/>
    <w:rsid w:val="00E31E69"/>
    <w:rsid w:val="00E32B03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18BB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1CEE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24154"/>
    <w:rsid w:val="00F35AA0"/>
    <w:rsid w:val="00F43C49"/>
    <w:rsid w:val="00F45C12"/>
    <w:rsid w:val="00F544A2"/>
    <w:rsid w:val="00F641B0"/>
    <w:rsid w:val="00F73D03"/>
    <w:rsid w:val="00F76CB9"/>
    <w:rsid w:val="00F77A73"/>
    <w:rsid w:val="00F80E46"/>
    <w:rsid w:val="00F866C5"/>
    <w:rsid w:val="00F94975"/>
    <w:rsid w:val="00F96236"/>
    <w:rsid w:val="00FA10CE"/>
    <w:rsid w:val="00FA222F"/>
    <w:rsid w:val="00FA2891"/>
    <w:rsid w:val="00FB3AE6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0FE3E71"/>
    <w:rsid w:val="611F6817"/>
    <w:rsid w:val="66CA1754"/>
    <w:rsid w:val="6867747F"/>
    <w:rsid w:val="6F1E65D4"/>
    <w:rsid w:val="6F266C86"/>
    <w:rsid w:val="6F5042C2"/>
    <w:rsid w:val="710D2940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  <w:style w:type="paragraph" w:customStyle="1" w:styleId="23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4853</Words>
  <Characters>5017</Characters>
  <Lines>42</Lines>
  <Paragraphs>12</Paragraphs>
  <TotalTime>11987</TotalTime>
  <ScaleCrop>false</ScaleCrop>
  <LinksUpToDate>false</LinksUpToDate>
  <CharactersWithSpaces>5296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2023-12-11T01:52:00Z</dcterms:created>
  <dc:creator>juvg</dc:creator>
  <cp:lastModifiedBy>weiqi</cp:lastModifiedBy>
  <cp:lastPrinted>2023-11-21T00:52:00Z</cp:lastPrinted>
  <dcterms:modified xsi:type="dcterms:W3CDTF">2024-03-01T08:05:26Z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_DocHome">
    <vt:i4>-739219904</vt:i4>
  </property>
  <property fmtid="{D5CDD505-2E9C-101B-9397-08002B2CF9AE}" pid="4" name="ICV">
    <vt:lpwstr>6F49D660CEC84385BB754B950CE841BD</vt:lpwstr>
  </property>
</Properties>
</file>