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color w:val="000000" w:themeColor="text1"/>
          <w:sz w:val="28"/>
          <w:szCs w:val="30"/>
          <w14:textFill>
            <w14:solidFill>
              <w14:schemeClr w14:val="tx1"/>
            </w14:solidFill>
          </w14:textFill>
        </w:rPr>
      </w:pPr>
      <w:r>
        <w:rPr>
          <w:rFonts w:hint="eastAsia"/>
          <w:b/>
          <w:color w:val="000000" w:themeColor="text1"/>
          <w:sz w:val="28"/>
          <w:szCs w:val="30"/>
          <w14:textFill>
            <w14:solidFill>
              <w14:schemeClr w14:val="tx1"/>
            </w14:solidFill>
          </w14:textFill>
        </w:rPr>
        <w:t>【设计美学】</w:t>
      </w:r>
    </w:p>
    <w:p>
      <w:pPr>
        <w:shd w:val="clear" w:color="auto" w:fill="F5F5F5"/>
        <w:jc w:val="center"/>
        <w:textAlignment w:val="top"/>
        <w:rPr>
          <w:rFonts w:ascii="Arial" w:hAnsi="Arial" w:cs="Arial"/>
          <w:color w:val="000000" w:themeColor="text1"/>
          <w:kern w:val="0"/>
          <w:sz w:val="20"/>
          <w:szCs w:val="20"/>
          <w14:textFill>
            <w14:solidFill>
              <w14:schemeClr w14:val="tx1"/>
            </w14:solidFill>
          </w14:textFill>
        </w:rPr>
      </w:pPr>
      <w:r>
        <w:rPr>
          <w:rFonts w:hint="eastAsia"/>
          <w:b/>
          <w:color w:val="000000" w:themeColor="text1"/>
          <w:sz w:val="28"/>
          <w:szCs w:val="30"/>
          <w14:textFill>
            <w14:solidFill>
              <w14:schemeClr w14:val="tx1"/>
            </w14:solidFill>
          </w14:textFill>
        </w:rPr>
        <w:t>【</w:t>
      </w:r>
      <w:r>
        <w:rPr>
          <w:b/>
          <w:color w:val="000000" w:themeColor="text1"/>
          <w:sz w:val="28"/>
          <w:szCs w:val="30"/>
          <w14:textFill>
            <w14:solidFill>
              <w14:schemeClr w14:val="tx1"/>
            </w14:solidFill>
          </w14:textFill>
        </w:rPr>
        <w:t xml:space="preserve">Design </w:t>
      </w:r>
      <w:r>
        <w:rPr>
          <w:rFonts w:hint="eastAsia"/>
          <w:b/>
          <w:color w:val="000000" w:themeColor="text1"/>
          <w:sz w:val="28"/>
          <w:szCs w:val="30"/>
          <w14:textFill>
            <w14:solidFill>
              <w14:schemeClr w14:val="tx1"/>
            </w14:solidFill>
          </w14:textFill>
        </w:rPr>
        <w:t>&amp;A</w:t>
      </w:r>
      <w:r>
        <w:rPr>
          <w:b/>
          <w:color w:val="000000" w:themeColor="text1"/>
          <w:sz w:val="28"/>
          <w:szCs w:val="30"/>
          <w14:textFill>
            <w14:solidFill>
              <w14:schemeClr w14:val="tx1"/>
            </w14:solidFill>
          </w14:textFill>
        </w:rPr>
        <w:t>esthetics</w:t>
      </w:r>
      <w:r>
        <w:rPr>
          <w:rFonts w:hint="eastAsia"/>
          <w:b/>
          <w:color w:val="000000" w:themeColor="text1"/>
          <w:sz w:val="28"/>
          <w:szCs w:val="30"/>
          <w14:textFill>
            <w14:solidFill>
              <w14:schemeClr w14:val="tx1"/>
            </w14:solidFill>
          </w14:textFill>
        </w:rPr>
        <w:t>】</w:t>
      </w:r>
    </w:p>
    <w:p>
      <w:pPr>
        <w:spacing w:before="156" w:beforeLines="50" w:after="156" w:afterLines="50" w:line="288" w:lineRule="auto"/>
        <w:ind w:firstLine="360" w:firstLineChars="150"/>
        <w:rPr>
          <w:b/>
          <w:color w:val="000000" w:themeColor="text1"/>
          <w:sz w:val="30"/>
          <w:szCs w:val="30"/>
          <w14:textFill>
            <w14:solidFill>
              <w14:schemeClr w14:val="tx1"/>
            </w14:solidFill>
          </w14:textFill>
        </w:rPr>
      </w:pPr>
      <w:r>
        <w:rPr>
          <w:rFonts w:ascii="黑体" w:hAnsi="宋体" w:eastAsia="黑体"/>
          <w:color w:val="000000" w:themeColor="text1"/>
          <w:sz w:val="24"/>
          <w14:textFill>
            <w14:solidFill>
              <w14:schemeClr w14:val="tx1"/>
            </w14:solidFill>
          </w14:textFill>
        </w:rPr>
        <w:t>一</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基本信息</w:t>
      </w:r>
    </w:p>
    <w:p>
      <w:pPr>
        <w:snapToGrid w:val="0"/>
        <w:spacing w:line="288" w:lineRule="auto"/>
        <w:ind w:firstLine="392" w:firstLineChars="196"/>
        <w:rPr>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课程代码：</w:t>
      </w:r>
      <w:r>
        <w:rPr>
          <w:bCs/>
          <w:color w:val="000000" w:themeColor="text1"/>
          <w:sz w:val="20"/>
          <w:szCs w:val="20"/>
          <w14:textFill>
            <w14:solidFill>
              <w14:schemeClr w14:val="tx1"/>
            </w14:solidFill>
          </w14:textFill>
        </w:rPr>
        <w:t>【</w:t>
      </w:r>
      <w:r>
        <w:rPr>
          <w:rFonts w:hint="eastAsia"/>
          <w:bCs/>
          <w:color w:val="000000" w:themeColor="text1"/>
          <w:sz w:val="20"/>
          <w:szCs w:val="20"/>
          <w14:textFill>
            <w14:solidFill>
              <w14:schemeClr w14:val="tx1"/>
            </w14:solidFill>
          </w14:textFill>
        </w:rPr>
        <w:t>2120009</w:t>
      </w:r>
      <w:r>
        <w:rPr>
          <w:bCs/>
          <w:color w:val="000000" w:themeColor="text1"/>
          <w:sz w:val="20"/>
          <w:szCs w:val="20"/>
          <w14:textFill>
            <w14:solidFill>
              <w14:schemeClr w14:val="tx1"/>
            </w14:solidFill>
          </w14:textFill>
        </w:rPr>
        <w:t>】</w:t>
      </w:r>
    </w:p>
    <w:p>
      <w:pPr>
        <w:snapToGrid w:val="0"/>
        <w:spacing w:line="288" w:lineRule="auto"/>
        <w:ind w:firstLine="426" w:firstLineChars="213"/>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课程学分：</w:t>
      </w:r>
      <w:r>
        <w:rPr>
          <w:bCs/>
          <w:color w:val="000000" w:themeColor="text1"/>
          <w:sz w:val="20"/>
          <w:szCs w:val="20"/>
          <w14:textFill>
            <w14:solidFill>
              <w14:schemeClr w14:val="tx1"/>
            </w14:solidFill>
          </w14:textFill>
        </w:rPr>
        <w:t>【</w:t>
      </w:r>
      <w:r>
        <w:rPr>
          <w:rFonts w:hint="eastAsia"/>
          <w:bCs/>
          <w:color w:val="000000" w:themeColor="text1"/>
          <w:sz w:val="20"/>
          <w:szCs w:val="20"/>
          <w14:textFill>
            <w14:solidFill>
              <w14:schemeClr w14:val="tx1"/>
            </w14:solidFill>
          </w14:textFill>
        </w:rPr>
        <w:t>3</w:t>
      </w:r>
      <w:r>
        <w:rPr>
          <w:bCs/>
          <w:color w:val="000000" w:themeColor="text1"/>
          <w:sz w:val="20"/>
          <w:szCs w:val="20"/>
          <w14:textFill>
            <w14:solidFill>
              <w14:schemeClr w14:val="tx1"/>
            </w14:solidFill>
          </w14:textFill>
        </w:rPr>
        <w:t>】</w:t>
      </w:r>
    </w:p>
    <w:p>
      <w:pPr>
        <w:snapToGrid w:val="0"/>
        <w:spacing w:line="288" w:lineRule="auto"/>
        <w:ind w:firstLine="392" w:firstLineChars="196"/>
        <w:rPr>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面向专业：</w:t>
      </w:r>
      <w:r>
        <w:rPr>
          <w:bCs/>
          <w:color w:val="000000" w:themeColor="text1"/>
          <w:sz w:val="20"/>
          <w:szCs w:val="20"/>
          <w14:textFill>
            <w14:solidFill>
              <w14:schemeClr w14:val="tx1"/>
            </w14:solidFill>
          </w14:textFill>
        </w:rPr>
        <w:t>【</w:t>
      </w:r>
      <w:r>
        <w:rPr>
          <w:rFonts w:hint="eastAsia"/>
          <w:bCs/>
          <w:color w:val="000000" w:themeColor="text1"/>
          <w:sz w:val="20"/>
          <w:szCs w:val="20"/>
          <w14:textFill>
            <w14:solidFill>
              <w14:schemeClr w14:val="tx1"/>
            </w14:solidFill>
          </w14:textFill>
        </w:rPr>
        <w:t>产品设计（珠宝首饰设计）、宝石及材料工艺学、</w:t>
      </w:r>
      <w:r>
        <w:rPr>
          <w:color w:val="000000" w:themeColor="text1"/>
          <w:sz w:val="20"/>
          <w:szCs w:val="20"/>
          <w14:textFill>
            <w14:solidFill>
              <w14:schemeClr w14:val="tx1"/>
            </w14:solidFill>
          </w14:textFill>
        </w:rPr>
        <w:t>工商管理</w:t>
      </w:r>
      <w:r>
        <w:rPr>
          <w:rFonts w:hint="eastAsia" w:asciiTheme="minorEastAsia" w:hAnsiTheme="minorEastAsia" w:eastAsiaTheme="minorEastAsia"/>
          <w:color w:val="000000" w:themeColor="text1"/>
          <w:sz w:val="20"/>
          <w:szCs w:val="20"/>
          <w14:textFill>
            <w14:solidFill>
              <w14:schemeClr w14:val="tx1"/>
            </w14:solidFill>
          </w14:textFill>
        </w:rPr>
        <w:t>（奢侈品管理）</w:t>
      </w:r>
      <w:r>
        <w:rPr>
          <w:bCs/>
          <w:color w:val="000000" w:themeColor="text1"/>
          <w:sz w:val="20"/>
          <w:szCs w:val="20"/>
          <w14:textFill>
            <w14:solidFill>
              <w14:schemeClr w14:val="tx1"/>
            </w14:solidFill>
          </w14:textFill>
        </w:rPr>
        <w:t>】</w:t>
      </w:r>
    </w:p>
    <w:p>
      <w:pPr>
        <w:snapToGrid w:val="0"/>
        <w:spacing w:line="288" w:lineRule="auto"/>
        <w:ind w:firstLine="392" w:firstLineChars="196"/>
        <w:rPr>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课程性质：</w:t>
      </w:r>
      <w:r>
        <w:rPr>
          <w:bCs/>
          <w:color w:val="000000" w:themeColor="text1"/>
          <w:sz w:val="20"/>
          <w:szCs w:val="20"/>
          <w14:textFill>
            <w14:solidFill>
              <w14:schemeClr w14:val="tx1"/>
            </w14:solidFill>
          </w14:textFill>
        </w:rPr>
        <w:t>【</w:t>
      </w:r>
      <w:r>
        <w:rPr>
          <w:rFonts w:hint="eastAsia"/>
          <w:bCs/>
          <w:color w:val="000000" w:themeColor="text1"/>
          <w:sz w:val="20"/>
          <w:szCs w:val="20"/>
          <w14:textFill>
            <w14:solidFill>
              <w14:schemeClr w14:val="tx1"/>
            </w14:solidFill>
          </w14:textFill>
        </w:rPr>
        <w:t>院级必修课</w:t>
      </w:r>
      <w:r>
        <w:rPr>
          <w:bCs/>
          <w:color w:val="000000" w:themeColor="text1"/>
          <w:sz w:val="20"/>
          <w:szCs w:val="20"/>
          <w14:textFill>
            <w14:solidFill>
              <w14:schemeClr w14:val="tx1"/>
            </w14:solidFill>
          </w14:textFill>
        </w:rPr>
        <w:t>】</w:t>
      </w:r>
    </w:p>
    <w:p>
      <w:pPr>
        <w:snapToGrid w:val="0"/>
        <w:spacing w:line="288" w:lineRule="auto"/>
        <w:ind w:firstLine="392" w:firstLineChars="196"/>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开课院系：</w:t>
      </w:r>
      <w:r>
        <w:rPr>
          <w:bCs/>
          <w:color w:val="000000" w:themeColor="text1"/>
          <w:sz w:val="20"/>
          <w:szCs w:val="20"/>
          <w14:textFill>
            <w14:solidFill>
              <w14:schemeClr w14:val="tx1"/>
            </w14:solidFill>
          </w14:textFill>
        </w:rPr>
        <w:t>【</w:t>
      </w:r>
      <w:r>
        <w:rPr>
          <w:rFonts w:hint="eastAsia"/>
          <w:b/>
          <w:bCs/>
          <w:color w:val="000000" w:themeColor="text1"/>
          <w:sz w:val="20"/>
          <w:szCs w:val="20"/>
          <w14:textFill>
            <w14:solidFill>
              <w14:schemeClr w14:val="tx1"/>
            </w14:solidFill>
          </w14:textFill>
        </w:rPr>
        <w:t>珠宝学院</w:t>
      </w:r>
      <w:r>
        <w:rPr>
          <w:bCs/>
          <w:color w:val="000000" w:themeColor="text1"/>
          <w:sz w:val="20"/>
          <w:szCs w:val="20"/>
          <w14:textFill>
            <w14:solidFill>
              <w14:schemeClr w14:val="tx1"/>
            </w14:solidFill>
          </w14:textFill>
        </w:rPr>
        <w:t>】</w:t>
      </w:r>
    </w:p>
    <w:p>
      <w:pPr>
        <w:snapToGrid w:val="0"/>
        <w:spacing w:line="288" w:lineRule="auto"/>
        <w:ind w:firstLine="392" w:firstLineChars="196"/>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使用教材：</w:t>
      </w:r>
    </w:p>
    <w:p>
      <w:pPr>
        <w:tabs>
          <w:tab w:val="left" w:pos="1418"/>
        </w:tabs>
        <w:snapToGrid w:val="0"/>
        <w:spacing w:line="288" w:lineRule="auto"/>
        <w:ind w:firstLine="692" w:firstLineChars="346"/>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教材【</w:t>
      </w:r>
      <w:r>
        <w:rPr>
          <w:rFonts w:hint="eastAsia"/>
          <w:color w:val="000000" w:themeColor="text1"/>
          <w:sz w:val="20"/>
          <w:szCs w:val="20"/>
          <w14:textFill>
            <w14:solidFill>
              <w14:schemeClr w14:val="tx1"/>
            </w14:solidFill>
          </w14:textFill>
        </w:rPr>
        <w:t>《美学原理（第二版）》，尤西林编著，高等教育出版社 201</w:t>
      </w:r>
      <w:r>
        <w:rPr>
          <w:color w:val="000000" w:themeColor="text1"/>
          <w:sz w:val="20"/>
          <w:szCs w:val="20"/>
          <w14:textFill>
            <w14:solidFill>
              <w14:schemeClr w14:val="tx1"/>
            </w14:solidFill>
          </w14:textFill>
        </w:rPr>
        <w:t>8</w:t>
      </w:r>
      <w:r>
        <w:rPr>
          <w:rFonts w:hint="eastAsia"/>
          <w:color w:val="000000" w:themeColor="text1"/>
          <w:sz w:val="20"/>
          <w:szCs w:val="20"/>
          <w14:textFill>
            <w14:solidFill>
              <w14:schemeClr w14:val="tx1"/>
            </w14:solidFill>
          </w14:textFill>
        </w:rPr>
        <w:t>年版</w:t>
      </w:r>
      <w:r>
        <w:rPr>
          <w:color w:val="000000" w:themeColor="text1"/>
          <w:sz w:val="20"/>
          <w:szCs w:val="20"/>
          <w14:textFill>
            <w14:solidFill>
              <w14:schemeClr w14:val="tx1"/>
            </w14:solidFill>
          </w14:textFill>
        </w:rPr>
        <w:t>】</w:t>
      </w:r>
    </w:p>
    <w:p>
      <w:pPr>
        <w:snapToGrid w:val="0"/>
        <w:spacing w:line="288" w:lineRule="auto"/>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   参考书目</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《设计概论》，赵农编著，陕西人民美术出版社2009年版</w:t>
      </w:r>
      <w:r>
        <w:rPr>
          <w:color w:val="000000" w:themeColor="text1"/>
          <w:sz w:val="20"/>
          <w:szCs w:val="20"/>
          <w14:textFill>
            <w14:solidFill>
              <w14:schemeClr w14:val="tx1"/>
            </w14:solidFill>
          </w14:textFill>
        </w:rPr>
        <w:t>】</w:t>
      </w:r>
    </w:p>
    <w:p>
      <w:pPr>
        <w:snapToGrid w:val="0"/>
        <w:spacing w:line="288" w:lineRule="auto"/>
        <w:ind w:left="718"/>
        <w:rPr>
          <w:color w:val="000000" w:themeColor="text1"/>
          <w:szCs w:val="21"/>
          <w14:textFill>
            <w14:solidFill>
              <w14:schemeClr w14:val="tx1"/>
            </w14:solidFill>
          </w14:textFill>
        </w:rPr>
      </w:pPr>
      <w:r>
        <w:rPr>
          <w:rFonts w:hint="eastAsia"/>
          <w:color w:val="000000" w:themeColor="text1"/>
          <w:sz w:val="20"/>
          <w:szCs w:val="20"/>
          <w14:textFill>
            <w14:solidFill>
              <w14:schemeClr w14:val="tx1"/>
            </w14:solidFill>
          </w14:textFill>
        </w:rPr>
        <w:t xml:space="preserve">    </w:t>
      </w:r>
      <w:r>
        <w:rPr>
          <w:color w:val="000000" w:themeColor="text1"/>
          <w:sz w:val="20"/>
          <w:szCs w:val="20"/>
          <w14:textFill>
            <w14:solidFill>
              <w14:schemeClr w14:val="tx1"/>
            </w14:solidFill>
          </w14:textFill>
        </w:rPr>
        <w:t>【</w:t>
      </w:r>
      <w:r>
        <w:rPr>
          <w:rFonts w:hint="eastAsia"/>
          <w:bCs/>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美学原理新编》，杨辛、甘霖编著，北京大学出版社 2000年版</w:t>
      </w:r>
      <w:r>
        <w:rPr>
          <w:color w:val="000000" w:themeColor="text1"/>
          <w:sz w:val="20"/>
          <w:szCs w:val="20"/>
          <w14:textFill>
            <w14:solidFill>
              <w14:schemeClr w14:val="tx1"/>
            </w14:solidFill>
          </w14:textFill>
        </w:rPr>
        <w:t>】</w:t>
      </w:r>
    </w:p>
    <w:p>
      <w:pPr>
        <w:snapToGrid w:val="0"/>
        <w:spacing w:line="288" w:lineRule="auto"/>
        <w:ind w:left="718"/>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    </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《现代设计史》，王战主编著，湖南科学技术出版社2008年版</w:t>
      </w:r>
      <w:r>
        <w:rPr>
          <w:color w:val="000000" w:themeColor="text1"/>
          <w:sz w:val="20"/>
          <w:szCs w:val="20"/>
          <w14:textFill>
            <w14:solidFill>
              <w14:schemeClr w14:val="tx1"/>
            </w14:solidFill>
          </w14:textFill>
        </w:rPr>
        <w:t>】</w:t>
      </w:r>
    </w:p>
    <w:p>
      <w:pPr>
        <w:snapToGrid w:val="0"/>
        <w:spacing w:line="288" w:lineRule="auto"/>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           </w:t>
      </w:r>
      <w:r>
        <w:rPr>
          <w:color w:val="000000" w:themeColor="text1"/>
          <w:sz w:val="20"/>
          <w:szCs w:val="20"/>
          <w14:textFill>
            <w14:solidFill>
              <w14:schemeClr w14:val="tx1"/>
            </w14:solidFill>
          </w14:textFill>
        </w:rPr>
        <w:t>【</w:t>
      </w:r>
      <w:r>
        <w:rPr>
          <w:rFonts w:hint="eastAsia"/>
          <w:color w:val="000000" w:themeColor="text1"/>
          <w:szCs w:val="21"/>
          <w14:textFill>
            <w14:solidFill>
              <w14:schemeClr w14:val="tx1"/>
            </w14:solidFill>
          </w14:textFill>
        </w:rPr>
        <w:t>《美学》，朱立元主编，高等教育出版社，2001年版</w:t>
      </w:r>
      <w:r>
        <w:rPr>
          <w:color w:val="000000" w:themeColor="text1"/>
          <w:sz w:val="20"/>
          <w:szCs w:val="20"/>
          <w14:textFill>
            <w14:solidFill>
              <w14:schemeClr w14:val="tx1"/>
            </w14:solidFill>
          </w14:textFill>
        </w:rPr>
        <w:t>】</w:t>
      </w:r>
    </w:p>
    <w:p>
      <w:pPr>
        <w:tabs>
          <w:tab w:val="left" w:pos="426"/>
          <w:tab w:val="left" w:pos="567"/>
          <w:tab w:val="left" w:pos="1276"/>
        </w:tabs>
        <w:snapToGrid w:val="0"/>
        <w:spacing w:line="288" w:lineRule="auto"/>
        <w:ind w:firstLine="400"/>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课程网站网址：</w:t>
      </w:r>
    </w:p>
    <w:p>
      <w:pPr>
        <w:snapToGrid w:val="0"/>
        <w:spacing w:line="288" w:lineRule="auto"/>
        <w:ind w:left="796" w:leftChars="379"/>
        <w:rPr>
          <w:b/>
          <w:bCs/>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https://elearning.gench.edu.cn:8443/webapps/blackboard/execute/modulepage/view?course_id=_7149_1&amp;cmp_tab_id=_7429_1&amp;editMode=true&amp;mode=cpview</w:t>
      </w:r>
    </w:p>
    <w:p>
      <w:pPr>
        <w:adjustRightInd w:val="0"/>
        <w:snapToGrid w:val="0"/>
        <w:spacing w:line="288" w:lineRule="auto"/>
        <w:ind w:firstLine="400"/>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先修课程：</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首饰概论2030086（2）、综合造型基础2040313（3）</w:t>
      </w:r>
      <w:r>
        <w:rPr>
          <w:color w:val="000000" w:themeColor="text1"/>
          <w:sz w:val="20"/>
          <w:szCs w:val="20"/>
          <w14:textFill>
            <w14:solidFill>
              <w14:schemeClr w14:val="tx1"/>
            </w14:solidFill>
          </w14:textFill>
        </w:rPr>
        <w:t>】</w:t>
      </w:r>
    </w:p>
    <w:p>
      <w:pPr>
        <w:adjustRightInd w:val="0"/>
        <w:snapToGrid w:val="0"/>
        <w:spacing w:line="288" w:lineRule="auto"/>
        <w:ind w:firstLine="400"/>
        <w:rPr>
          <w:color w:val="000000" w:themeColor="text1"/>
          <w:sz w:val="20"/>
          <w:szCs w:val="20"/>
          <w14:textFill>
            <w14:solidFill>
              <w14:schemeClr w14:val="tx1"/>
            </w14:solidFill>
          </w14:textFill>
        </w:rPr>
      </w:pPr>
    </w:p>
    <w:p>
      <w:pPr>
        <w:adjustRightInd w:val="0"/>
        <w:snapToGrid w:val="0"/>
        <w:spacing w:before="156" w:beforeLines="50" w:after="156" w:afterLines="50" w:line="288" w:lineRule="auto"/>
        <w:ind w:firstLine="348" w:firstLineChars="145"/>
        <w:rPr>
          <w:b/>
          <w:color w:val="000000" w:themeColor="text1"/>
          <w:sz w:val="24"/>
          <w:szCs w:val="20"/>
          <w14:textFill>
            <w14:solidFill>
              <w14:schemeClr w14:val="tx1"/>
            </w14:solidFill>
          </w14:textFill>
        </w:rPr>
      </w:pPr>
      <w:r>
        <w:rPr>
          <w:rFonts w:ascii="黑体" w:hAnsi="宋体" w:eastAsia="黑体"/>
          <w:color w:val="000000" w:themeColor="text1"/>
          <w:sz w:val="24"/>
          <w14:textFill>
            <w14:solidFill>
              <w14:schemeClr w14:val="tx1"/>
            </w14:solidFill>
          </w14:textFill>
        </w:rPr>
        <w:t>二</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课程简介</w:t>
      </w:r>
    </w:p>
    <w:p>
      <w:pPr>
        <w:snapToGrid w:val="0"/>
        <w:spacing w:line="288" w:lineRule="auto"/>
        <w:ind w:firstLine="400" w:firstLineChars="200"/>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艺术设计概论主要研究和概述设计现象、设计基本原理、设计基本规律、现代设计的形成及发展趋势、设计的流派与体系、思维与方法、经营与管理、欣赏与批评等。美学原理是对美学学科的介绍和说明，对人类的审美活动的发生、发展的整体探讨，对审美活动的本质、过程与特点、审美主体与客体的关系、美的形态、类型及特点的具体分析。重在培养学生对艺术设计的理论视野和理解能力，激活其想象力和创造力，提高学生的审美素质，以及对生活中现实的、艺术的美进行审美关照和审美把握。</w:t>
      </w:r>
    </w:p>
    <w:p>
      <w:pPr>
        <w:snapToGrid w:val="0"/>
        <w:spacing w:line="288" w:lineRule="auto"/>
        <w:ind w:firstLine="400" w:firstLineChars="200"/>
        <w:rPr>
          <w:color w:val="000000" w:themeColor="text1"/>
          <w:sz w:val="20"/>
          <w:szCs w:val="20"/>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ascii="黑体" w:hAnsi="宋体" w:eastAsia="黑体"/>
          <w:color w:val="000000" w:themeColor="text1"/>
          <w:sz w:val="24"/>
          <w14:textFill>
            <w14:solidFill>
              <w14:schemeClr w14:val="tx1"/>
            </w14:solidFill>
          </w14:textFill>
        </w:rPr>
        <w:t>三</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选课建议</w:t>
      </w:r>
    </w:p>
    <w:p>
      <w:pPr>
        <w:snapToGrid w:val="0"/>
        <w:spacing w:line="288" w:lineRule="auto"/>
        <w:ind w:firstLine="400" w:firstLineChars="200"/>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此课程适合本科专业学生在大一下学期或大二上学期学习，一般应具备相应的设计艺术知识和审美修养，以及有一定的哲学基础、艺术史知识、必要的美术或设计基础。</w:t>
      </w:r>
    </w:p>
    <w:p>
      <w:pPr>
        <w:adjustRightInd w:val="0"/>
        <w:snapToGrid w:val="0"/>
        <w:spacing w:line="288" w:lineRule="auto"/>
        <w:ind w:firstLine="400"/>
        <w:rPr>
          <w:color w:val="000000" w:themeColor="text1"/>
          <w:sz w:val="20"/>
          <w:szCs w:val="20"/>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ascii="黑体" w:hAnsi="宋体" w:eastAsia="黑体"/>
          <w:color w:val="000000" w:themeColor="text1"/>
          <w:sz w:val="24"/>
          <w14:textFill>
            <w14:solidFill>
              <w14:schemeClr w14:val="tx1"/>
            </w14:solidFill>
          </w14:textFill>
        </w:rPr>
        <w:t>四</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课程与</w:t>
      </w:r>
      <w:r>
        <w:rPr>
          <w:rFonts w:hint="eastAsia" w:ascii="黑体" w:hAnsi="宋体" w:eastAsia="黑体"/>
          <w:color w:val="000000" w:themeColor="text1"/>
          <w:sz w:val="24"/>
          <w14:textFill>
            <w14:solidFill>
              <w14:schemeClr w14:val="tx1"/>
            </w14:solidFill>
          </w14:textFill>
        </w:rPr>
        <w:t>专业毕业要求</w:t>
      </w:r>
      <w:r>
        <w:rPr>
          <w:rFonts w:ascii="黑体" w:hAnsi="宋体" w:eastAsia="黑体"/>
          <w:color w:val="000000" w:themeColor="text1"/>
          <w:sz w:val="24"/>
          <w14:textFill>
            <w14:solidFill>
              <w14:schemeClr w14:val="tx1"/>
            </w14:solidFill>
          </w14:textFill>
        </w:rPr>
        <w:t>的关联性</w:t>
      </w:r>
    </w:p>
    <w:tbl>
      <w:tblPr>
        <w:tblStyle w:val="7"/>
        <w:tblpPr w:leftFromText="180" w:rightFromText="180" w:vertAnchor="text" w:horzAnchor="page" w:tblpX="2350" w:tblpY="-74"/>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tcPr>
          <w:p>
            <w:pPr>
              <w:jc w:val="center"/>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专业毕业要求</w:t>
            </w:r>
          </w:p>
        </w:tc>
        <w:tc>
          <w:tcPr>
            <w:tcW w:w="727" w:type="dxa"/>
          </w:tcPr>
          <w:p>
            <w:pPr>
              <w:jc w:val="center"/>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关联</w:t>
            </w:r>
          </w:p>
        </w:tc>
      </w:tr>
      <w:tr>
        <w:trPr>
          <w:trHeight w:val="965" w:hRule="atLeast"/>
        </w:trPr>
        <w:tc>
          <w:tcPr>
            <w:tcW w:w="6803" w:type="dxa"/>
            <w:vAlign w:val="center"/>
          </w:tcPr>
          <w:p>
            <w:pP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LO11：理解他人的观点和设计要求，并能够清晰流畅的表达自己的设计构思和创意。能在不同场合用书面、口头或图稿形式进行有效的双向设计沟通。</w:t>
            </w:r>
          </w:p>
        </w:tc>
        <w:tc>
          <w:tcPr>
            <w:tcW w:w="727" w:type="dxa"/>
            <w:vAlign w:val="center"/>
          </w:tcPr>
          <w:p>
            <w:pPr>
              <w:jc w:val="center"/>
              <w:rPr>
                <w:rFonts w:ascii="仿宋" w:hAnsi="仿宋" w:eastAsia="仿宋" w:cs="宋体"/>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LO31：掌握设计和审美的基本理论与基本知识；具备设计能力和审美素养。</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LO32：掌握珠宝首饰加工技能和工艺的基本理论知识。并能进一步掌握珠宝玉石和多种首饰材料的性质和加工特点，进行个人设计创作。</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LO33：掌握珠宝玉石材料的性质和用途，掌握珠宝鉴定的基本理论知识，具备珠宝玉石材料的识别鉴定能力</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LO34：掌握珠宝首饰设计基本原理和基本方法，具有较强的珠宝首饰设计手绘和电绘能力。</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LO35：掌握珠宝首饰设计展示和包装和陈列的基本原理和方法，具备参与策展、布展的能力和珠宝商业推广及策划的能力</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LO41：遵守纪律、守信守责；具有耐挫折、抗压力的能力，并能够顺利完成相应地工作学习任务。</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LO61：具备信息素养和运用科技信息技术的能力，并能熟练操作各项办公软件和图像、图形处理软件。</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LO71：愿意服务他人、服务企业、服务社会；为人热忱，富于爱心，懂得感恩，甘于奉献。</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LO81：具有外语能力，能够阅读外文专业图书和资料，同时对专业范围中跨文化的设计具有理解能力，有国际竞争与合作的意识。</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p>
        </w:tc>
      </w:tr>
    </w:tbl>
    <w:p>
      <w:pPr>
        <w:adjustRightInd w:val="0"/>
        <w:snapToGrid w:val="0"/>
        <w:spacing w:before="156" w:after="156" w:line="288" w:lineRule="auto"/>
        <w:ind w:firstLine="348" w:firstLineChars="145"/>
        <w:rPr>
          <w:rFonts w:ascii="黑体" w:hAnsi="宋体" w:eastAsia="黑体"/>
          <w:color w:val="000000" w:themeColor="text1"/>
          <w:sz w:val="24"/>
          <w14:textFill>
            <w14:solidFill>
              <w14:schemeClr w14:val="tx1"/>
            </w14:solidFill>
          </w14:textFill>
        </w:rPr>
      </w:pPr>
    </w:p>
    <w:p>
      <w:pPr>
        <w:widowControl/>
        <w:tabs>
          <w:tab w:val="left" w:pos="284"/>
        </w:tabs>
        <w:spacing w:before="156" w:beforeLines="50" w:after="156" w:afterLines="50" w:line="288" w:lineRule="auto"/>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 xml:space="preserve">   五、</w:t>
      </w:r>
      <w:r>
        <w:rPr>
          <w:rFonts w:ascii="黑体" w:hAnsi="宋体" w:eastAsia="黑体"/>
          <w:color w:val="000000" w:themeColor="text1"/>
          <w:sz w:val="24"/>
          <w14:textFill>
            <w14:solidFill>
              <w14:schemeClr w14:val="tx1"/>
            </w14:solidFill>
          </w14:textFill>
        </w:rPr>
        <w:t>课程</w:t>
      </w:r>
      <w:r>
        <w:rPr>
          <w:rFonts w:hint="eastAsia" w:ascii="黑体" w:hAnsi="宋体" w:eastAsia="黑体"/>
          <w:color w:val="000000" w:themeColor="text1"/>
          <w:sz w:val="24"/>
          <w14:textFill>
            <w14:solidFill>
              <w14:schemeClr w14:val="tx1"/>
            </w14:solidFill>
          </w14:textFill>
        </w:rPr>
        <w:t>目标/课程预期学习成果</w:t>
      </w:r>
    </w:p>
    <w:tbl>
      <w:tblPr>
        <w:tblStyle w:val="6"/>
        <w:tblpPr w:leftFromText="180" w:rightFromText="180" w:vertAnchor="text" w:horzAnchor="page" w:tblpX="2163" w:tblpY="152"/>
        <w:tblOverlap w:val="never"/>
        <w:tblW w:w="7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6"/>
        <w:gridCol w:w="2473"/>
        <w:gridCol w:w="2202"/>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trPr>
        <w:tc>
          <w:tcPr>
            <w:tcW w:w="535" w:type="dxa"/>
            <w:shd w:val="clear" w:color="auto" w:fill="auto"/>
            <w:vAlign w:val="center"/>
          </w:tcPr>
          <w:p>
            <w:pPr>
              <w:snapToGrid w:val="0"/>
              <w:spacing w:line="288" w:lineRule="auto"/>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序号</w:t>
            </w:r>
          </w:p>
        </w:tc>
        <w:tc>
          <w:tcPr>
            <w:tcW w:w="1176" w:type="dxa"/>
            <w:shd w:val="clear" w:color="auto" w:fill="auto"/>
            <w:vAlign w:val="center"/>
          </w:tcPr>
          <w:p>
            <w:pPr>
              <w:snapToGrid w:val="0"/>
              <w:spacing w:line="288" w:lineRule="auto"/>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课程预期</w:t>
            </w:r>
          </w:p>
          <w:p>
            <w:pPr>
              <w:snapToGrid w:val="0"/>
              <w:spacing w:line="288" w:lineRule="auto"/>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学习成果</w:t>
            </w:r>
          </w:p>
        </w:tc>
        <w:tc>
          <w:tcPr>
            <w:tcW w:w="2473" w:type="dxa"/>
            <w:shd w:val="clear" w:color="auto" w:fill="auto"/>
            <w:vAlign w:val="center"/>
          </w:tcPr>
          <w:p>
            <w:pPr>
              <w:snapToGrid w:val="0"/>
              <w:spacing w:line="288" w:lineRule="auto"/>
              <w:jc w:val="center"/>
              <w:rPr>
                <w:b/>
                <w:color w:val="000000" w:themeColor="text1"/>
                <w:sz w:val="20"/>
                <w:szCs w:val="20"/>
                <w:highlight w:val="yellow"/>
                <w14:textFill>
                  <w14:solidFill>
                    <w14:schemeClr w14:val="tx1"/>
                  </w14:solidFill>
                </w14:textFill>
              </w:rPr>
            </w:pPr>
            <w:r>
              <w:rPr>
                <w:rFonts w:hint="eastAsia"/>
                <w:b/>
                <w:color w:val="000000" w:themeColor="text1"/>
                <w:sz w:val="20"/>
                <w:szCs w:val="20"/>
                <w14:textFill>
                  <w14:solidFill>
                    <w14:schemeClr w14:val="tx1"/>
                  </w14:solidFill>
                </w14:textFill>
              </w:rPr>
              <w:t>课程目标</w:t>
            </w:r>
          </w:p>
        </w:tc>
        <w:tc>
          <w:tcPr>
            <w:tcW w:w="2202" w:type="dxa"/>
            <w:shd w:val="clear" w:color="auto" w:fill="auto"/>
            <w:vAlign w:val="center"/>
          </w:tcPr>
          <w:p>
            <w:pPr>
              <w:snapToGrid w:val="0"/>
              <w:spacing w:line="288" w:lineRule="auto"/>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教与学方式</w:t>
            </w:r>
          </w:p>
        </w:tc>
        <w:tc>
          <w:tcPr>
            <w:tcW w:w="1387" w:type="dxa"/>
            <w:shd w:val="clear" w:color="auto" w:fill="auto"/>
            <w:vAlign w:val="center"/>
          </w:tcPr>
          <w:p>
            <w:pPr>
              <w:snapToGrid w:val="0"/>
              <w:spacing w:line="288" w:lineRule="auto"/>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9" w:hRule="atLeast"/>
        </w:trPr>
        <w:tc>
          <w:tcPr>
            <w:tcW w:w="535" w:type="dxa"/>
            <w:shd w:val="clear" w:color="auto" w:fill="auto"/>
            <w:vAlign w:val="center"/>
          </w:tcPr>
          <w:p>
            <w:pPr>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176" w:type="dxa"/>
            <w:shd w:val="clear" w:color="auto" w:fill="auto"/>
            <w:vAlign w:val="center"/>
          </w:tcPr>
          <w:p>
            <w:pPr>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L0212</w:t>
            </w:r>
          </w:p>
        </w:tc>
        <w:tc>
          <w:tcPr>
            <w:tcW w:w="2473" w:type="dxa"/>
            <w:shd w:val="clear" w:color="auto" w:fill="auto"/>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能够自行查阅相关书籍和材料，再通过资料的整理、自己的理解，进行口头汇报</w:t>
            </w:r>
          </w:p>
        </w:tc>
        <w:tc>
          <w:tcPr>
            <w:tcW w:w="2202" w:type="dxa"/>
            <w:shd w:val="clear" w:color="auto" w:fill="auto"/>
            <w:vAlign w:val="center"/>
          </w:tcPr>
          <w:p>
            <w:pPr>
              <w:snapToGrid w:val="0"/>
              <w:spacing w:line="288" w:lineRule="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讲授部分章节之后能按老师布置的要求对个别问题进行自主学习和扩展阅读，并通过汇报的形式进行交流。</w:t>
            </w:r>
          </w:p>
        </w:tc>
        <w:tc>
          <w:tcPr>
            <w:tcW w:w="1387" w:type="dxa"/>
            <w:shd w:val="clear" w:color="auto" w:fill="auto"/>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根据学生的语言组织、汇报内容等进行评分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trPr>
        <w:tc>
          <w:tcPr>
            <w:tcW w:w="535" w:type="dxa"/>
            <w:shd w:val="clear" w:color="auto" w:fill="auto"/>
            <w:vAlign w:val="center"/>
          </w:tcPr>
          <w:p>
            <w:pPr>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2</w:t>
            </w:r>
          </w:p>
        </w:tc>
        <w:tc>
          <w:tcPr>
            <w:tcW w:w="1176" w:type="dxa"/>
            <w:shd w:val="clear" w:color="auto" w:fill="auto"/>
            <w:vAlign w:val="center"/>
          </w:tcPr>
          <w:p>
            <w:pPr>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L0311</w:t>
            </w:r>
          </w:p>
        </w:tc>
        <w:tc>
          <w:tcPr>
            <w:tcW w:w="2473" w:type="dxa"/>
            <w:shd w:val="clear" w:color="auto" w:fill="auto"/>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对艺术作品、艺术设计、艺术流派有正确的理解，并且通过设计与审美的基本理论，对艺术作品或艺术设计或艺术流派进行艺术赏析。</w:t>
            </w:r>
          </w:p>
        </w:tc>
        <w:tc>
          <w:tcPr>
            <w:tcW w:w="2202" w:type="dxa"/>
            <w:shd w:val="clear" w:color="auto" w:fill="auto"/>
            <w:vAlign w:val="center"/>
          </w:tcPr>
          <w:p>
            <w:pPr>
              <w:snapToGrid w:val="0"/>
              <w:spacing w:line="288" w:lineRule="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教师提供优秀案例并介绍资料收集途径，学生收集资料、整理资料，反馈后再修改材料，最后通过个人ppt汇报</w:t>
            </w:r>
          </w:p>
        </w:tc>
        <w:tc>
          <w:tcPr>
            <w:tcW w:w="1387" w:type="dxa"/>
            <w:shd w:val="clear" w:color="auto" w:fill="auto"/>
            <w:vAlign w:val="center"/>
          </w:tcPr>
          <w:p>
            <w:pPr>
              <w:snapToGrid w:val="0"/>
              <w:spacing w:line="288" w:lineRule="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根据学生ppt汇报时的语言组织性、框架性、等进行评价</w:t>
            </w:r>
          </w:p>
        </w:tc>
      </w:tr>
      <w:tr>
        <w:trPr>
          <w:trHeight w:val="1564" w:hRule="atLeast"/>
        </w:trPr>
        <w:tc>
          <w:tcPr>
            <w:tcW w:w="535" w:type="dxa"/>
            <w:shd w:val="clear" w:color="auto" w:fill="auto"/>
            <w:vAlign w:val="center"/>
          </w:tcPr>
          <w:p>
            <w:pPr>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3</w:t>
            </w:r>
          </w:p>
        </w:tc>
        <w:tc>
          <w:tcPr>
            <w:tcW w:w="1176" w:type="dxa"/>
            <w:shd w:val="clear" w:color="auto" w:fill="auto"/>
            <w:vAlign w:val="center"/>
          </w:tcPr>
          <w:p>
            <w:pPr>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L0512</w:t>
            </w:r>
          </w:p>
        </w:tc>
        <w:tc>
          <w:tcPr>
            <w:tcW w:w="2473" w:type="dxa"/>
            <w:shd w:val="clear" w:color="auto" w:fill="auto"/>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通过整个课程所学，通过论文的形式，独立分析不同领域中你认为美的艺术或美的设计或吸引你的美的部分。</w:t>
            </w:r>
          </w:p>
        </w:tc>
        <w:tc>
          <w:tcPr>
            <w:tcW w:w="2202" w:type="dxa"/>
            <w:shd w:val="clear" w:color="auto" w:fill="auto"/>
            <w:vAlign w:val="center"/>
          </w:tcPr>
          <w:p>
            <w:pPr>
              <w:snapToGrid w:val="0"/>
              <w:spacing w:line="288" w:lineRule="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由学生自己寻找美的部分，进行资料的分析整理，教师给予帮助指导。</w:t>
            </w:r>
          </w:p>
        </w:tc>
        <w:tc>
          <w:tcPr>
            <w:tcW w:w="1387" w:type="dxa"/>
            <w:shd w:val="clear" w:color="auto" w:fill="auto"/>
            <w:vAlign w:val="center"/>
          </w:tcPr>
          <w:p>
            <w:pPr>
              <w:snapToGrid w:val="0"/>
              <w:spacing w:line="288" w:lineRule="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有创新点、语言组织具有逻辑性等进行评分。</w:t>
            </w:r>
          </w:p>
        </w:tc>
      </w:tr>
    </w:tbl>
    <w:p>
      <w:pPr>
        <w:widowControl/>
        <w:spacing w:before="156" w:beforeLines="50" w:after="156" w:afterLines="50" w:line="288" w:lineRule="auto"/>
        <w:jc w:val="left"/>
        <w:rPr>
          <w:rFonts w:ascii="宋体" w:hAnsi="宋体"/>
          <w:color w:val="000000" w:themeColor="text1"/>
          <w:sz w:val="20"/>
          <w:szCs w:val="20"/>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六、</w:t>
      </w:r>
      <w:r>
        <w:rPr>
          <w:rFonts w:ascii="黑体" w:hAnsi="宋体" w:eastAsia="黑体"/>
          <w:color w:val="000000" w:themeColor="text1"/>
          <w:sz w:val="24"/>
          <w14:textFill>
            <w14:solidFill>
              <w14:schemeClr w14:val="tx1"/>
            </w14:solidFill>
          </w14:textFill>
        </w:rPr>
        <w:t>课程内容</w:t>
      </w:r>
    </w:p>
    <w:p>
      <w:pPr>
        <w:snapToGrid w:val="0"/>
        <w:spacing w:line="288" w:lineRule="auto"/>
        <w:ind w:firstLine="401"/>
        <w:rPr>
          <w:rFonts w:hint="default"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总课时：48学时，</w:t>
      </w:r>
      <w:r>
        <w:rPr>
          <w:rFonts w:hint="eastAsia" w:ascii="宋体" w:hAnsi="宋体"/>
          <w:b/>
          <w:color w:val="000000" w:themeColor="text1"/>
          <w:sz w:val="20"/>
          <w:szCs w:val="20"/>
          <w14:textFill>
            <w14:solidFill>
              <w14:schemeClr w14:val="tx1"/>
            </w14:solidFill>
          </w14:textFill>
        </w:rPr>
        <w:t>以课堂讲授为主</w:t>
      </w:r>
      <w:r>
        <w:rPr>
          <w:rFonts w:hint="eastAsia" w:ascii="宋体" w:hAnsi="宋体"/>
          <w:b/>
          <w:bCs/>
          <w:color w:val="000000" w:themeColor="text1"/>
          <w:sz w:val="20"/>
          <w:szCs w:val="20"/>
          <w14:textFill>
            <w14:solidFill>
              <w14:schemeClr w14:val="tx1"/>
            </w14:solidFill>
          </w14:textFill>
        </w:rPr>
        <w:t>。</w:t>
      </w:r>
    </w:p>
    <w:p>
      <w:pPr>
        <w:snapToGrid w:val="0"/>
        <w:spacing w:line="288" w:lineRule="auto"/>
        <w:ind w:firstLine="401"/>
        <w:rPr>
          <w:rFonts w:hint="eastAsia" w:ascii="宋体" w:hAnsi="宋体"/>
          <w:b/>
          <w:bCs/>
          <w:color w:val="000000" w:themeColor="text1"/>
          <w:sz w:val="20"/>
          <w:szCs w:val="20"/>
          <w:lang w:val="en-US" w:eastAsia="zh-Hans"/>
          <w14:textFill>
            <w14:solidFill>
              <w14:schemeClr w14:val="tx1"/>
            </w14:solidFill>
          </w14:textFill>
        </w:rPr>
      </w:pPr>
    </w:p>
    <w:p>
      <w:pPr>
        <w:snapToGrid w:val="0"/>
        <w:spacing w:line="288" w:lineRule="auto"/>
        <w:ind w:firstLine="400" w:firstLineChars="200"/>
        <w:rPr>
          <w:rFonts w:ascii="宋体" w:hAnsi="宋体"/>
          <w:b/>
          <w:bCs/>
          <w:color w:val="000000" w:themeColor="text1"/>
          <w:sz w:val="20"/>
          <w:szCs w:val="20"/>
          <w:shd w:val="pct10" w:color="auto" w:fill="FFFFFF"/>
          <w14:textFill>
            <w14:solidFill>
              <w14:schemeClr w14:val="tx1"/>
            </w14:solidFill>
          </w14:textFill>
        </w:rPr>
      </w:pPr>
      <w:r>
        <w:rPr>
          <w:rFonts w:hint="eastAsia" w:ascii="宋体" w:hAnsi="宋体"/>
          <w:b/>
          <w:bCs/>
          <w:color w:val="000000" w:themeColor="text1"/>
          <w:sz w:val="20"/>
          <w:szCs w:val="20"/>
          <w:shd w:val="pct10" w:color="auto" w:fill="FFFFFF"/>
          <w14:textFill>
            <w14:solidFill>
              <w14:schemeClr w14:val="tx1"/>
            </w14:solidFill>
          </w14:textFill>
        </w:rPr>
        <w:t>第一章：</w:t>
      </w:r>
      <w:r>
        <w:rPr>
          <w:rFonts w:hint="eastAsia" w:ascii="宋体" w:hAnsi="宋体"/>
          <w:b/>
          <w:bCs/>
          <w:color w:val="000000" w:themeColor="text1"/>
          <w:sz w:val="20"/>
          <w:szCs w:val="20"/>
          <w:lang w:val="en-US" w:eastAsia="zh-Hans"/>
          <w14:textFill>
            <w14:solidFill>
              <w14:schemeClr w14:val="tx1"/>
            </w14:solidFill>
          </w14:textFill>
        </w:rPr>
        <w:t>设计的本体与主体</w:t>
      </w:r>
      <w:r>
        <w:rPr>
          <w:rFonts w:hint="eastAsia" w:ascii="宋体" w:hAnsi="宋体"/>
          <w:b/>
          <w:bCs/>
          <w:color w:val="000000" w:themeColor="text1"/>
          <w:sz w:val="20"/>
          <w:szCs w:val="20"/>
          <w14:textFill>
            <w14:solidFill>
              <w14:schemeClr w14:val="tx1"/>
            </w14:solidFill>
          </w14:textFill>
        </w:rPr>
        <w:t>（4学时）</w:t>
      </w:r>
    </w:p>
    <w:p>
      <w:pPr>
        <w:snapToGrid w:val="0"/>
        <w:spacing w:line="288" w:lineRule="auto"/>
        <w:ind w:firstLine="400" w:firstLineChars="2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课程内容：</w:t>
      </w:r>
    </w:p>
    <w:p>
      <w:pPr>
        <w:numPr>
          <w:ilvl w:val="0"/>
          <w:numId w:val="1"/>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什么是设计？（包含：设计概念的演变、国内设计理论研究中与“设计”相关的概念</w:t>
      </w:r>
      <w:r>
        <w:rPr>
          <w:rFonts w:hint="default"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val="en-US" w:eastAsia="zh-Hans"/>
          <w14:textFill>
            <w14:solidFill>
              <w14:schemeClr w14:val="tx1"/>
            </w14:solidFill>
          </w14:textFill>
        </w:rPr>
        <w:t>图案、工艺美术、艺术设计。。。。。）</w:t>
      </w:r>
    </w:p>
    <w:p>
      <w:pPr>
        <w:numPr>
          <w:ilvl w:val="0"/>
          <w:numId w:val="1"/>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设计的本质特征（包含：设计与人类生活方式的辩证统一、设计的创造性特征、设计是艺术与科学之间的交叉体。）</w:t>
      </w:r>
    </w:p>
    <w:p>
      <w:pPr>
        <w:numPr>
          <w:ilvl w:val="0"/>
          <w:numId w:val="1"/>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设计的分类（包含：设计分类的困境、艺术设计的类型）</w:t>
      </w:r>
    </w:p>
    <w:p>
      <w:pPr>
        <w:numPr>
          <w:ilvl w:val="0"/>
          <w:numId w:val="1"/>
        </w:numPr>
        <w:snapToGrid w:val="0"/>
        <w:spacing w:line="288" w:lineRule="auto"/>
        <w:ind w:left="425" w:leftChars="0" w:hanging="5" w:firstLineChars="0"/>
        <w:rPr>
          <w:rFonts w:hint="default"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设计师的产生（包含：设计师的历史演变</w:t>
      </w:r>
      <w:r>
        <w:rPr>
          <w:rFonts w:hint="default"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val="en-US" w:eastAsia="zh-Hans"/>
          <w14:textFill>
            <w14:solidFill>
              <w14:schemeClr w14:val="tx1"/>
            </w14:solidFill>
          </w14:textFill>
        </w:rPr>
        <w:t>工匠、美术家兼设计师、专业设计师</w:t>
      </w:r>
      <w:r>
        <w:rPr>
          <w:rFonts w:hint="default"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val="en-US" w:eastAsia="zh-Hans"/>
          <w14:textFill>
            <w14:solidFill>
              <w14:schemeClr w14:val="tx1"/>
            </w14:solidFill>
          </w14:textFill>
        </w:rPr>
        <w:t>）</w:t>
      </w:r>
    </w:p>
    <w:p>
      <w:pPr>
        <w:numPr>
          <w:ilvl w:val="0"/>
          <w:numId w:val="1"/>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工业时代的设计师（包含：现代意义上的设计师的出现、职业设计师的分类）</w:t>
      </w:r>
    </w:p>
    <w:p>
      <w:pPr>
        <w:numPr>
          <w:ilvl w:val="0"/>
          <w:numId w:val="1"/>
        </w:numPr>
        <w:snapToGrid w:val="0"/>
        <w:spacing w:line="288" w:lineRule="auto"/>
        <w:ind w:left="425" w:leftChars="0" w:hanging="5" w:firstLineChars="0"/>
        <w:rPr>
          <w:rFonts w:hint="default"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设计师的素质与责任（包含：设计师能力的构成、设计师的责任</w:t>
      </w:r>
      <w:r>
        <w:rPr>
          <w:rFonts w:hint="default"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val="en-US" w:eastAsia="zh-Hans"/>
          <w14:textFill>
            <w14:solidFill>
              <w14:schemeClr w14:val="tx1"/>
            </w14:solidFill>
          </w14:textFill>
        </w:rPr>
        <w:t>服务意识、伦理道德意识</w:t>
      </w:r>
      <w:r>
        <w:rPr>
          <w:rFonts w:hint="default"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val="en-US" w:eastAsia="zh-Hans"/>
          <w14:textFill>
            <w14:solidFill>
              <w14:schemeClr w14:val="tx1"/>
            </w14:solidFill>
          </w14:textFill>
        </w:rPr>
        <w:t>）</w:t>
      </w:r>
    </w:p>
    <w:p>
      <w:pPr>
        <w:snapToGrid w:val="0"/>
        <w:spacing w:line="288" w:lineRule="auto"/>
        <w:ind w:left="1400"/>
        <w:rPr>
          <w:rFonts w:ascii="宋体" w:hAnsi="宋体"/>
          <w:bCs/>
          <w:color w:val="000000" w:themeColor="text1"/>
          <w:sz w:val="20"/>
          <w:szCs w:val="20"/>
          <w14:textFill>
            <w14:solidFill>
              <w14:schemeClr w14:val="tx1"/>
            </w14:solidFill>
          </w14:textFill>
        </w:rPr>
      </w:pPr>
    </w:p>
    <w:p>
      <w:pPr>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知识要求：</w:t>
      </w:r>
    </w:p>
    <w:p>
      <w:pPr>
        <w:pStyle w:val="11"/>
        <w:numPr>
          <w:ilvl w:val="0"/>
          <w:numId w:val="2"/>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知道设计的定义</w:t>
      </w:r>
    </w:p>
    <w:p>
      <w:pPr>
        <w:pStyle w:val="11"/>
        <w:numPr>
          <w:ilvl w:val="0"/>
          <w:numId w:val="2"/>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理解设计的步骤、设计的哲学</w:t>
      </w:r>
    </w:p>
    <w:p>
      <w:pPr>
        <w:pStyle w:val="11"/>
        <w:numPr>
          <w:ilvl w:val="0"/>
          <w:numId w:val="2"/>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知道设计的原则与方法、设计的目的、什么是好的设计</w:t>
      </w:r>
    </w:p>
    <w:p>
      <w:pPr>
        <w:pStyle w:val="11"/>
        <w:numPr>
          <w:ilvl w:val="0"/>
          <w:numId w:val="2"/>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对设计的分类和范畴有基本的认识</w:t>
      </w:r>
    </w:p>
    <w:p>
      <w:pPr>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能力要求：</w:t>
      </w:r>
    </w:p>
    <w:p>
      <w:pPr>
        <w:pStyle w:val="11"/>
        <w:numPr>
          <w:ilvl w:val="0"/>
          <w:numId w:val="3"/>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能够对艺术设计这门课有一个整体的认识，了解这门课程产生和发展的过程</w:t>
      </w:r>
    </w:p>
    <w:p>
      <w:pPr>
        <w:pStyle w:val="11"/>
        <w:numPr>
          <w:ilvl w:val="0"/>
          <w:numId w:val="3"/>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能够对艺术设计的本质、特质、功能有明确的认识，特别是艺术设计的原则与方法、设计的目的</w:t>
      </w:r>
    </w:p>
    <w:p>
      <w:pPr>
        <w:tabs>
          <w:tab w:val="left" w:pos="426"/>
        </w:tabs>
        <w:snapToGrid w:val="0"/>
        <w:spacing w:line="288" w:lineRule="auto"/>
        <w:rPr>
          <w:rFonts w:ascii="宋体" w:hAnsi="宋体"/>
          <w:bCs/>
          <w:color w:val="000000" w:themeColor="text1"/>
          <w:sz w:val="20"/>
          <w:szCs w:val="20"/>
          <w14:textFill>
            <w14:solidFill>
              <w14:schemeClr w14:val="tx1"/>
            </w14:solidFill>
          </w14:textFill>
        </w:rPr>
      </w:pPr>
    </w:p>
    <w:p>
      <w:pPr>
        <w:snapToGrid w:val="0"/>
        <w:spacing w:line="288" w:lineRule="auto"/>
        <w:ind w:firstLine="400" w:firstLineChars="2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shd w:val="pct10" w:color="auto" w:fill="FFFFFF"/>
          <w14:textFill>
            <w14:solidFill>
              <w14:schemeClr w14:val="tx1"/>
            </w14:solidFill>
          </w14:textFill>
        </w:rPr>
        <w:t>第二章：</w:t>
      </w:r>
      <w:r>
        <w:rPr>
          <w:rFonts w:hint="default" w:ascii="宋体" w:hAnsi="宋体"/>
          <w:b/>
          <w:bCs/>
          <w:color w:val="000000" w:themeColor="text1"/>
          <w:sz w:val="20"/>
          <w:szCs w:val="20"/>
          <w:lang w:eastAsia="zh-Hans"/>
          <w14:textFill>
            <w14:solidFill>
              <w14:schemeClr w14:val="tx1"/>
            </w14:solidFill>
          </w14:textFill>
        </w:rPr>
        <w:t xml:space="preserve"> </w:t>
      </w:r>
      <w:r>
        <w:rPr>
          <w:rFonts w:hint="eastAsia" w:ascii="宋体" w:hAnsi="宋体"/>
          <w:b/>
          <w:bCs/>
          <w:color w:val="000000" w:themeColor="text1"/>
          <w:sz w:val="20"/>
          <w:szCs w:val="20"/>
          <w:lang w:val="en-US" w:eastAsia="zh-Hans"/>
          <w14:textFill>
            <w14:solidFill>
              <w14:schemeClr w14:val="tx1"/>
            </w14:solidFill>
          </w14:textFill>
        </w:rPr>
        <w:t>古代设计史略述</w:t>
      </w:r>
      <w:r>
        <w:rPr>
          <w:rFonts w:hint="eastAsia" w:ascii="宋体" w:hAnsi="宋体"/>
          <w:bCs/>
          <w:color w:val="000000" w:themeColor="text1"/>
          <w:sz w:val="20"/>
          <w:szCs w:val="20"/>
          <w14:textFill>
            <w14:solidFill>
              <w14:schemeClr w14:val="tx1"/>
            </w14:solidFill>
          </w14:textFill>
        </w:rPr>
        <w:t>（</w:t>
      </w:r>
      <w:r>
        <w:rPr>
          <w:rFonts w:hint="default" w:ascii="宋体" w:hAnsi="宋体"/>
          <w:bCs/>
          <w:color w:val="000000" w:themeColor="text1"/>
          <w:sz w:val="20"/>
          <w:szCs w:val="20"/>
          <w14:textFill>
            <w14:solidFill>
              <w14:schemeClr w14:val="tx1"/>
            </w14:solidFill>
          </w14:textFill>
        </w:rPr>
        <w:t>2</w:t>
      </w:r>
      <w:r>
        <w:rPr>
          <w:rFonts w:hint="eastAsia" w:ascii="宋体" w:hAnsi="宋体"/>
          <w:bCs/>
          <w:color w:val="000000" w:themeColor="text1"/>
          <w:sz w:val="20"/>
          <w:szCs w:val="20"/>
          <w14:textFill>
            <w14:solidFill>
              <w14:schemeClr w14:val="tx1"/>
            </w14:solidFill>
          </w14:textFill>
        </w:rPr>
        <w:t>学时）</w:t>
      </w:r>
    </w:p>
    <w:p>
      <w:pPr>
        <w:snapToGrid w:val="0"/>
        <w:spacing w:line="288" w:lineRule="auto"/>
        <w:ind w:firstLine="400" w:firstLineChars="200"/>
        <w:rPr>
          <w:rFonts w:ascii="宋体" w:hAnsi="宋体"/>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课程内容：</w:t>
      </w:r>
    </w:p>
    <w:p>
      <w:pPr>
        <w:numPr>
          <w:ilvl w:val="0"/>
          <w:numId w:val="4"/>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手工业时代的设计</w:t>
      </w:r>
    </w:p>
    <w:p>
      <w:pPr>
        <w:numPr>
          <w:ilvl w:val="0"/>
          <w:numId w:val="4"/>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中世纪的设计</w:t>
      </w:r>
    </w:p>
    <w:p>
      <w:pPr>
        <w:numPr>
          <w:ilvl w:val="0"/>
          <w:numId w:val="4"/>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文艺复兴时期的设计</w:t>
      </w:r>
    </w:p>
    <w:p>
      <w:pPr>
        <w:tabs>
          <w:tab w:val="left" w:pos="567"/>
        </w:tabs>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知识要点：</w:t>
      </w:r>
    </w:p>
    <w:p>
      <w:pPr>
        <w:pStyle w:val="11"/>
        <w:numPr>
          <w:ilvl w:val="0"/>
          <w:numId w:val="5"/>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知道工业革命前的设计情况</w:t>
      </w:r>
    </w:p>
    <w:p>
      <w:pPr>
        <w:pStyle w:val="11"/>
        <w:numPr>
          <w:ilvl w:val="0"/>
          <w:numId w:val="5"/>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理解工艺美术、新艺术运动、装饰艺术运动</w:t>
      </w:r>
    </w:p>
    <w:p>
      <w:pPr>
        <w:pStyle w:val="11"/>
        <w:numPr>
          <w:ilvl w:val="0"/>
          <w:numId w:val="5"/>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对现代设计的前奏的设计风格的认识</w:t>
      </w:r>
    </w:p>
    <w:p>
      <w:pPr>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能力要点：</w:t>
      </w:r>
    </w:p>
    <w:p>
      <w:pPr>
        <w:pStyle w:val="11"/>
        <w:numPr>
          <w:ilvl w:val="0"/>
          <w:numId w:val="6"/>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能够根据不同的艺术家、艺术流派，理解各种流派的艺术理念，创作风格</w:t>
      </w:r>
    </w:p>
    <w:p>
      <w:pPr>
        <w:pStyle w:val="11"/>
        <w:numPr>
          <w:ilvl w:val="0"/>
          <w:numId w:val="6"/>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理解工艺美术运动、新艺术运动、装饰艺术运动在艺术设计史上的意义</w:t>
      </w:r>
    </w:p>
    <w:p>
      <w:pPr>
        <w:snapToGrid w:val="0"/>
        <w:spacing w:line="288" w:lineRule="auto"/>
        <w:ind w:left="1400"/>
        <w:rPr>
          <w:rFonts w:ascii="宋体" w:hAnsi="宋体"/>
          <w:bCs/>
          <w:color w:val="000000" w:themeColor="text1"/>
          <w:sz w:val="20"/>
          <w:szCs w:val="20"/>
          <w14:textFill>
            <w14:solidFill>
              <w14:schemeClr w14:val="tx1"/>
            </w14:solidFill>
          </w14:textFill>
        </w:rPr>
      </w:pPr>
    </w:p>
    <w:p>
      <w:pPr>
        <w:snapToGrid w:val="0"/>
        <w:spacing w:line="288" w:lineRule="auto"/>
        <w:ind w:firstLine="401"/>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shd w:val="pct10" w:color="auto" w:fill="FFFFFF"/>
          <w14:textFill>
            <w14:solidFill>
              <w14:schemeClr w14:val="tx1"/>
            </w14:solidFill>
          </w14:textFill>
        </w:rPr>
        <w:t>第三章：</w:t>
      </w:r>
      <w:r>
        <w:rPr>
          <w:rFonts w:hint="default" w:ascii="宋体" w:hAnsi="宋体"/>
          <w:b/>
          <w:bCs/>
          <w:color w:val="000000" w:themeColor="text1"/>
          <w:sz w:val="20"/>
          <w:szCs w:val="20"/>
          <w:lang w:eastAsia="zh-Hans"/>
          <w14:textFill>
            <w14:solidFill>
              <w14:schemeClr w14:val="tx1"/>
            </w14:solidFill>
          </w14:textFill>
        </w:rPr>
        <w:t xml:space="preserve"> </w:t>
      </w:r>
      <w:r>
        <w:rPr>
          <w:rFonts w:hint="eastAsia" w:ascii="宋体" w:hAnsi="宋体"/>
          <w:b/>
          <w:bCs/>
          <w:color w:val="000000" w:themeColor="text1"/>
          <w:sz w:val="20"/>
          <w:szCs w:val="20"/>
          <w:lang w:val="en-US" w:eastAsia="zh-Hans"/>
          <w14:textFill>
            <w14:solidFill>
              <w14:schemeClr w14:val="tx1"/>
            </w14:solidFill>
          </w14:textFill>
        </w:rPr>
        <w:t>早期工业化时代的设计</w:t>
      </w:r>
      <w:r>
        <w:rPr>
          <w:rFonts w:hint="eastAsia" w:ascii="宋体" w:hAnsi="宋体"/>
          <w:b/>
          <w:bCs/>
          <w:color w:val="000000" w:themeColor="text1"/>
          <w:sz w:val="20"/>
          <w:szCs w:val="20"/>
          <w:lang w:eastAsia="zh-Hans"/>
          <w14:textFill>
            <w14:solidFill>
              <w14:schemeClr w14:val="tx1"/>
            </w14:solidFill>
          </w14:textFill>
        </w:rPr>
        <w:t>（</w:t>
      </w:r>
      <w:r>
        <w:rPr>
          <w:rFonts w:hint="default" w:ascii="宋体" w:hAnsi="宋体"/>
          <w:b/>
          <w:bCs/>
          <w:color w:val="000000" w:themeColor="text1"/>
          <w:sz w:val="20"/>
          <w:szCs w:val="20"/>
          <w:lang w:eastAsia="zh-Hans"/>
          <w14:textFill>
            <w14:solidFill>
              <w14:schemeClr w14:val="tx1"/>
            </w14:solidFill>
          </w14:textFill>
        </w:rPr>
        <w:t>6</w:t>
      </w:r>
      <w:r>
        <w:rPr>
          <w:rFonts w:hint="eastAsia" w:ascii="宋体" w:hAnsi="宋体"/>
          <w:b/>
          <w:bCs/>
          <w:color w:val="000000" w:themeColor="text1"/>
          <w:sz w:val="20"/>
          <w:szCs w:val="20"/>
          <w:lang w:val="en-US" w:eastAsia="zh-Hans"/>
          <w14:textFill>
            <w14:solidFill>
              <w14:schemeClr w14:val="tx1"/>
            </w14:solidFill>
          </w14:textFill>
        </w:rPr>
        <w:t>学时）</w:t>
      </w:r>
    </w:p>
    <w:p>
      <w:pPr>
        <w:numPr>
          <w:ilvl w:val="0"/>
          <w:numId w:val="7"/>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艺术与手工艺运动</w:t>
      </w:r>
    </w:p>
    <w:p>
      <w:pPr>
        <w:numPr>
          <w:ilvl w:val="0"/>
          <w:numId w:val="7"/>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新艺术运动</w:t>
      </w:r>
    </w:p>
    <w:p>
      <w:pPr>
        <w:numPr>
          <w:ilvl w:val="0"/>
          <w:numId w:val="7"/>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装饰艺术运动</w:t>
      </w:r>
    </w:p>
    <w:p>
      <w:pPr>
        <w:numPr>
          <w:ilvl w:val="0"/>
          <w:numId w:val="0"/>
        </w:numPr>
        <w:snapToGrid w:val="0"/>
        <w:spacing w:line="288" w:lineRule="auto"/>
        <w:ind w:left="420" w:leftChars="0"/>
        <w:rPr>
          <w:rFonts w:hint="eastAsia" w:ascii="宋体" w:hAnsi="宋体"/>
          <w:b/>
          <w:bCs/>
          <w:color w:val="000000" w:themeColor="text1"/>
          <w:sz w:val="20"/>
          <w:szCs w:val="20"/>
          <w:lang w:val="en-US" w:eastAsia="zh-Hans"/>
          <w14:textFill>
            <w14:solidFill>
              <w14:schemeClr w14:val="tx1"/>
            </w14:solidFill>
          </w14:textFill>
        </w:rPr>
      </w:pPr>
    </w:p>
    <w:p>
      <w:pPr>
        <w:tabs>
          <w:tab w:val="left" w:pos="567"/>
        </w:tabs>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知识要点：</w:t>
      </w:r>
    </w:p>
    <w:p>
      <w:pPr>
        <w:pStyle w:val="11"/>
        <w:numPr>
          <w:ilvl w:val="0"/>
          <w:numId w:val="5"/>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知道现代设计思维体系与先驱人物的关系</w:t>
      </w:r>
    </w:p>
    <w:p>
      <w:pPr>
        <w:pStyle w:val="11"/>
        <w:numPr>
          <w:ilvl w:val="0"/>
          <w:numId w:val="5"/>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包豪斯预科和学校发展的理解</w:t>
      </w:r>
    </w:p>
    <w:p>
      <w:pPr>
        <w:pStyle w:val="11"/>
        <w:numPr>
          <w:ilvl w:val="0"/>
          <w:numId w:val="5"/>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尝试分析与评价包豪斯相关作品的设计理念</w:t>
      </w:r>
    </w:p>
    <w:p>
      <w:pPr>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能力要点：</w:t>
      </w:r>
    </w:p>
    <w:p>
      <w:pPr>
        <w:pStyle w:val="11"/>
        <w:numPr>
          <w:ilvl w:val="0"/>
          <w:numId w:val="8"/>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理解包豪斯的理论遗产在艺术设计史上的意义</w:t>
      </w:r>
    </w:p>
    <w:p>
      <w:pPr>
        <w:pStyle w:val="11"/>
        <w:numPr>
          <w:ilvl w:val="0"/>
          <w:numId w:val="8"/>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能够通过资料的收集与整理等方法，分析艺术设计形成的原因</w:t>
      </w:r>
    </w:p>
    <w:p>
      <w:pPr>
        <w:pStyle w:val="11"/>
        <w:numPr>
          <w:ilvl w:val="0"/>
          <w:numId w:val="8"/>
        </w:numPr>
        <w:tabs>
          <w:tab w:val="left" w:pos="426"/>
        </w:tabs>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能够通过资料收集整理，分析包豪斯相关的设计作品口头汇报</w:t>
      </w:r>
    </w:p>
    <w:p>
      <w:pPr>
        <w:snapToGrid w:val="0"/>
        <w:spacing w:line="288" w:lineRule="auto"/>
        <w:rPr>
          <w:rFonts w:ascii="宋体" w:hAnsi="宋体"/>
          <w:bCs/>
          <w:color w:val="000000" w:themeColor="text1"/>
          <w:sz w:val="20"/>
          <w:szCs w:val="20"/>
          <w14:textFill>
            <w14:solidFill>
              <w14:schemeClr w14:val="tx1"/>
            </w14:solidFill>
          </w14:textFill>
        </w:rPr>
      </w:pPr>
    </w:p>
    <w:p>
      <w:pPr>
        <w:tabs>
          <w:tab w:val="left" w:pos="426"/>
        </w:tabs>
        <w:snapToGrid w:val="0"/>
        <w:spacing w:line="288" w:lineRule="auto"/>
        <w:ind w:firstLine="40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shd w:val="pct10" w:color="auto" w:fill="FFFFFF"/>
          <w14:textFill>
            <w14:solidFill>
              <w14:schemeClr w14:val="tx1"/>
            </w14:solidFill>
          </w14:textFill>
        </w:rPr>
        <w:t>第四章：</w:t>
      </w:r>
      <w:r>
        <w:rPr>
          <w:rFonts w:hint="eastAsia" w:ascii="宋体" w:hAnsi="宋体"/>
          <w:b/>
          <w:bCs/>
          <w:color w:val="000000" w:themeColor="text1"/>
          <w:sz w:val="20"/>
          <w:szCs w:val="20"/>
          <w:lang w:val="en-US" w:eastAsia="zh-Hans"/>
          <w14:textFill>
            <w14:solidFill>
              <w14:schemeClr w14:val="tx1"/>
            </w14:solidFill>
          </w14:textFill>
        </w:rPr>
        <w:t>工业社会成熟期的设计</w:t>
      </w:r>
      <w:r>
        <w:rPr>
          <w:rFonts w:hint="eastAsia" w:ascii="宋体" w:hAnsi="宋体"/>
          <w:b/>
          <w:bCs/>
          <w:color w:val="000000" w:themeColor="text1"/>
          <w:sz w:val="20"/>
          <w:szCs w:val="20"/>
          <w:lang w:eastAsia="zh-Hans"/>
          <w14:textFill>
            <w14:solidFill>
              <w14:schemeClr w14:val="tx1"/>
            </w14:solidFill>
          </w14:textFill>
        </w:rPr>
        <w:t>（</w:t>
      </w:r>
      <w:r>
        <w:rPr>
          <w:rFonts w:hint="default" w:ascii="宋体" w:hAnsi="宋体"/>
          <w:b/>
          <w:bCs/>
          <w:color w:val="000000" w:themeColor="text1"/>
          <w:sz w:val="20"/>
          <w:szCs w:val="20"/>
          <w:lang w:eastAsia="zh-Hans"/>
          <w14:textFill>
            <w14:solidFill>
              <w14:schemeClr w14:val="tx1"/>
            </w14:solidFill>
          </w14:textFill>
        </w:rPr>
        <w:t>12</w:t>
      </w:r>
      <w:r>
        <w:rPr>
          <w:rFonts w:hint="eastAsia" w:ascii="宋体" w:hAnsi="宋体"/>
          <w:b/>
          <w:bCs/>
          <w:color w:val="000000" w:themeColor="text1"/>
          <w:sz w:val="20"/>
          <w:szCs w:val="20"/>
          <w:lang w:val="en-US" w:eastAsia="zh-Hans"/>
          <w14:textFill>
            <w14:solidFill>
              <w14:schemeClr w14:val="tx1"/>
            </w14:solidFill>
          </w14:textFill>
        </w:rPr>
        <w:t>学时）</w:t>
      </w:r>
    </w:p>
    <w:p>
      <w:pPr>
        <w:tabs>
          <w:tab w:val="left" w:pos="426"/>
        </w:tabs>
        <w:snapToGrid w:val="0"/>
        <w:spacing w:line="288" w:lineRule="auto"/>
        <w:ind w:firstLine="40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课程内容：</w:t>
      </w:r>
    </w:p>
    <w:p>
      <w:pPr>
        <w:numPr>
          <w:ilvl w:val="0"/>
          <w:numId w:val="9"/>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包豪斯与现代设计教育体系</w:t>
      </w:r>
      <w:r>
        <w:rPr>
          <w:rFonts w:hint="default" w:ascii="宋体" w:hAnsi="宋体"/>
          <w:b/>
          <w:bCs/>
          <w:color w:val="000000" w:themeColor="text1"/>
          <w:sz w:val="20"/>
          <w:szCs w:val="20"/>
          <w:lang w:eastAsia="zh-Hans"/>
          <w14:textFill>
            <w14:solidFill>
              <w14:schemeClr w14:val="tx1"/>
            </w14:solidFill>
          </w14:textFill>
        </w:rPr>
        <w:t>8</w:t>
      </w:r>
      <w:r>
        <w:rPr>
          <w:rFonts w:hint="eastAsia" w:ascii="宋体" w:hAnsi="宋体"/>
          <w:b/>
          <w:bCs/>
          <w:color w:val="000000" w:themeColor="text1"/>
          <w:sz w:val="20"/>
          <w:szCs w:val="20"/>
          <w:lang w:val="en-US" w:eastAsia="zh-Hans"/>
          <w14:textFill>
            <w14:solidFill>
              <w14:schemeClr w14:val="tx1"/>
            </w14:solidFill>
          </w14:textFill>
        </w:rPr>
        <w:t>学时</w:t>
      </w:r>
    </w:p>
    <w:p>
      <w:pPr>
        <w:numPr>
          <w:ilvl w:val="0"/>
          <w:numId w:val="9"/>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美国商业主义设计对后世设计的影响</w:t>
      </w:r>
      <w:r>
        <w:rPr>
          <w:rFonts w:hint="default" w:ascii="宋体" w:hAnsi="宋体"/>
          <w:b/>
          <w:bCs/>
          <w:color w:val="000000" w:themeColor="text1"/>
          <w:sz w:val="20"/>
          <w:szCs w:val="20"/>
          <w:lang w:eastAsia="zh-Hans"/>
          <w14:textFill>
            <w14:solidFill>
              <w14:schemeClr w14:val="tx1"/>
            </w14:solidFill>
          </w14:textFill>
        </w:rPr>
        <w:t>4</w:t>
      </w:r>
      <w:r>
        <w:rPr>
          <w:rFonts w:hint="eastAsia" w:ascii="宋体" w:hAnsi="宋体"/>
          <w:b/>
          <w:bCs/>
          <w:color w:val="000000" w:themeColor="text1"/>
          <w:sz w:val="20"/>
          <w:szCs w:val="20"/>
          <w:lang w:val="en-US" w:eastAsia="zh-Hans"/>
          <w14:textFill>
            <w14:solidFill>
              <w14:schemeClr w14:val="tx1"/>
            </w14:solidFill>
          </w14:textFill>
        </w:rPr>
        <w:t>学时</w:t>
      </w:r>
    </w:p>
    <w:p>
      <w:pPr>
        <w:snapToGrid w:val="0"/>
        <w:spacing w:line="288" w:lineRule="auto"/>
        <w:rPr>
          <w:rFonts w:ascii="宋体" w:hAnsi="宋体"/>
          <w:bCs/>
          <w:color w:val="000000" w:themeColor="text1"/>
          <w:sz w:val="20"/>
          <w:szCs w:val="20"/>
          <w14:textFill>
            <w14:solidFill>
              <w14:schemeClr w14:val="tx1"/>
            </w14:solidFill>
          </w14:textFill>
        </w:rPr>
      </w:pPr>
    </w:p>
    <w:p>
      <w:pPr>
        <w:snapToGrid w:val="0"/>
        <w:spacing w:line="288" w:lineRule="auto"/>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 xml:space="preserve">    知识要点：</w:t>
      </w:r>
    </w:p>
    <w:p>
      <w:pPr>
        <w:pStyle w:val="11"/>
        <w:numPr>
          <w:ilvl w:val="4"/>
          <w:numId w:val="10"/>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知道俄国构成主义、荷兰风格派的设计理念、代表作品、特点和意义</w:t>
      </w:r>
    </w:p>
    <w:p>
      <w:pPr>
        <w:pStyle w:val="11"/>
        <w:numPr>
          <w:ilvl w:val="4"/>
          <w:numId w:val="10"/>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理解现代主义设计运动的区别</w:t>
      </w:r>
    </w:p>
    <w:p>
      <w:pPr>
        <w:tabs>
          <w:tab w:val="left" w:pos="426"/>
          <w:tab w:val="left" w:pos="1856"/>
        </w:tabs>
        <w:snapToGrid w:val="0"/>
        <w:spacing w:line="288" w:lineRule="auto"/>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 xml:space="preserve">    能力要点：</w:t>
      </w:r>
      <w:r>
        <w:rPr>
          <w:rFonts w:ascii="宋体" w:hAnsi="宋体"/>
          <w:b/>
          <w:bCs/>
          <w:color w:val="000000" w:themeColor="text1"/>
          <w:sz w:val="20"/>
          <w:szCs w:val="20"/>
          <w14:textFill>
            <w14:solidFill>
              <w14:schemeClr w14:val="tx1"/>
            </w14:solidFill>
          </w14:textFill>
        </w:rPr>
        <w:tab/>
      </w:r>
    </w:p>
    <w:p>
      <w:pPr>
        <w:pStyle w:val="11"/>
        <w:numPr>
          <w:ilvl w:val="0"/>
          <w:numId w:val="11"/>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能够理解现代主义设计运动的概念、风格区别</w:t>
      </w:r>
    </w:p>
    <w:p>
      <w:pPr>
        <w:pStyle w:val="11"/>
        <w:numPr>
          <w:ilvl w:val="0"/>
          <w:numId w:val="11"/>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通过设计案例使学生理解现代主义设计运动对当代艺术设计的影响</w:t>
      </w:r>
    </w:p>
    <w:p>
      <w:pPr>
        <w:pStyle w:val="11"/>
        <w:numPr>
          <w:ilvl w:val="0"/>
          <w:numId w:val="11"/>
        </w:numPr>
        <w:tabs>
          <w:tab w:val="left" w:pos="567"/>
        </w:tabs>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通过资料收集、案例分析，使学生学会欣赏、分析现代主义设计的运动</w:t>
      </w:r>
    </w:p>
    <w:p>
      <w:pPr>
        <w:snapToGrid w:val="0"/>
        <w:spacing w:line="288" w:lineRule="auto"/>
        <w:ind w:firstLine="400"/>
        <w:rPr>
          <w:rFonts w:ascii="宋体" w:hAnsi="宋体"/>
          <w:b/>
          <w:bCs/>
          <w:color w:val="000000" w:themeColor="text1"/>
          <w:sz w:val="20"/>
          <w:szCs w:val="20"/>
          <w14:textFill>
            <w14:solidFill>
              <w14:schemeClr w14:val="tx1"/>
            </w14:solidFill>
          </w14:textFill>
        </w:rPr>
      </w:pPr>
    </w:p>
    <w:p>
      <w:pPr>
        <w:snapToGrid w:val="0"/>
        <w:spacing w:line="288" w:lineRule="auto"/>
        <w:ind w:firstLine="401"/>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shd w:val="pct10" w:color="auto" w:fill="FFFFFF"/>
          <w14:textFill>
            <w14:solidFill>
              <w14:schemeClr w14:val="tx1"/>
            </w14:solidFill>
          </w14:textFill>
        </w:rPr>
        <w:t>第五章：</w:t>
      </w:r>
      <w:r>
        <w:rPr>
          <w:rFonts w:hint="eastAsia" w:ascii="宋体" w:hAnsi="宋体"/>
          <w:b/>
          <w:bCs/>
          <w:color w:val="000000" w:themeColor="text1"/>
          <w:sz w:val="20"/>
          <w:szCs w:val="20"/>
          <w:lang w:val="en-US" w:eastAsia="zh-Hans"/>
          <w14:textFill>
            <w14:solidFill>
              <w14:schemeClr w14:val="tx1"/>
            </w14:solidFill>
          </w14:textFill>
        </w:rPr>
        <w:t>后工业社会的设计（</w:t>
      </w:r>
      <w:r>
        <w:rPr>
          <w:rFonts w:hint="default" w:ascii="宋体" w:hAnsi="宋体"/>
          <w:b/>
          <w:bCs/>
          <w:color w:val="000000" w:themeColor="text1"/>
          <w:sz w:val="20"/>
          <w:szCs w:val="20"/>
          <w:lang w:eastAsia="zh-Hans"/>
          <w14:textFill>
            <w14:solidFill>
              <w14:schemeClr w14:val="tx1"/>
            </w14:solidFill>
          </w14:textFill>
        </w:rPr>
        <w:t>12</w:t>
      </w:r>
      <w:r>
        <w:rPr>
          <w:rFonts w:hint="eastAsia" w:ascii="宋体" w:hAnsi="宋体"/>
          <w:b/>
          <w:bCs/>
          <w:color w:val="000000" w:themeColor="text1"/>
          <w:sz w:val="20"/>
          <w:szCs w:val="20"/>
          <w:lang w:val="en-US" w:eastAsia="zh-Hans"/>
          <w14:textFill>
            <w14:solidFill>
              <w14:schemeClr w14:val="tx1"/>
            </w14:solidFill>
          </w14:textFill>
        </w:rPr>
        <w:t>学时）</w:t>
      </w:r>
    </w:p>
    <w:p>
      <w:pPr>
        <w:tabs>
          <w:tab w:val="left" w:pos="426"/>
        </w:tabs>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课程内容：</w:t>
      </w:r>
    </w:p>
    <w:p>
      <w:pPr>
        <w:numPr>
          <w:ilvl w:val="0"/>
          <w:numId w:val="12"/>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后现代主义设计</w:t>
      </w:r>
      <w:r>
        <w:rPr>
          <w:rFonts w:hint="default" w:ascii="宋体" w:hAnsi="宋体"/>
          <w:b/>
          <w:bCs/>
          <w:color w:val="000000" w:themeColor="text1"/>
          <w:sz w:val="20"/>
          <w:szCs w:val="20"/>
          <w:lang w:eastAsia="zh-Hans"/>
          <w14:textFill>
            <w14:solidFill>
              <w14:schemeClr w14:val="tx1"/>
            </w14:solidFill>
          </w14:textFill>
        </w:rPr>
        <w:t>8</w:t>
      </w:r>
      <w:r>
        <w:rPr>
          <w:rFonts w:hint="eastAsia" w:ascii="宋体" w:hAnsi="宋体"/>
          <w:b/>
          <w:bCs/>
          <w:color w:val="000000" w:themeColor="text1"/>
          <w:sz w:val="20"/>
          <w:szCs w:val="20"/>
          <w:lang w:val="en-US" w:eastAsia="zh-Hans"/>
          <w14:textFill>
            <w14:solidFill>
              <w14:schemeClr w14:val="tx1"/>
            </w14:solidFill>
          </w14:textFill>
        </w:rPr>
        <w:t>学时</w:t>
      </w:r>
    </w:p>
    <w:p>
      <w:pPr>
        <w:numPr>
          <w:ilvl w:val="0"/>
          <w:numId w:val="12"/>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战后日本的设计</w:t>
      </w:r>
      <w:r>
        <w:rPr>
          <w:rFonts w:hint="default" w:ascii="宋体" w:hAnsi="宋体"/>
          <w:b/>
          <w:bCs/>
          <w:color w:val="000000" w:themeColor="text1"/>
          <w:sz w:val="20"/>
          <w:szCs w:val="20"/>
          <w:lang w:eastAsia="zh-Hans"/>
          <w14:textFill>
            <w14:solidFill>
              <w14:schemeClr w14:val="tx1"/>
            </w14:solidFill>
          </w14:textFill>
        </w:rPr>
        <w:t>4</w:t>
      </w:r>
      <w:r>
        <w:rPr>
          <w:rFonts w:hint="eastAsia" w:ascii="宋体" w:hAnsi="宋体"/>
          <w:b/>
          <w:bCs/>
          <w:color w:val="000000" w:themeColor="text1"/>
          <w:sz w:val="20"/>
          <w:szCs w:val="20"/>
          <w:lang w:val="en-US" w:eastAsia="zh-Hans"/>
          <w14:textFill>
            <w14:solidFill>
              <w14:schemeClr w14:val="tx1"/>
            </w14:solidFill>
          </w14:textFill>
        </w:rPr>
        <w:t>学时</w:t>
      </w:r>
    </w:p>
    <w:p>
      <w:pPr>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知识要点：</w:t>
      </w:r>
    </w:p>
    <w:p>
      <w:pPr>
        <w:pStyle w:val="11"/>
        <w:numPr>
          <w:ilvl w:val="0"/>
          <w:numId w:val="13"/>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了解工业设计兴起的背景和意义</w:t>
      </w:r>
    </w:p>
    <w:p>
      <w:pPr>
        <w:pStyle w:val="11"/>
        <w:numPr>
          <w:ilvl w:val="0"/>
          <w:numId w:val="13"/>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理解美国工业设计发展和概况、先驱人物、特点和意义</w:t>
      </w:r>
    </w:p>
    <w:p>
      <w:pPr>
        <w:pStyle w:val="11"/>
        <w:numPr>
          <w:ilvl w:val="0"/>
          <w:numId w:val="13"/>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知道美国制造业对美国现代设计的发展影响</w:t>
      </w:r>
    </w:p>
    <w:p>
      <w:pPr>
        <w:pStyle w:val="11"/>
        <w:numPr>
          <w:ilvl w:val="0"/>
          <w:numId w:val="13"/>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欣赏和理解美国现代工业设计作品</w:t>
      </w:r>
    </w:p>
    <w:p>
      <w:pPr>
        <w:tabs>
          <w:tab w:val="left" w:pos="426"/>
          <w:tab w:val="left" w:pos="1856"/>
        </w:tabs>
        <w:snapToGrid w:val="0"/>
        <w:spacing w:line="288" w:lineRule="auto"/>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 xml:space="preserve">    能力要点：</w:t>
      </w:r>
      <w:r>
        <w:rPr>
          <w:rFonts w:ascii="宋体" w:hAnsi="宋体"/>
          <w:b/>
          <w:bCs/>
          <w:color w:val="000000" w:themeColor="text1"/>
          <w:sz w:val="20"/>
          <w:szCs w:val="20"/>
          <w14:textFill>
            <w14:solidFill>
              <w14:schemeClr w14:val="tx1"/>
            </w14:solidFill>
          </w14:textFill>
        </w:rPr>
        <w:tab/>
      </w:r>
    </w:p>
    <w:p>
      <w:pPr>
        <w:pStyle w:val="11"/>
        <w:numPr>
          <w:ilvl w:val="0"/>
          <w:numId w:val="11"/>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能够理解工业设计的兴起的原因、设计风格的区别</w:t>
      </w:r>
    </w:p>
    <w:p>
      <w:pPr>
        <w:pStyle w:val="11"/>
        <w:numPr>
          <w:ilvl w:val="0"/>
          <w:numId w:val="11"/>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通过设计案例使学生理解工业设计的兴起对当代艺术设计的影响</w:t>
      </w:r>
    </w:p>
    <w:p>
      <w:pPr>
        <w:pStyle w:val="11"/>
        <w:numPr>
          <w:ilvl w:val="0"/>
          <w:numId w:val="11"/>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通过资料收集、案例分析，使学生学会欣赏、分析美国工业设计的作品</w:t>
      </w:r>
    </w:p>
    <w:p>
      <w:pPr>
        <w:snapToGrid w:val="0"/>
        <w:spacing w:line="288" w:lineRule="auto"/>
        <w:ind w:firstLine="400"/>
        <w:rPr>
          <w:rFonts w:ascii="宋体" w:hAnsi="宋体"/>
          <w:b/>
          <w:bCs/>
          <w:color w:val="000000" w:themeColor="text1"/>
          <w:sz w:val="20"/>
          <w:szCs w:val="20"/>
          <w14:textFill>
            <w14:solidFill>
              <w14:schemeClr w14:val="tx1"/>
            </w14:solidFill>
          </w14:textFill>
        </w:rPr>
      </w:pPr>
    </w:p>
    <w:p>
      <w:pPr>
        <w:snapToGrid w:val="0"/>
        <w:spacing w:line="288" w:lineRule="auto"/>
        <w:ind w:firstLine="400"/>
        <w:rPr>
          <w:rFonts w:ascii="宋体" w:hAnsi="宋体"/>
          <w:bCs/>
          <w:color w:val="000000" w:themeColor="text1"/>
          <w:sz w:val="20"/>
          <w:szCs w:val="20"/>
          <w14:textFill>
            <w14:solidFill>
              <w14:schemeClr w14:val="tx1"/>
            </w14:solidFill>
          </w14:textFill>
        </w:rPr>
      </w:pPr>
      <w:r>
        <w:rPr>
          <w:rFonts w:hint="eastAsia" w:ascii="宋体" w:hAnsi="宋体"/>
          <w:b/>
          <w:bCs/>
          <w:color w:val="000000" w:themeColor="text1"/>
          <w:sz w:val="20"/>
          <w:szCs w:val="20"/>
          <w:shd w:val="pct10" w:color="auto" w:fill="FFFFFF"/>
          <w14:textFill>
            <w14:solidFill>
              <w14:schemeClr w14:val="tx1"/>
            </w14:solidFill>
          </w14:textFill>
        </w:rPr>
        <w:t>第六章：</w:t>
      </w:r>
      <w:r>
        <w:rPr>
          <w:rFonts w:hint="eastAsia" w:ascii="宋体" w:hAnsi="宋体"/>
          <w:b/>
          <w:bCs/>
          <w:color w:val="000000" w:themeColor="text1"/>
          <w:sz w:val="20"/>
          <w:szCs w:val="20"/>
          <w:lang w:val="en-US" w:eastAsia="zh-Hans"/>
          <w14:textFill>
            <w14:solidFill>
              <w14:schemeClr w14:val="tx1"/>
            </w14:solidFill>
          </w14:textFill>
        </w:rPr>
        <w:t>经典设计风格与作品赏析（</w:t>
      </w:r>
      <w:r>
        <w:rPr>
          <w:rFonts w:hint="default" w:ascii="宋体" w:hAnsi="宋体"/>
          <w:b/>
          <w:bCs/>
          <w:color w:val="000000" w:themeColor="text1"/>
          <w:sz w:val="20"/>
          <w:szCs w:val="20"/>
          <w:lang w:eastAsia="zh-Hans"/>
          <w14:textFill>
            <w14:solidFill>
              <w14:schemeClr w14:val="tx1"/>
            </w14:solidFill>
          </w14:textFill>
        </w:rPr>
        <w:t>12</w:t>
      </w:r>
      <w:r>
        <w:rPr>
          <w:rFonts w:hint="eastAsia" w:ascii="宋体" w:hAnsi="宋体"/>
          <w:b/>
          <w:bCs/>
          <w:color w:val="000000" w:themeColor="text1"/>
          <w:sz w:val="20"/>
          <w:szCs w:val="20"/>
          <w:lang w:val="en-US" w:eastAsia="zh-Hans"/>
          <w14:textFill>
            <w14:solidFill>
              <w14:schemeClr w14:val="tx1"/>
            </w14:solidFill>
          </w14:textFill>
        </w:rPr>
        <w:t>学时）</w:t>
      </w:r>
    </w:p>
    <w:p>
      <w:pPr>
        <w:snapToGrid w:val="0"/>
        <w:spacing w:line="288" w:lineRule="auto"/>
        <w:ind w:firstLine="401"/>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 xml:space="preserve">    课程内容：</w:t>
      </w:r>
      <w:r>
        <w:rPr>
          <w:rFonts w:hint="default" w:ascii="宋体" w:hAnsi="宋体"/>
          <w:b/>
          <w:bCs/>
          <w:color w:val="000000" w:themeColor="text1"/>
          <w:sz w:val="20"/>
          <w:szCs w:val="20"/>
          <w:lang w:eastAsia="zh-Hans"/>
          <w14:textFill>
            <w14:solidFill>
              <w14:schemeClr w14:val="tx1"/>
            </w14:solidFill>
          </w14:textFill>
        </w:rPr>
        <w:t xml:space="preserve"> </w:t>
      </w:r>
    </w:p>
    <w:p>
      <w:pPr>
        <w:numPr>
          <w:ilvl w:val="0"/>
          <w:numId w:val="14"/>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红房子——艺术与手工艺运动</w:t>
      </w:r>
    </w:p>
    <w:p>
      <w:pPr>
        <w:numPr>
          <w:ilvl w:val="0"/>
          <w:numId w:val="14"/>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为艺术而艺术、克里斯多夫</w:t>
      </w:r>
      <w:r>
        <w:rPr>
          <w:rFonts w:hint="default"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val="en-US" w:eastAsia="zh-Hans"/>
          <w14:textFill>
            <w14:solidFill>
              <w14:schemeClr w14:val="tx1"/>
            </w14:solidFill>
          </w14:textFill>
        </w:rPr>
        <w:t>德雷瑟——唯美运动</w:t>
      </w:r>
    </w:p>
    <w:p>
      <w:pPr>
        <w:numPr>
          <w:ilvl w:val="0"/>
          <w:numId w:val="14"/>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阿尔夫斯</w:t>
      </w:r>
      <w:r>
        <w:rPr>
          <w:rFonts w:hint="default"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val="en-US" w:eastAsia="zh-Hans"/>
          <w14:textFill>
            <w14:solidFill>
              <w14:schemeClr w14:val="tx1"/>
            </w14:solidFill>
          </w14:textFill>
        </w:rPr>
        <w:t>穆夏——新艺术运动</w:t>
      </w:r>
    </w:p>
    <w:p>
      <w:pPr>
        <w:numPr>
          <w:ilvl w:val="0"/>
          <w:numId w:val="14"/>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彼得</w:t>
      </w:r>
      <w:r>
        <w:rPr>
          <w:rFonts w:hint="default"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val="en-US" w:eastAsia="zh-Hans"/>
          <w14:textFill>
            <w14:solidFill>
              <w14:schemeClr w14:val="tx1"/>
            </w14:solidFill>
          </w14:textFill>
        </w:rPr>
        <w:t>贝伦斯——德意志工业联盟</w:t>
      </w:r>
    </w:p>
    <w:p>
      <w:pPr>
        <w:numPr>
          <w:ilvl w:val="0"/>
          <w:numId w:val="14"/>
        </w:numPr>
        <w:snapToGrid w:val="0"/>
        <w:spacing w:line="288" w:lineRule="auto"/>
        <w:ind w:left="425" w:leftChars="0" w:hanging="5" w:firstLineChars="0"/>
        <w:rPr>
          <w:rFonts w:hint="default"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黑田辰秋——日本民艺运动</w:t>
      </w:r>
    </w:p>
    <w:p>
      <w:pPr>
        <w:numPr>
          <w:ilvl w:val="0"/>
          <w:numId w:val="14"/>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卡伊</w:t>
      </w:r>
      <w:r>
        <w:rPr>
          <w:rFonts w:hint="default"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val="en-US" w:eastAsia="zh-Hans"/>
          <w14:textFill>
            <w14:solidFill>
              <w14:schemeClr w14:val="tx1"/>
            </w14:solidFill>
          </w14:textFill>
        </w:rPr>
        <w:t>弗兰克——芬兰极简主义</w:t>
      </w:r>
    </w:p>
    <w:p>
      <w:pPr>
        <w:numPr>
          <w:ilvl w:val="0"/>
          <w:numId w:val="14"/>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弗兰克</w:t>
      </w:r>
      <w:r>
        <w:rPr>
          <w:rFonts w:hint="default"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val="en-US" w:eastAsia="zh-Hans"/>
          <w14:textFill>
            <w14:solidFill>
              <w14:schemeClr w14:val="tx1"/>
            </w14:solidFill>
          </w14:textFill>
        </w:rPr>
        <w:t>盖里——解构主义</w:t>
      </w:r>
    </w:p>
    <w:p>
      <w:pPr>
        <w:numPr>
          <w:ilvl w:val="0"/>
          <w:numId w:val="14"/>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阿尔多</w:t>
      </w:r>
      <w:r>
        <w:rPr>
          <w:rFonts w:hint="default"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val="en-US" w:eastAsia="zh-Hans"/>
          <w14:textFill>
            <w14:solidFill>
              <w14:schemeClr w14:val="tx1"/>
            </w14:solidFill>
          </w14:textFill>
        </w:rPr>
        <w:t>罗西——意大利后现代主义</w:t>
      </w:r>
    </w:p>
    <w:p>
      <w:pPr>
        <w:numPr>
          <w:ilvl w:val="0"/>
          <w:numId w:val="14"/>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迈克尔</w:t>
      </w:r>
      <w:r>
        <w:rPr>
          <w:rFonts w:hint="default"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val="en-US" w:eastAsia="zh-Hans"/>
          <w14:textFill>
            <w14:solidFill>
              <w14:schemeClr w14:val="tx1"/>
            </w14:solidFill>
          </w14:textFill>
        </w:rPr>
        <w:t>格拉夫——美国后现代主义</w:t>
      </w:r>
    </w:p>
    <w:p>
      <w:pPr>
        <w:numPr>
          <w:ilvl w:val="0"/>
          <w:numId w:val="14"/>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阿莱西公司的建筑与茶具、咖啡具跨界设计——后现代主义设计、参数化设计</w:t>
      </w:r>
    </w:p>
    <w:p>
      <w:pPr>
        <w:numPr>
          <w:ilvl w:val="0"/>
          <w:numId w:val="14"/>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哈文</w:t>
      </w:r>
      <w:r>
        <w:rPr>
          <w:rFonts w:hint="default"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val="en-US" w:eastAsia="zh-Hans"/>
          <w14:textFill>
            <w14:solidFill>
              <w14:schemeClr w14:val="tx1"/>
            </w14:solidFill>
          </w14:textFill>
        </w:rPr>
        <w:t>里特顿的——美国工作室运动</w:t>
      </w:r>
    </w:p>
    <w:p>
      <w:pPr>
        <w:snapToGrid w:val="0"/>
        <w:spacing w:line="288" w:lineRule="auto"/>
        <w:ind w:firstLine="500"/>
        <w:rPr>
          <w:rFonts w:ascii="宋体" w:hAnsi="宋体"/>
          <w:b/>
          <w:bCs/>
          <w:color w:val="000000" w:themeColor="text1"/>
          <w:sz w:val="20"/>
          <w:szCs w:val="20"/>
          <w14:textFill>
            <w14:solidFill>
              <w14:schemeClr w14:val="tx1"/>
            </w14:solidFill>
          </w14:textFill>
        </w:rPr>
      </w:pPr>
    </w:p>
    <w:p>
      <w:pPr>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知识要点：</w:t>
      </w:r>
    </w:p>
    <w:p>
      <w:pPr>
        <w:pStyle w:val="11"/>
        <w:numPr>
          <w:ilvl w:val="0"/>
          <w:numId w:val="15"/>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知道消费时代的设计与后现代主义设计的设计理念、代表作品、特点意义</w:t>
      </w:r>
    </w:p>
    <w:p>
      <w:pPr>
        <w:pStyle w:val="11"/>
        <w:numPr>
          <w:ilvl w:val="0"/>
          <w:numId w:val="15"/>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了解不同风格的艺术流派的设计风格</w:t>
      </w:r>
    </w:p>
    <w:p>
      <w:pPr>
        <w:snapToGrid w:val="0"/>
        <w:spacing w:line="288" w:lineRule="auto"/>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 xml:space="preserve">    能力要点：</w:t>
      </w:r>
    </w:p>
    <w:p>
      <w:pPr>
        <w:pStyle w:val="11"/>
        <w:numPr>
          <w:ilvl w:val="0"/>
          <w:numId w:val="11"/>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能够理解消费时代、后现代主义出现的原因、设计风格的特点</w:t>
      </w:r>
    </w:p>
    <w:p>
      <w:pPr>
        <w:pStyle w:val="11"/>
        <w:numPr>
          <w:ilvl w:val="0"/>
          <w:numId w:val="11"/>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通过设计案例使学生理解后现代主义设计运动对当代艺术设计的影响</w:t>
      </w:r>
    </w:p>
    <w:p>
      <w:pPr>
        <w:pStyle w:val="11"/>
        <w:numPr>
          <w:ilvl w:val="0"/>
          <w:numId w:val="11"/>
        </w:numPr>
        <w:snapToGrid w:val="0"/>
        <w:spacing w:line="288" w:lineRule="auto"/>
        <w:ind w:firstLineChars="0"/>
        <w:rPr>
          <w:rFonts w:ascii="黑体" w:hAnsi="宋体" w:eastAsia="黑体"/>
          <w:color w:val="000000" w:themeColor="text1"/>
          <w:sz w:val="24"/>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学生尝试学会欣赏、分析后现代主义设计的作品</w:t>
      </w:r>
    </w:p>
    <w:p>
      <w:pPr>
        <w:snapToGrid w:val="0"/>
        <w:spacing w:line="288" w:lineRule="auto"/>
        <w:ind w:right="2520"/>
        <w:rPr>
          <w:rFonts w:ascii="黑体" w:hAnsi="宋体" w:eastAsia="黑体"/>
          <w:color w:val="000000" w:themeColor="text1"/>
          <w:sz w:val="24"/>
          <w14:textFill>
            <w14:solidFill>
              <w14:schemeClr w14:val="tx1"/>
            </w14:solidFill>
          </w14:textFill>
        </w:rPr>
      </w:pPr>
    </w:p>
    <w:p>
      <w:pPr>
        <w:snapToGrid w:val="0"/>
        <w:spacing w:line="288" w:lineRule="auto"/>
        <w:ind w:right="2520"/>
        <w:rPr>
          <w:rFonts w:ascii="黑体" w:hAnsi="宋体" w:eastAsia="黑体"/>
          <w:color w:val="000000" w:themeColor="text1"/>
          <w:sz w:val="24"/>
          <w14:textFill>
            <w14:solidFill>
              <w14:schemeClr w14:val="tx1"/>
            </w14:solidFill>
          </w14:textFill>
        </w:rPr>
      </w:pPr>
    </w:p>
    <w:p>
      <w:pPr>
        <w:snapToGrid w:val="0"/>
        <w:spacing w:line="288" w:lineRule="auto"/>
        <w:ind w:right="2520"/>
        <w:rPr>
          <w:rFonts w:ascii="黑体" w:hAnsi="宋体" w:eastAsia="黑体"/>
          <w:color w:val="000000" w:themeColor="text1"/>
          <w:sz w:val="24"/>
          <w14:textFill>
            <w14:solidFill>
              <w14:schemeClr w14:val="tx1"/>
            </w14:solidFill>
          </w14:textFill>
        </w:rPr>
      </w:pPr>
    </w:p>
    <w:p>
      <w:pPr>
        <w:snapToGrid w:val="0"/>
        <w:spacing w:line="288" w:lineRule="auto"/>
        <w:ind w:right="2520" w:firstLine="480" w:firstLineChars="200"/>
        <w:rPr>
          <w:color w:val="000000" w:themeColor="text1"/>
          <w:sz w:val="20"/>
          <w:szCs w:val="20"/>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七、评价方式与成绩</w:t>
      </w:r>
    </w:p>
    <w:tbl>
      <w:tblPr>
        <w:tblStyle w:val="6"/>
        <w:tblpPr w:leftFromText="180" w:rightFromText="180" w:vertAnchor="text" w:horzAnchor="page" w:tblpX="2170" w:tblpY="396"/>
        <w:tblOverlap w:val="never"/>
        <w:tblW w:w="8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4720"/>
        <w:gridCol w:w="1704"/>
      </w:tblGrid>
      <w:tr>
        <w:trPr>
          <w:trHeight w:val="96" w:hRule="atLeast"/>
        </w:trPr>
        <w:tc>
          <w:tcPr>
            <w:tcW w:w="1673" w:type="dxa"/>
            <w:shd w:val="clear" w:color="auto" w:fill="auto"/>
          </w:tcPr>
          <w:p>
            <w:pPr>
              <w:snapToGrid w:val="0"/>
              <w:spacing w:before="156" w:beforeLines="50" w:after="156" w:afterLines="5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总评构成（1+</w:t>
            </w:r>
            <w:r>
              <w:rPr>
                <w:rFonts w:ascii="宋体" w:hAnsi="宋体"/>
                <w:bCs/>
                <w:color w:val="000000" w:themeColor="text1"/>
                <w:sz w:val="20"/>
                <w:szCs w:val="20"/>
                <w14:textFill>
                  <w14:solidFill>
                    <w14:schemeClr w14:val="tx1"/>
                  </w14:solidFill>
                </w14:textFill>
              </w:rPr>
              <w:t>X</w:t>
            </w:r>
            <w:r>
              <w:rPr>
                <w:rFonts w:hint="eastAsia" w:ascii="宋体" w:hAnsi="宋体"/>
                <w:bCs/>
                <w:color w:val="000000" w:themeColor="text1"/>
                <w:sz w:val="20"/>
                <w:szCs w:val="20"/>
                <w14:textFill>
                  <w14:solidFill>
                    <w14:schemeClr w14:val="tx1"/>
                  </w14:solidFill>
                </w14:textFill>
              </w:rPr>
              <w:t>）</w:t>
            </w:r>
          </w:p>
        </w:tc>
        <w:tc>
          <w:tcPr>
            <w:tcW w:w="4720"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评价方式</w:t>
            </w:r>
          </w:p>
        </w:tc>
        <w:tc>
          <w:tcPr>
            <w:tcW w:w="1704"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占比</w:t>
            </w:r>
          </w:p>
        </w:tc>
      </w:tr>
      <w:tr>
        <w:trPr>
          <w:trHeight w:val="556" w:hRule="atLeast"/>
        </w:trPr>
        <w:tc>
          <w:tcPr>
            <w:tcW w:w="1673"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1</w:t>
            </w:r>
          </w:p>
        </w:tc>
        <w:tc>
          <w:tcPr>
            <w:tcW w:w="4720"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论文</w:t>
            </w:r>
          </w:p>
        </w:tc>
        <w:tc>
          <w:tcPr>
            <w:tcW w:w="1704"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40%</w:t>
            </w:r>
          </w:p>
        </w:tc>
      </w:tr>
      <w:tr>
        <w:trPr>
          <w:trHeight w:val="625" w:hRule="atLeast"/>
        </w:trPr>
        <w:tc>
          <w:tcPr>
            <w:tcW w:w="1673"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X1</w:t>
            </w:r>
          </w:p>
        </w:tc>
        <w:tc>
          <w:tcPr>
            <w:tcW w:w="4720"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口头汇报（包豪斯）</w:t>
            </w:r>
          </w:p>
        </w:tc>
        <w:tc>
          <w:tcPr>
            <w:tcW w:w="1704"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20%</w:t>
            </w:r>
          </w:p>
        </w:tc>
      </w:tr>
      <w:tr>
        <w:trPr>
          <w:trHeight w:val="556" w:hRule="atLeast"/>
        </w:trPr>
        <w:tc>
          <w:tcPr>
            <w:tcW w:w="1673"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X2</w:t>
            </w:r>
          </w:p>
        </w:tc>
        <w:tc>
          <w:tcPr>
            <w:tcW w:w="4720"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口头汇报（后现代）</w:t>
            </w:r>
          </w:p>
        </w:tc>
        <w:tc>
          <w:tcPr>
            <w:tcW w:w="1704"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20%</w:t>
            </w:r>
          </w:p>
        </w:tc>
      </w:tr>
      <w:tr>
        <w:trPr>
          <w:trHeight w:val="529" w:hRule="atLeast"/>
        </w:trPr>
        <w:tc>
          <w:tcPr>
            <w:tcW w:w="1673"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X3</w:t>
            </w:r>
          </w:p>
        </w:tc>
        <w:tc>
          <w:tcPr>
            <w:tcW w:w="4720"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cs="仿宋"/>
                <w:bCs/>
                <w:color w:val="000000" w:themeColor="text1"/>
                <w:sz w:val="20"/>
                <w:szCs w:val="20"/>
                <w14:textFill>
                  <w14:solidFill>
                    <w14:schemeClr w14:val="tx1"/>
                  </w14:solidFill>
                </w14:textFill>
              </w:rPr>
              <w:t>小组项目报告</w:t>
            </w:r>
          </w:p>
        </w:tc>
        <w:tc>
          <w:tcPr>
            <w:tcW w:w="1704"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20%</w:t>
            </w:r>
          </w:p>
        </w:tc>
      </w:tr>
    </w:tbl>
    <w:p>
      <w:pPr>
        <w:snapToGrid w:val="0"/>
        <w:spacing w:line="288" w:lineRule="auto"/>
        <w:jc w:val="center"/>
        <w:rPr>
          <w:rFonts w:ascii="宋体" w:hAnsi="宋体"/>
          <w:color w:val="000000" w:themeColor="text1"/>
          <w:sz w:val="20"/>
          <w:szCs w:val="20"/>
          <w14:textFill>
            <w14:solidFill>
              <w14:schemeClr w14:val="tx1"/>
            </w14:solidFill>
          </w14:textFill>
        </w:rPr>
      </w:pPr>
    </w:p>
    <w:p>
      <w:pPr>
        <w:snapToGrid w:val="0"/>
        <w:spacing w:before="156" w:beforeLines="50" w:after="156" w:afterLines="50"/>
        <w:jc w:val="center"/>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撰写人：</w:t>
      </w:r>
      <w:r>
        <w:rPr>
          <w:rFonts w:hint="eastAsia" w:ascii="宋体" w:hAnsi="宋体"/>
          <w:bCs/>
          <w:color w:val="000000" w:themeColor="text1"/>
          <w:sz w:val="20"/>
          <w:szCs w:val="20"/>
          <w:lang w:val="en-US" w:eastAsia="zh-Hans"/>
          <w14:textFill>
            <w14:solidFill>
              <w14:schemeClr w14:val="tx1"/>
            </w14:solidFill>
          </w14:textFill>
        </w:rPr>
        <w:t>王潮</w:t>
      </w:r>
      <w:r>
        <w:rPr>
          <w:rFonts w:hint="eastAsia" w:ascii="宋体" w:hAnsi="宋体"/>
          <w:bCs/>
          <w:color w:val="000000" w:themeColor="text1"/>
          <w:sz w:val="20"/>
          <w:szCs w:val="20"/>
          <w14:textFill>
            <w14:solidFill>
              <w14:schemeClr w14:val="tx1"/>
            </w14:solidFill>
          </w14:textFill>
        </w:rPr>
        <w:t xml:space="preserve">      系主任审核签名：李亭雨  审核时间：20</w:t>
      </w:r>
      <w:bookmarkStart w:id="0" w:name="_GoBack"/>
      <w:bookmarkEnd w:id="0"/>
      <w:r>
        <w:rPr>
          <w:rFonts w:hint="eastAsia" w:ascii="宋体" w:hAnsi="宋体"/>
          <w:bCs/>
          <w:color w:val="000000" w:themeColor="text1"/>
          <w:sz w:val="20"/>
          <w:szCs w:val="20"/>
          <w14:textFill>
            <w14:solidFill>
              <w14:schemeClr w14:val="tx1"/>
            </w14:solidFill>
          </w14:textFill>
        </w:rPr>
        <w:t>2</w:t>
      </w:r>
      <w:r>
        <w:rPr>
          <w:rFonts w:hint="default" w:ascii="宋体" w:hAnsi="宋体"/>
          <w:bCs/>
          <w:color w:val="000000" w:themeColor="text1"/>
          <w:sz w:val="20"/>
          <w:szCs w:val="20"/>
          <w14:textFill>
            <w14:solidFill>
              <w14:schemeClr w14:val="tx1"/>
            </w14:solidFill>
          </w14:textFill>
        </w:rPr>
        <w:t>2</w:t>
      </w:r>
      <w:r>
        <w:rPr>
          <w:rFonts w:hint="eastAsia" w:ascii="宋体" w:hAnsi="宋体"/>
          <w:bCs/>
          <w:color w:val="000000" w:themeColor="text1"/>
          <w:sz w:val="20"/>
          <w:szCs w:val="20"/>
          <w14:textFill>
            <w14:solidFill>
              <w14:schemeClr w14:val="tx1"/>
            </w14:solidFill>
          </w14:textFill>
        </w:rPr>
        <w:t>年9月20日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Wingdings 2">
    <w:panose1 w:val="05020102010507070707"/>
    <w:charset w:val="00"/>
    <w:family w:val="decorative"/>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page">
                <wp:posOffset>1080135</wp:posOffset>
              </wp:positionH>
              <wp:positionV relativeFrom="paragraph">
                <wp:posOffset>-172085</wp:posOffset>
              </wp:positionV>
              <wp:extent cx="2635250" cy="280670"/>
              <wp:effectExtent l="0" t="0" r="6350" b="0"/>
              <wp:wrapThrough wrapText="bothSides">
                <wp:wrapPolygon>
                  <wp:start x="0" y="0"/>
                  <wp:lineTo x="0" y="19548"/>
                  <wp:lineTo x="21444" y="19548"/>
                  <wp:lineTo x="21444" y="0"/>
                  <wp:lineTo x="0" y="0"/>
                </wp:wrapPolygon>
              </wp:wrapThrough>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05pt;margin-top:-13.55pt;height:22.1pt;width:207.5pt;mso-position-horizontal-relative:page;mso-wrap-distance-left:9pt;mso-wrap-distance-right:9pt;z-index:251659264;mso-width-relative:page;mso-height-relative:page;" fillcolor="#FFFFFF" filled="t" stroked="f" coordsize="21600,21600" wrapcoords="0 0 0 19548 21444 19548 21444 0 0 0" o:gfxdata="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2YRfk9QAAAAKAQAADwAAAAAAAAABACAAAAA4AAAAZHJzL2Rvd25yZXYueG1sUEsB&#10;AhQAFAAAAAgAh07iQGtUDq1VAgAAnQQAAA4AAAAAAAAAAQAgAAAAOQEAAGRycy9lMm9Eb2MueG1s&#10;UEsFBgAAAAAGAAYAWQEAAAAGAAAAAA==&#10;">
              <v:fill on="t" focussize="0,0"/>
              <v:stroke on="f" weight="0.5pt"/>
              <v:imagedata o:title=""/>
              <o:lock v:ext="edit" aspectratio="f"/>
              <v:textbo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v:textbox>
              <w10:wrap type="through"/>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78DB2"/>
    <w:multiLevelType w:val="singleLevel"/>
    <w:tmpl w:val="BFF78DB2"/>
    <w:lvl w:ilvl="0" w:tentative="0">
      <w:start w:val="1"/>
      <w:numFmt w:val="decimal"/>
      <w:lvlText w:val="(%1)"/>
      <w:lvlJc w:val="left"/>
      <w:pPr>
        <w:ind w:left="425" w:hanging="425"/>
      </w:pPr>
      <w:rPr>
        <w:rFonts w:hint="default"/>
      </w:rPr>
    </w:lvl>
  </w:abstractNum>
  <w:abstractNum w:abstractNumId="1">
    <w:nsid w:val="D6F238BC"/>
    <w:multiLevelType w:val="singleLevel"/>
    <w:tmpl w:val="D6F238BC"/>
    <w:lvl w:ilvl="0" w:tentative="0">
      <w:start w:val="1"/>
      <w:numFmt w:val="decimal"/>
      <w:lvlText w:val="(%1)"/>
      <w:lvlJc w:val="left"/>
      <w:pPr>
        <w:ind w:left="425" w:hanging="425"/>
      </w:pPr>
      <w:rPr>
        <w:rFonts w:hint="default"/>
      </w:rPr>
    </w:lvl>
  </w:abstractNum>
  <w:abstractNum w:abstractNumId="2">
    <w:nsid w:val="E7FF6A88"/>
    <w:multiLevelType w:val="singleLevel"/>
    <w:tmpl w:val="E7FF6A88"/>
    <w:lvl w:ilvl="0" w:tentative="0">
      <w:start w:val="1"/>
      <w:numFmt w:val="decimal"/>
      <w:lvlText w:val="(%1)"/>
      <w:lvlJc w:val="left"/>
      <w:pPr>
        <w:ind w:left="425" w:hanging="425"/>
      </w:pPr>
      <w:rPr>
        <w:rFonts w:hint="default"/>
      </w:rPr>
    </w:lvl>
  </w:abstractNum>
  <w:abstractNum w:abstractNumId="3">
    <w:nsid w:val="EFEE6B4A"/>
    <w:multiLevelType w:val="singleLevel"/>
    <w:tmpl w:val="EFEE6B4A"/>
    <w:lvl w:ilvl="0" w:tentative="0">
      <w:start w:val="1"/>
      <w:numFmt w:val="decimal"/>
      <w:lvlText w:val="(%1)"/>
      <w:lvlJc w:val="left"/>
      <w:pPr>
        <w:ind w:left="425" w:hanging="425"/>
      </w:pPr>
      <w:rPr>
        <w:rFonts w:hint="default"/>
      </w:rPr>
    </w:lvl>
  </w:abstractNum>
  <w:abstractNum w:abstractNumId="4">
    <w:nsid w:val="F6EE138F"/>
    <w:multiLevelType w:val="singleLevel"/>
    <w:tmpl w:val="F6EE138F"/>
    <w:lvl w:ilvl="0" w:tentative="0">
      <w:start w:val="1"/>
      <w:numFmt w:val="decimal"/>
      <w:lvlText w:val="(%1)"/>
      <w:lvlJc w:val="left"/>
      <w:pPr>
        <w:ind w:left="425" w:hanging="425"/>
      </w:pPr>
      <w:rPr>
        <w:rFonts w:hint="default"/>
      </w:rPr>
    </w:lvl>
  </w:abstractNum>
  <w:abstractNum w:abstractNumId="5">
    <w:nsid w:val="FBE73B6F"/>
    <w:multiLevelType w:val="singleLevel"/>
    <w:tmpl w:val="FBE73B6F"/>
    <w:lvl w:ilvl="0" w:tentative="0">
      <w:start w:val="1"/>
      <w:numFmt w:val="decimal"/>
      <w:lvlText w:val="(%1)"/>
      <w:lvlJc w:val="left"/>
      <w:pPr>
        <w:ind w:left="425" w:hanging="425"/>
      </w:pPr>
      <w:rPr>
        <w:rFonts w:hint="default"/>
      </w:rPr>
    </w:lvl>
  </w:abstractNum>
  <w:abstractNum w:abstractNumId="6">
    <w:nsid w:val="01E6166D"/>
    <w:multiLevelType w:val="multilevel"/>
    <w:tmpl w:val="01E6166D"/>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abstractNum w:abstractNumId="7">
    <w:nsid w:val="20AB0377"/>
    <w:multiLevelType w:val="multilevel"/>
    <w:tmpl w:val="20AB0377"/>
    <w:lvl w:ilvl="0" w:tentative="0">
      <w:start w:val="1"/>
      <w:numFmt w:val="decimal"/>
      <w:lvlText w:val="%1."/>
      <w:lvlJc w:val="left"/>
      <w:pPr>
        <w:ind w:left="1760" w:hanging="360"/>
      </w:pPr>
      <w:rPr>
        <w:rFonts w:hint="eastAsia"/>
      </w:rPr>
    </w:lvl>
    <w:lvl w:ilvl="1" w:tentative="0">
      <w:start w:val="1"/>
      <w:numFmt w:val="lowerLetter"/>
      <w:lvlText w:val="%2)"/>
      <w:lvlJc w:val="left"/>
      <w:pPr>
        <w:ind w:left="2360" w:hanging="480"/>
      </w:pPr>
    </w:lvl>
    <w:lvl w:ilvl="2" w:tentative="0">
      <w:start w:val="1"/>
      <w:numFmt w:val="lowerRoman"/>
      <w:lvlText w:val="%3."/>
      <w:lvlJc w:val="right"/>
      <w:pPr>
        <w:ind w:left="2840" w:hanging="480"/>
      </w:pPr>
    </w:lvl>
    <w:lvl w:ilvl="3" w:tentative="0">
      <w:start w:val="1"/>
      <w:numFmt w:val="decimal"/>
      <w:lvlText w:val="%4."/>
      <w:lvlJc w:val="left"/>
      <w:pPr>
        <w:ind w:left="3320" w:hanging="480"/>
      </w:pPr>
    </w:lvl>
    <w:lvl w:ilvl="4" w:tentative="0">
      <w:start w:val="1"/>
      <w:numFmt w:val="lowerLetter"/>
      <w:lvlText w:val="%5)"/>
      <w:lvlJc w:val="left"/>
      <w:pPr>
        <w:ind w:left="3800" w:hanging="480"/>
      </w:pPr>
    </w:lvl>
    <w:lvl w:ilvl="5" w:tentative="0">
      <w:start w:val="1"/>
      <w:numFmt w:val="lowerRoman"/>
      <w:lvlText w:val="%6."/>
      <w:lvlJc w:val="right"/>
      <w:pPr>
        <w:ind w:left="4280" w:hanging="480"/>
      </w:pPr>
    </w:lvl>
    <w:lvl w:ilvl="6" w:tentative="0">
      <w:start w:val="1"/>
      <w:numFmt w:val="decimal"/>
      <w:lvlText w:val="%7."/>
      <w:lvlJc w:val="left"/>
      <w:pPr>
        <w:ind w:left="4760" w:hanging="480"/>
      </w:pPr>
    </w:lvl>
    <w:lvl w:ilvl="7" w:tentative="0">
      <w:start w:val="1"/>
      <w:numFmt w:val="lowerLetter"/>
      <w:lvlText w:val="%8)"/>
      <w:lvlJc w:val="left"/>
      <w:pPr>
        <w:ind w:left="5240" w:hanging="480"/>
      </w:pPr>
    </w:lvl>
    <w:lvl w:ilvl="8" w:tentative="0">
      <w:start w:val="1"/>
      <w:numFmt w:val="lowerRoman"/>
      <w:lvlText w:val="%9."/>
      <w:lvlJc w:val="right"/>
      <w:pPr>
        <w:ind w:left="5720" w:hanging="480"/>
      </w:pPr>
    </w:lvl>
  </w:abstractNum>
  <w:abstractNum w:abstractNumId="8">
    <w:nsid w:val="361F0C7C"/>
    <w:multiLevelType w:val="multilevel"/>
    <w:tmpl w:val="361F0C7C"/>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abstractNum w:abstractNumId="9">
    <w:nsid w:val="3DD43961"/>
    <w:multiLevelType w:val="multilevel"/>
    <w:tmpl w:val="3DD43961"/>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abstractNum w:abstractNumId="10">
    <w:nsid w:val="3EF0368C"/>
    <w:multiLevelType w:val="multilevel"/>
    <w:tmpl w:val="3EF0368C"/>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abstractNum w:abstractNumId="11">
    <w:nsid w:val="436D78B5"/>
    <w:multiLevelType w:val="multilevel"/>
    <w:tmpl w:val="436D78B5"/>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abstractNum w:abstractNumId="12">
    <w:nsid w:val="57D3065C"/>
    <w:multiLevelType w:val="multilevel"/>
    <w:tmpl w:val="57D3065C"/>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abstractNum w:abstractNumId="13">
    <w:nsid w:val="5FAF0CFA"/>
    <w:multiLevelType w:val="multilevel"/>
    <w:tmpl w:val="5FAF0CFA"/>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1880" w:hanging="480"/>
      </w:pPr>
      <w:rPr>
        <w:rFonts w:hint="default" w:ascii="Symbol" w:hAnsi="Symbol"/>
        <w:color w:val="auto"/>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4">
    <w:nsid w:val="66191208"/>
    <w:multiLevelType w:val="multilevel"/>
    <w:tmpl w:val="66191208"/>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num w:numId="1">
    <w:abstractNumId w:val="3"/>
  </w:num>
  <w:num w:numId="2">
    <w:abstractNumId w:val="10"/>
  </w:num>
  <w:num w:numId="3">
    <w:abstractNumId w:val="9"/>
  </w:num>
  <w:num w:numId="4">
    <w:abstractNumId w:val="1"/>
  </w:num>
  <w:num w:numId="5">
    <w:abstractNumId w:val="11"/>
  </w:num>
  <w:num w:numId="6">
    <w:abstractNumId w:val="12"/>
  </w:num>
  <w:num w:numId="7">
    <w:abstractNumId w:val="0"/>
  </w:num>
  <w:num w:numId="8">
    <w:abstractNumId w:val="6"/>
  </w:num>
  <w:num w:numId="9">
    <w:abstractNumId w:val="5"/>
  </w:num>
  <w:num w:numId="10">
    <w:abstractNumId w:val="13"/>
  </w:num>
  <w:num w:numId="11">
    <w:abstractNumId w:val="14"/>
  </w:num>
  <w:num w:numId="12">
    <w:abstractNumId w:val="4"/>
  </w:num>
  <w:num w:numId="13">
    <w:abstractNumId w:val="7"/>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21A2F"/>
    <w:rsid w:val="000165F9"/>
    <w:rsid w:val="0006414A"/>
    <w:rsid w:val="00064445"/>
    <w:rsid w:val="000C1015"/>
    <w:rsid w:val="000D0010"/>
    <w:rsid w:val="001156A6"/>
    <w:rsid w:val="001B7E65"/>
    <w:rsid w:val="003C26E8"/>
    <w:rsid w:val="00404E14"/>
    <w:rsid w:val="00452076"/>
    <w:rsid w:val="004A049A"/>
    <w:rsid w:val="004E1513"/>
    <w:rsid w:val="00536645"/>
    <w:rsid w:val="00582B4B"/>
    <w:rsid w:val="005B5FD6"/>
    <w:rsid w:val="005F7E66"/>
    <w:rsid w:val="0067774E"/>
    <w:rsid w:val="00694EC5"/>
    <w:rsid w:val="006B1A12"/>
    <w:rsid w:val="00727A07"/>
    <w:rsid w:val="007C04C8"/>
    <w:rsid w:val="00836EAB"/>
    <w:rsid w:val="0098308F"/>
    <w:rsid w:val="00A40820"/>
    <w:rsid w:val="00B25A8C"/>
    <w:rsid w:val="00B64B01"/>
    <w:rsid w:val="00B64EE3"/>
    <w:rsid w:val="00B908BF"/>
    <w:rsid w:val="00C83E33"/>
    <w:rsid w:val="00CB00B0"/>
    <w:rsid w:val="00CD50E1"/>
    <w:rsid w:val="00D06873"/>
    <w:rsid w:val="00E148D2"/>
    <w:rsid w:val="00EE5D05"/>
    <w:rsid w:val="00F074A0"/>
    <w:rsid w:val="00F35F9F"/>
    <w:rsid w:val="00F660B7"/>
    <w:rsid w:val="00FB433A"/>
    <w:rsid w:val="088B7EB9"/>
    <w:rsid w:val="147777C8"/>
    <w:rsid w:val="16921A2F"/>
    <w:rsid w:val="246901B0"/>
    <w:rsid w:val="2F5E5AFD"/>
    <w:rsid w:val="39FFA680"/>
    <w:rsid w:val="476F4DF2"/>
    <w:rsid w:val="4E74641F"/>
    <w:rsid w:val="557B2146"/>
    <w:rsid w:val="59E4627C"/>
    <w:rsid w:val="5E78B7A6"/>
    <w:rsid w:val="5F0C129A"/>
    <w:rsid w:val="5FFCAA5B"/>
    <w:rsid w:val="609B7E97"/>
    <w:rsid w:val="67636FC4"/>
    <w:rsid w:val="68591FB2"/>
    <w:rsid w:val="6CD115CF"/>
    <w:rsid w:val="725A2E5F"/>
    <w:rsid w:val="7FAD7D77"/>
    <w:rsid w:val="EFB32863"/>
    <w:rsid w:val="FFC60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after="240" w:line="300" w:lineRule="auto"/>
      <w:jc w:val="center"/>
      <w:outlineLvl w:val="0"/>
    </w:pPr>
    <w:rPr>
      <w:b/>
      <w:bCs/>
      <w:kern w:val="44"/>
      <w:sz w:val="28"/>
      <w:szCs w:val="44"/>
      <w:lang w:val="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cs="宋体"/>
      <w:sz w:val="20"/>
      <w:szCs w:val="20"/>
      <w:lang w:val="zh-CN" w:bidi="zh-CN"/>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unhideWhenUsed/>
    <w:qFormat/>
    <w:uiPriority w:val="99"/>
    <w:rPr>
      <w:color w:val="0563C1" w:themeColor="hyperlink"/>
      <w:u w:val="single"/>
      <w14:textFill>
        <w14:solidFill>
          <w14:schemeClr w14:val="hlink"/>
        </w14:solidFill>
      </w14:textFill>
    </w:rPr>
  </w:style>
  <w:style w:type="paragraph" w:styleId="11">
    <w:name w:val="List Paragraph"/>
    <w:basedOn w:val="1"/>
    <w:qFormat/>
    <w:uiPriority w:val="99"/>
    <w:pPr>
      <w:ind w:firstLine="420" w:firstLineChars="200"/>
    </w:pPr>
  </w:style>
  <w:style w:type="paragraph" w:customStyle="1" w:styleId="12">
    <w:name w:val="Table Paragraph"/>
    <w:basedOn w:val="1"/>
    <w:qFormat/>
    <w:uiPriority w:val="1"/>
    <w:rPr>
      <w:rFonts w:ascii="宋体" w:hAnsi="宋体" w:cs="宋体"/>
      <w:lang w:val="zh-CN" w:bidi="zh-CN"/>
    </w:rPr>
  </w:style>
  <w:style w:type="character" w:customStyle="1" w:styleId="13">
    <w:name w:val="页眉 字符"/>
    <w:basedOn w:val="8"/>
    <w:link w:val="5"/>
    <w:qFormat/>
    <w:uiPriority w:val="0"/>
    <w:rPr>
      <w:rFonts w:ascii="Times New Roman" w:hAnsi="Times New Roman"/>
      <w:kern w:val="2"/>
      <w:sz w:val="18"/>
      <w:szCs w:val="18"/>
    </w:rPr>
  </w:style>
  <w:style w:type="character" w:customStyle="1" w:styleId="14">
    <w:name w:val="页脚 字符"/>
    <w:basedOn w:val="8"/>
    <w:link w:val="4"/>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625</Words>
  <Characters>3568</Characters>
  <Lines>29</Lines>
  <Paragraphs>8</Paragraphs>
  <TotalTime>9</TotalTime>
  <ScaleCrop>false</ScaleCrop>
  <LinksUpToDate>false</LinksUpToDate>
  <CharactersWithSpaces>4185</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2020-07-19T05:43:00Z</dcterms:created>
  <dc:creator>倪晓慧</dc:creator>
  <cp:lastModifiedBy>淼琰</cp:lastModifiedBy>
  <cp:lastPrinted>2021-10-11T00:39:00Z</cp:lastPrinted>
  <dcterms:modified xsi:type="dcterms:W3CDTF">2022-09-20T16:01:23Z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C163546A55E314C34E8E2863CFAE5CEE</vt:lpwstr>
  </property>
</Properties>
</file>