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73E" w:rsidRDefault="00146620">
      <w:pPr>
        <w:spacing w:line="288" w:lineRule="auto"/>
        <w:jc w:val="center"/>
        <w:rPr>
          <w:b/>
          <w:sz w:val="28"/>
          <w:szCs w:val="30"/>
        </w:rPr>
      </w:pPr>
      <w:r>
        <w:rPr>
          <w:rFonts w:hint="eastAsia"/>
          <w:b/>
          <w:sz w:val="28"/>
          <w:szCs w:val="30"/>
        </w:rPr>
        <w:t>【</w:t>
      </w:r>
      <w:bookmarkStart w:id="0" w:name="OLE_LINK3"/>
      <w:bookmarkStart w:id="1" w:name="OLE_LINK4"/>
      <w:bookmarkStart w:id="2" w:name="OLE_LINK5"/>
      <w:r>
        <w:rPr>
          <w:rFonts w:hint="eastAsia"/>
          <w:b/>
          <w:sz w:val="28"/>
          <w:szCs w:val="30"/>
        </w:rPr>
        <w:t>时尚饰品品牌与鉴赏</w:t>
      </w:r>
      <w:bookmarkEnd w:id="0"/>
      <w:bookmarkEnd w:id="1"/>
      <w:bookmarkEnd w:id="2"/>
      <w:r>
        <w:rPr>
          <w:rFonts w:hint="eastAsia"/>
          <w:b/>
          <w:sz w:val="28"/>
          <w:szCs w:val="30"/>
        </w:rPr>
        <w:t>】</w:t>
      </w:r>
    </w:p>
    <w:p w:rsidR="00FD173E" w:rsidRDefault="00146620">
      <w:pPr>
        <w:shd w:val="clear" w:color="auto" w:fill="F5F5F5"/>
        <w:jc w:val="center"/>
        <w:textAlignment w:val="top"/>
        <w:rPr>
          <w:rFonts w:ascii="Arial" w:hAnsi="Arial" w:cs="Arial"/>
          <w:color w:val="888888"/>
          <w:kern w:val="0"/>
          <w:sz w:val="20"/>
          <w:szCs w:val="20"/>
        </w:rPr>
      </w:pPr>
      <w:r>
        <w:rPr>
          <w:rFonts w:hint="eastAsia"/>
          <w:b/>
          <w:sz w:val="28"/>
          <w:szCs w:val="30"/>
        </w:rPr>
        <w:t>【</w:t>
      </w:r>
      <w:r>
        <w:rPr>
          <w:b/>
          <w:sz w:val="28"/>
          <w:szCs w:val="30"/>
        </w:rPr>
        <w:t>Jewelry brand</w:t>
      </w:r>
      <w:r>
        <w:rPr>
          <w:rFonts w:hint="eastAsia"/>
          <w:b/>
          <w:sz w:val="28"/>
          <w:szCs w:val="30"/>
        </w:rPr>
        <w:t>s</w:t>
      </w:r>
      <w:r>
        <w:rPr>
          <w:b/>
          <w:sz w:val="28"/>
          <w:szCs w:val="30"/>
        </w:rPr>
        <w:t xml:space="preserve"> and appreciation</w:t>
      </w:r>
      <w:r>
        <w:rPr>
          <w:rFonts w:hint="eastAsia"/>
          <w:b/>
          <w:sz w:val="28"/>
          <w:szCs w:val="30"/>
        </w:rPr>
        <w:t>】</w:t>
      </w:r>
      <w:bookmarkStart w:id="3" w:name="a2"/>
      <w:bookmarkEnd w:id="3"/>
    </w:p>
    <w:p w:rsidR="00FD173E" w:rsidRDefault="00146620" w:rsidP="004211B0">
      <w:pPr>
        <w:spacing w:beforeLines="50" w:before="156" w:afterLines="50" w:after="156" w:line="288" w:lineRule="auto"/>
        <w:ind w:firstLineChars="150" w:firstLine="360"/>
        <w:rPr>
          <w:b/>
          <w:color w:val="008080"/>
          <w:sz w:val="30"/>
          <w:szCs w:val="30"/>
        </w:rPr>
      </w:pPr>
      <w:r>
        <w:rPr>
          <w:rFonts w:ascii="黑体" w:eastAsia="黑体" w:hAnsi="宋体"/>
          <w:sz w:val="24"/>
        </w:rPr>
        <w:t>一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基本信息</w:t>
      </w:r>
    </w:p>
    <w:p w:rsidR="00FD173E" w:rsidRDefault="0014662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课程代码：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2120018</w:t>
      </w:r>
      <w:r>
        <w:rPr>
          <w:color w:val="000000"/>
          <w:sz w:val="20"/>
          <w:szCs w:val="20"/>
        </w:rPr>
        <w:t>】</w:t>
      </w:r>
    </w:p>
    <w:p w:rsidR="00FD173E" w:rsidRDefault="0014662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课程学分：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2</w:t>
      </w:r>
      <w:r>
        <w:rPr>
          <w:color w:val="000000"/>
          <w:sz w:val="20"/>
          <w:szCs w:val="20"/>
        </w:rPr>
        <w:t>】</w:t>
      </w:r>
    </w:p>
    <w:p w:rsidR="00FD173E" w:rsidRDefault="00146620">
      <w:pPr>
        <w:snapToGrid w:val="0"/>
        <w:spacing w:line="288" w:lineRule="auto"/>
        <w:ind w:firstLineChars="196" w:firstLine="394"/>
        <w:rPr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面向专业：</w:t>
      </w:r>
      <w:r>
        <w:rPr>
          <w:color w:val="000000"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产品设计（珠宝首饰设计）专业</w:t>
      </w:r>
      <w:r>
        <w:rPr>
          <w:color w:val="000000"/>
          <w:sz w:val="20"/>
          <w:szCs w:val="20"/>
        </w:rPr>
        <w:t>】</w:t>
      </w:r>
    </w:p>
    <w:p w:rsidR="00FD173E" w:rsidRDefault="0014662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课程性质：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院级选修课</w:t>
      </w:r>
      <w:r>
        <w:rPr>
          <w:color w:val="000000"/>
          <w:sz w:val="20"/>
          <w:szCs w:val="20"/>
        </w:rPr>
        <w:t>】</w:t>
      </w:r>
    </w:p>
    <w:p w:rsidR="00FD173E" w:rsidRDefault="00146620">
      <w:pPr>
        <w:snapToGrid w:val="0"/>
        <w:spacing w:line="288" w:lineRule="auto"/>
        <w:ind w:firstLineChars="196" w:firstLine="394"/>
        <w:rPr>
          <w:b/>
          <w:bCs/>
          <w:color w:val="000000"/>
          <w:szCs w:val="21"/>
        </w:rPr>
      </w:pPr>
      <w:r>
        <w:rPr>
          <w:b/>
          <w:bCs/>
          <w:color w:val="000000"/>
          <w:sz w:val="20"/>
          <w:szCs w:val="20"/>
        </w:rPr>
        <w:t>开课院系：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bCs/>
          <w:color w:val="000000"/>
          <w:sz w:val="20"/>
          <w:szCs w:val="20"/>
        </w:rPr>
        <w:t>珠宝学院宝石及材料工艺学系</w:t>
      </w:r>
      <w:r>
        <w:rPr>
          <w:color w:val="000000"/>
          <w:sz w:val="20"/>
          <w:szCs w:val="20"/>
        </w:rPr>
        <w:t>】</w:t>
      </w:r>
    </w:p>
    <w:p w:rsidR="00FD173E" w:rsidRDefault="0014662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使用教材：</w:t>
      </w:r>
    </w:p>
    <w:p w:rsidR="00FD173E" w:rsidRDefault="00146620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教材【</w:t>
      </w:r>
      <w:r>
        <w:rPr>
          <w:rFonts w:hint="eastAsia"/>
          <w:color w:val="000000"/>
          <w:sz w:val="20"/>
          <w:szCs w:val="20"/>
        </w:rPr>
        <w:t>《</w:t>
      </w:r>
      <w:r>
        <w:rPr>
          <w:color w:val="000000"/>
          <w:sz w:val="20"/>
          <w:szCs w:val="20"/>
        </w:rPr>
        <w:t>世界珠宝品牌简史</w:t>
      </w:r>
      <w:r>
        <w:rPr>
          <w:rFonts w:hint="eastAsia"/>
          <w:color w:val="000000"/>
          <w:sz w:val="20"/>
          <w:szCs w:val="20"/>
        </w:rPr>
        <w:t>》</w:t>
      </w:r>
      <w:r>
        <w:rPr>
          <w:color w:val="000000"/>
          <w:sz w:val="20"/>
          <w:szCs w:val="20"/>
        </w:rPr>
        <w:t>任进，巫金津著</w:t>
      </w:r>
      <w:r>
        <w:rPr>
          <w:rFonts w:hint="eastAsia"/>
          <w:color w:val="000000"/>
          <w:sz w:val="20"/>
          <w:szCs w:val="20"/>
        </w:rPr>
        <w:t>，</w:t>
      </w:r>
      <w:r>
        <w:rPr>
          <w:color w:val="000000"/>
          <w:sz w:val="20"/>
          <w:szCs w:val="20"/>
        </w:rPr>
        <w:t>中国地质大学出版社</w:t>
      </w:r>
      <w:r>
        <w:rPr>
          <w:rFonts w:hint="eastAsia"/>
          <w:color w:val="000000"/>
          <w:sz w:val="20"/>
          <w:szCs w:val="20"/>
        </w:rPr>
        <w:t xml:space="preserve"> 2016</w:t>
      </w:r>
      <w:r>
        <w:rPr>
          <w:color w:val="000000"/>
          <w:sz w:val="20"/>
          <w:szCs w:val="20"/>
        </w:rPr>
        <w:t>.9</w:t>
      </w:r>
      <w:r>
        <w:rPr>
          <w:color w:val="000000"/>
          <w:sz w:val="20"/>
          <w:szCs w:val="20"/>
        </w:rPr>
        <w:t>】</w:t>
      </w:r>
    </w:p>
    <w:p w:rsidR="00FD173E" w:rsidRDefault="00146620">
      <w:pPr>
        <w:snapToGrid w:val="0"/>
        <w:spacing w:line="288" w:lineRule="auto"/>
        <w:ind w:firstLineChars="396" w:firstLine="7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参考</w:t>
      </w:r>
      <w:r>
        <w:rPr>
          <w:rFonts w:hint="eastAsia"/>
          <w:color w:val="000000"/>
          <w:sz w:val="20"/>
          <w:szCs w:val="20"/>
        </w:rPr>
        <w:t>书目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《世界品牌故事：珠宝卷》北京大陆桥文化传媒著，中国青年出版社</w:t>
      </w:r>
      <w:r>
        <w:rPr>
          <w:rFonts w:hint="eastAsia"/>
          <w:color w:val="000000"/>
          <w:sz w:val="20"/>
          <w:szCs w:val="20"/>
        </w:rPr>
        <w:t>2009.5</w:t>
      </w:r>
      <w:r>
        <w:rPr>
          <w:color w:val="000000"/>
          <w:sz w:val="20"/>
          <w:szCs w:val="20"/>
        </w:rPr>
        <w:t>】</w:t>
      </w:r>
    </w:p>
    <w:p w:rsidR="00FD173E" w:rsidRDefault="00146620">
      <w:pPr>
        <w:snapToGrid w:val="0"/>
        <w:spacing w:line="288" w:lineRule="auto"/>
        <w:ind w:leftChars="760" w:left="159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《奢侈品品牌管理》</w:t>
      </w:r>
      <w:r>
        <w:rPr>
          <w:color w:val="000000"/>
          <w:sz w:val="20"/>
          <w:szCs w:val="20"/>
        </w:rPr>
        <w:t>[</w:t>
      </w:r>
      <w:r>
        <w:rPr>
          <w:rFonts w:hint="eastAsia"/>
          <w:color w:val="000000"/>
          <w:sz w:val="20"/>
          <w:szCs w:val="20"/>
        </w:rPr>
        <w:t>法</w:t>
      </w:r>
      <w:r>
        <w:rPr>
          <w:color w:val="000000"/>
          <w:sz w:val="20"/>
          <w:szCs w:val="20"/>
        </w:rPr>
        <w:t>]</w:t>
      </w:r>
      <w:r>
        <w:rPr>
          <w:rFonts w:hint="eastAsia"/>
          <w:color w:val="000000"/>
          <w:sz w:val="20"/>
          <w:szCs w:val="20"/>
        </w:rPr>
        <w:t>米歇尔舍瓦利耶，热拉尔德玛扎罗夫，</w:t>
      </w:r>
      <w:r>
        <w:rPr>
          <w:color w:val="000000"/>
          <w:sz w:val="20"/>
          <w:szCs w:val="20"/>
        </w:rPr>
        <w:t>[</w:t>
      </w:r>
      <w:r>
        <w:rPr>
          <w:rFonts w:hint="eastAsia"/>
          <w:color w:val="000000"/>
          <w:sz w:val="20"/>
          <w:szCs w:val="20"/>
        </w:rPr>
        <w:t>中</w:t>
      </w:r>
      <w:r>
        <w:rPr>
          <w:color w:val="000000"/>
          <w:sz w:val="20"/>
          <w:szCs w:val="20"/>
        </w:rPr>
        <w:t>]</w:t>
      </w:r>
      <w:r>
        <w:rPr>
          <w:rFonts w:hint="eastAsia"/>
          <w:color w:val="000000"/>
          <w:sz w:val="20"/>
          <w:szCs w:val="20"/>
        </w:rPr>
        <w:t>卢晓著，上海人民出版社</w:t>
      </w:r>
      <w:r>
        <w:rPr>
          <w:rFonts w:hint="eastAsia"/>
          <w:color w:val="000000"/>
          <w:sz w:val="20"/>
          <w:szCs w:val="20"/>
        </w:rPr>
        <w:t>2015.7</w:t>
      </w:r>
      <w:r>
        <w:rPr>
          <w:color w:val="000000"/>
          <w:sz w:val="20"/>
          <w:szCs w:val="20"/>
        </w:rPr>
        <w:t>】</w:t>
      </w:r>
    </w:p>
    <w:p w:rsidR="00FD173E" w:rsidRDefault="00146620">
      <w:pPr>
        <w:snapToGrid w:val="0"/>
        <w:spacing w:line="288" w:lineRule="auto"/>
        <w:ind w:firstLineChars="796" w:firstLine="159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《世界奢华珠宝》马家叙编著，上海科学技术出版社</w:t>
      </w:r>
      <w:r>
        <w:rPr>
          <w:rFonts w:hint="eastAsia"/>
          <w:color w:val="000000"/>
          <w:sz w:val="20"/>
          <w:szCs w:val="20"/>
        </w:rPr>
        <w:t>2014.8</w:t>
      </w:r>
      <w:r>
        <w:rPr>
          <w:color w:val="000000"/>
          <w:sz w:val="20"/>
          <w:szCs w:val="20"/>
        </w:rPr>
        <w:t>】</w:t>
      </w:r>
    </w:p>
    <w:p w:rsidR="00FD173E" w:rsidRDefault="00146620">
      <w:pPr>
        <w:snapToGrid w:val="0"/>
        <w:spacing w:line="288" w:lineRule="auto"/>
        <w:ind w:firstLineChars="196" w:firstLine="394"/>
        <w:rPr>
          <w:color w:val="000000"/>
          <w:sz w:val="20"/>
          <w:szCs w:val="20"/>
          <w:highlight w:val="yellow"/>
        </w:rPr>
      </w:pPr>
      <w:r>
        <w:rPr>
          <w:rFonts w:hint="eastAsia"/>
          <w:b/>
          <w:bCs/>
          <w:color w:val="000000"/>
          <w:sz w:val="20"/>
          <w:szCs w:val="20"/>
        </w:rPr>
        <w:t>课程网站网址：</w:t>
      </w:r>
      <w:r>
        <w:rPr>
          <w:bCs/>
          <w:color w:val="000000"/>
          <w:sz w:val="20"/>
          <w:szCs w:val="20"/>
        </w:rPr>
        <w:t>https://www.icourse163.org/course/ZSTU-1002534016</w:t>
      </w:r>
    </w:p>
    <w:p w:rsidR="00FD173E" w:rsidRDefault="00146620">
      <w:pPr>
        <w:adjustRightInd w:val="0"/>
        <w:snapToGrid w:val="0"/>
        <w:spacing w:line="288" w:lineRule="auto"/>
        <w:ind w:firstLineChars="196" w:firstLine="394"/>
        <w:rPr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先修课程：</w:t>
      </w:r>
      <w:r>
        <w:rPr>
          <w:color w:val="000000"/>
          <w:sz w:val="20"/>
          <w:szCs w:val="20"/>
        </w:rPr>
        <w:t>【</w:t>
      </w:r>
      <w:r>
        <w:rPr>
          <w:rFonts w:hint="eastAsia"/>
          <w:color w:val="000000"/>
          <w:sz w:val="20"/>
          <w:szCs w:val="20"/>
        </w:rPr>
        <w:t>无</w:t>
      </w:r>
      <w:r>
        <w:rPr>
          <w:color w:val="000000"/>
          <w:sz w:val="20"/>
          <w:szCs w:val="20"/>
        </w:rPr>
        <w:t>】</w:t>
      </w:r>
    </w:p>
    <w:p w:rsidR="00FD173E" w:rsidRDefault="00FD173E">
      <w:pPr>
        <w:adjustRightInd w:val="0"/>
        <w:snapToGrid w:val="0"/>
        <w:spacing w:line="288" w:lineRule="auto"/>
        <w:ind w:firstLineChars="196" w:firstLine="392"/>
        <w:rPr>
          <w:color w:val="000000"/>
          <w:sz w:val="20"/>
          <w:szCs w:val="20"/>
        </w:rPr>
      </w:pPr>
    </w:p>
    <w:p w:rsidR="00FD173E" w:rsidRDefault="00146620" w:rsidP="004211B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二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课程简介</w:t>
      </w:r>
    </w:p>
    <w:p w:rsidR="00FD173E" w:rsidRDefault="00146620">
      <w:pPr>
        <w:ind w:firstLine="348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本课程为院级选修课程，主要介绍世界知名的珠宝饰品品牌，如卡地亚，蒂芙尼，</w:t>
      </w:r>
      <w:proofErr w:type="gramStart"/>
      <w:r>
        <w:rPr>
          <w:rFonts w:ascii="宋体" w:hAnsi="宋体" w:cs="宋体" w:hint="eastAsia"/>
          <w:szCs w:val="21"/>
        </w:rPr>
        <w:t>梵</w:t>
      </w:r>
      <w:proofErr w:type="gramEnd"/>
      <w:r>
        <w:rPr>
          <w:rFonts w:ascii="宋体" w:hAnsi="宋体" w:cs="宋体" w:hint="eastAsia"/>
          <w:szCs w:val="21"/>
        </w:rPr>
        <w:t>克雅宝等等，通过展示他们的历史发展、设计演变、市场营销、消费者心理、品牌管理、及广告展示艺术等方面，带领学生走入珠宝品牌，探索品牌的奥秘，从不同时期的流行元素，到品牌的产品特色，从消费者的生活方式，到品牌的广告、营销策略，培养学生对珠宝设计的鉴赏洞察力，对品牌深刻的理解能力，唤醒内心深处的诗意追求，激发想象力与创造力，并提高总体审美品位。</w:t>
      </w:r>
    </w:p>
    <w:p w:rsidR="00FD173E" w:rsidRDefault="00146620">
      <w:pPr>
        <w:ind w:firstLine="348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本次课程将结合真实案例和图片视频资料，通过授课，个人论文及小组展示的方法，指导学生对不同品牌的首饰风格进行收集和分析，组内合作和交流，进而探索珠宝品牌的内在，并在课上与其余学生分享，共同探讨。具有合作性、科普性、启发性的特色。</w:t>
      </w:r>
    </w:p>
    <w:p w:rsidR="00FD173E" w:rsidRDefault="00146620" w:rsidP="004211B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三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选课建议</w:t>
      </w:r>
    </w:p>
    <w:p w:rsidR="00FD173E" w:rsidRDefault="00146620">
      <w:pPr>
        <w:ind w:firstLine="36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适合产品设计（珠宝首饰设计）专业本科学生在大</w:t>
      </w:r>
      <w:proofErr w:type="gramStart"/>
      <w:r>
        <w:rPr>
          <w:rFonts w:ascii="宋体" w:hAnsi="宋体" w:cs="宋体" w:hint="eastAsia"/>
          <w:szCs w:val="21"/>
        </w:rPr>
        <w:t>一</w:t>
      </w:r>
      <w:proofErr w:type="gramEnd"/>
      <w:r>
        <w:rPr>
          <w:rFonts w:ascii="宋体" w:hAnsi="宋体" w:cs="宋体" w:hint="eastAsia"/>
          <w:szCs w:val="21"/>
        </w:rPr>
        <w:t>第一学期开设。</w:t>
      </w:r>
    </w:p>
    <w:p w:rsidR="00FD173E" w:rsidRDefault="00FD173E">
      <w:pPr>
        <w:snapToGrid w:val="0"/>
        <w:spacing w:line="288" w:lineRule="auto"/>
        <w:rPr>
          <w:color w:val="000000"/>
          <w:sz w:val="20"/>
          <w:szCs w:val="20"/>
        </w:rPr>
      </w:pPr>
    </w:p>
    <w:p w:rsidR="00FD173E" w:rsidRDefault="00FD173E">
      <w:pPr>
        <w:snapToGrid w:val="0"/>
        <w:spacing w:line="288" w:lineRule="auto"/>
        <w:rPr>
          <w:color w:val="000000"/>
          <w:sz w:val="20"/>
          <w:szCs w:val="20"/>
        </w:rPr>
      </w:pPr>
    </w:p>
    <w:p w:rsidR="00FD173E" w:rsidRDefault="00146620" w:rsidP="004211B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>
        <w:rPr>
          <w:rFonts w:ascii="黑体" w:eastAsia="黑体" w:hAnsi="宋体"/>
          <w:sz w:val="24"/>
        </w:rPr>
        <w:t>四</w:t>
      </w:r>
      <w:r>
        <w:rPr>
          <w:rFonts w:ascii="黑体" w:eastAsia="黑体" w:hAnsi="宋体" w:hint="eastAsia"/>
          <w:sz w:val="24"/>
        </w:rPr>
        <w:t>、</w:t>
      </w:r>
      <w:r>
        <w:rPr>
          <w:rFonts w:ascii="黑体" w:eastAsia="黑体" w:hAnsi="宋体"/>
          <w:sz w:val="24"/>
        </w:rPr>
        <w:t>课程与</w:t>
      </w:r>
      <w:r>
        <w:rPr>
          <w:rFonts w:ascii="黑体" w:eastAsia="黑体" w:hAnsi="宋体" w:hint="eastAsia"/>
          <w:sz w:val="24"/>
        </w:rPr>
        <w:t>专业毕业要求</w:t>
      </w:r>
      <w:r>
        <w:rPr>
          <w:rFonts w:ascii="黑体" w:eastAsia="黑体" w:hAnsi="宋体"/>
          <w:sz w:val="24"/>
        </w:rPr>
        <w:t>的关联性</w:t>
      </w:r>
    </w:p>
    <w:tbl>
      <w:tblPr>
        <w:tblStyle w:val="a5"/>
        <w:tblpPr w:leftFromText="180" w:rightFromText="180" w:vertAnchor="text" w:horzAnchor="page" w:tblpX="2375" w:tblpY="242"/>
        <w:tblOverlap w:val="never"/>
        <w:tblW w:w="7530" w:type="dxa"/>
        <w:tblLayout w:type="fixed"/>
        <w:tblLook w:val="04A0" w:firstRow="1" w:lastRow="0" w:firstColumn="1" w:lastColumn="0" w:noHBand="0" w:noVBand="1"/>
      </w:tblPr>
      <w:tblGrid>
        <w:gridCol w:w="6803"/>
        <w:gridCol w:w="727"/>
      </w:tblGrid>
      <w:tr w:rsidR="00FD173E">
        <w:tc>
          <w:tcPr>
            <w:tcW w:w="6803" w:type="dxa"/>
          </w:tcPr>
          <w:p w:rsidR="00FD173E" w:rsidRDefault="00146620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727" w:type="dxa"/>
          </w:tcPr>
          <w:p w:rsidR="00FD173E" w:rsidRDefault="00146620">
            <w:pPr>
              <w:jc w:val="center"/>
              <w:rPr>
                <w:rFonts w:ascii="黑体" w:eastAsia="黑体" w:hAnsi="黑体" w:cs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FD173E">
        <w:tc>
          <w:tcPr>
            <w:tcW w:w="6803" w:type="dxa"/>
            <w:vAlign w:val="center"/>
          </w:tcPr>
          <w:p w:rsidR="00FD173E" w:rsidRDefault="00146620">
            <w:pPr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LO11：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理解他人的观点和鉴定、鉴别要求，并能够清晰流畅的表达自己的鉴定思路和工作构想。能在不同场合用书面、口头或数据图表及宝石、矿物样本形式进行有效的双向沟通。</w:t>
            </w:r>
          </w:p>
        </w:tc>
        <w:tc>
          <w:tcPr>
            <w:tcW w:w="727" w:type="dxa"/>
            <w:vAlign w:val="center"/>
          </w:tcPr>
          <w:p w:rsidR="00FD173E" w:rsidRDefault="00FD173E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</w:p>
        </w:tc>
      </w:tr>
      <w:tr w:rsidR="00FD173E">
        <w:tc>
          <w:tcPr>
            <w:tcW w:w="6803" w:type="dxa"/>
            <w:vAlign w:val="center"/>
          </w:tcPr>
          <w:p w:rsidR="00FD173E" w:rsidRDefault="00146620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学生能根据自身需要和岗位需求，结合社会背景下，新知识、新技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lastRenderedPageBreak/>
              <w:t>术、新器械、新材料的发展趋势，确定自己的学习目标，并主动自觉地通过搜集、分析信息、讨论、实践、质疑、创造等方法来实现学习目标。</w:t>
            </w:r>
          </w:p>
        </w:tc>
        <w:tc>
          <w:tcPr>
            <w:tcW w:w="727" w:type="dxa"/>
            <w:vAlign w:val="center"/>
          </w:tcPr>
          <w:p w:rsidR="00FD173E" w:rsidRDefault="001466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lastRenderedPageBreak/>
              <w:t>●</w:t>
            </w:r>
          </w:p>
        </w:tc>
      </w:tr>
      <w:tr w:rsidR="00FD173E">
        <w:tc>
          <w:tcPr>
            <w:tcW w:w="6803" w:type="dxa"/>
            <w:vAlign w:val="center"/>
          </w:tcPr>
          <w:p w:rsidR="00FD173E" w:rsidRDefault="001466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lastRenderedPageBreak/>
              <w:t>LO31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</w:rPr>
              <w:t>：掌握设计和审美的基本理论与基本知识；具备设计能力和审美素养。</w:t>
            </w:r>
          </w:p>
        </w:tc>
        <w:tc>
          <w:tcPr>
            <w:tcW w:w="727" w:type="dxa"/>
          </w:tcPr>
          <w:p w:rsidR="00FD173E" w:rsidRDefault="00146620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0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●</w:t>
            </w:r>
          </w:p>
        </w:tc>
      </w:tr>
      <w:tr w:rsidR="00FD173E">
        <w:tc>
          <w:tcPr>
            <w:tcW w:w="6803" w:type="dxa"/>
            <w:vAlign w:val="center"/>
          </w:tcPr>
          <w:p w:rsidR="00FD173E" w:rsidRDefault="001466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LO32：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掌握珠宝首饰加工技能和工艺的基本理论知识</w:t>
            </w:r>
          </w:p>
        </w:tc>
        <w:tc>
          <w:tcPr>
            <w:tcW w:w="727" w:type="dxa"/>
          </w:tcPr>
          <w:p w:rsidR="00FD173E" w:rsidRDefault="00FD173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D173E">
        <w:tc>
          <w:tcPr>
            <w:tcW w:w="6803" w:type="dxa"/>
            <w:vAlign w:val="center"/>
          </w:tcPr>
          <w:p w:rsidR="00FD173E" w:rsidRDefault="001466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LO33：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掌握珠宝玉石材料的性质和用途，掌握珠宝鉴定的基本理论知识，具备珠宝玉石材料的识别鉴定能力。</w:t>
            </w:r>
          </w:p>
        </w:tc>
        <w:tc>
          <w:tcPr>
            <w:tcW w:w="727" w:type="dxa"/>
          </w:tcPr>
          <w:p w:rsidR="00FD173E" w:rsidRDefault="00FD173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D173E">
        <w:tc>
          <w:tcPr>
            <w:tcW w:w="6803" w:type="dxa"/>
            <w:vAlign w:val="center"/>
          </w:tcPr>
          <w:p w:rsidR="00FD173E" w:rsidRDefault="001466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LO34：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掌握珠宝鉴定常规仪器、大型仪器的基本原理和操作，利用仪器能够准确鉴别珠宝玉石。</w:t>
            </w:r>
          </w:p>
        </w:tc>
        <w:tc>
          <w:tcPr>
            <w:tcW w:w="727" w:type="dxa"/>
          </w:tcPr>
          <w:p w:rsidR="00FD173E" w:rsidRDefault="00FD173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D173E">
        <w:tc>
          <w:tcPr>
            <w:tcW w:w="6803" w:type="dxa"/>
            <w:vAlign w:val="center"/>
          </w:tcPr>
          <w:p w:rsidR="00FD173E" w:rsidRDefault="001466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LO35：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掌握珠宝鉴赏和评估的相关知识，具备基本的珠宝玉石鉴赏和评估能力。</w:t>
            </w:r>
          </w:p>
        </w:tc>
        <w:tc>
          <w:tcPr>
            <w:tcW w:w="727" w:type="dxa"/>
          </w:tcPr>
          <w:p w:rsidR="00FD173E" w:rsidRDefault="00FD173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D173E">
        <w:tc>
          <w:tcPr>
            <w:tcW w:w="6803" w:type="dxa"/>
            <w:vAlign w:val="center"/>
          </w:tcPr>
          <w:p w:rsidR="00FD173E" w:rsidRDefault="001466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LO41：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遵守纪律、守信守责；具有耐挫折、抗压力的能力，并能够顺利完成相应地工作学习任务。</w:t>
            </w:r>
          </w:p>
        </w:tc>
        <w:tc>
          <w:tcPr>
            <w:tcW w:w="727" w:type="dxa"/>
          </w:tcPr>
          <w:p w:rsidR="00FD173E" w:rsidRDefault="00FD173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D173E">
        <w:tc>
          <w:tcPr>
            <w:tcW w:w="6803" w:type="dxa"/>
            <w:vAlign w:val="center"/>
          </w:tcPr>
          <w:p w:rsidR="00FD173E" w:rsidRDefault="001466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LO51：</w:t>
            </w:r>
            <w:r>
              <w:rPr>
                <w:rFonts w:asciiTheme="majorEastAsia" w:eastAsiaTheme="majorEastAsia" w:hAnsiTheme="majorEastAsia" w:cs="宋体" w:hint="eastAsia"/>
                <w:kern w:val="0"/>
                <w:sz w:val="20"/>
                <w:szCs w:val="20"/>
              </w:rPr>
              <w:t>同工作学习伙伴保持良好的关系，团结互助、齐心协力，做团队或集体中的积极成员；善于从多个维度思考问题，善于利用自己掌握的知识与技能，在工作实践中提出新颖的构思和设想。</w:t>
            </w:r>
          </w:p>
        </w:tc>
        <w:tc>
          <w:tcPr>
            <w:tcW w:w="727" w:type="dxa"/>
          </w:tcPr>
          <w:p w:rsidR="00FD173E" w:rsidRDefault="00FD173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D173E">
        <w:tc>
          <w:tcPr>
            <w:tcW w:w="6803" w:type="dxa"/>
            <w:vAlign w:val="center"/>
          </w:tcPr>
          <w:p w:rsidR="00FD173E" w:rsidRDefault="001466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LO61：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具备信息素养和运用科技信息技术的能力，并能熟练操作各项办公软件和图像、图形处理软件。</w:t>
            </w:r>
          </w:p>
        </w:tc>
        <w:tc>
          <w:tcPr>
            <w:tcW w:w="727" w:type="dxa"/>
          </w:tcPr>
          <w:p w:rsidR="00FD173E" w:rsidRDefault="00FD173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  <w:tr w:rsidR="00FD173E">
        <w:tc>
          <w:tcPr>
            <w:tcW w:w="6803" w:type="dxa"/>
            <w:vAlign w:val="center"/>
          </w:tcPr>
          <w:p w:rsidR="00FD173E" w:rsidRDefault="001466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愿意服务他人、服务企业、服务社会；为人热忱，富于爱心，懂得感恩，甘于奉献。</w:t>
            </w:r>
          </w:p>
        </w:tc>
        <w:tc>
          <w:tcPr>
            <w:tcW w:w="727" w:type="dxa"/>
          </w:tcPr>
          <w:p w:rsidR="00FD173E" w:rsidRDefault="00146620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19"/>
                <w:szCs w:val="19"/>
                <w:shd w:val="clear" w:color="auto" w:fill="FFFFFF"/>
              </w:rPr>
              <w:t>●</w:t>
            </w:r>
          </w:p>
        </w:tc>
      </w:tr>
      <w:tr w:rsidR="00FD173E">
        <w:tc>
          <w:tcPr>
            <w:tcW w:w="6803" w:type="dxa"/>
            <w:vAlign w:val="center"/>
          </w:tcPr>
          <w:p w:rsidR="00FD173E" w:rsidRDefault="00146620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LO81：</w:t>
            </w:r>
            <w:r>
              <w:rPr>
                <w:rFonts w:asciiTheme="majorEastAsia" w:eastAsiaTheme="majorEastAsia" w:hAnsiTheme="majorEastAsia" w:cs="宋体" w:hint="eastAsia"/>
                <w:color w:val="000000"/>
                <w:kern w:val="0"/>
                <w:sz w:val="20"/>
                <w:szCs w:val="20"/>
              </w:rPr>
              <w:t>具备外语能力，能够阅读外文专业图书和资料，同时对专业范围中跨语言跨文化的内容具有理解能力，有国际竞争与合作的意识。</w:t>
            </w:r>
          </w:p>
        </w:tc>
        <w:tc>
          <w:tcPr>
            <w:tcW w:w="727" w:type="dxa"/>
          </w:tcPr>
          <w:p w:rsidR="00FD173E" w:rsidRDefault="00FD173E">
            <w:pPr>
              <w:widowControl/>
              <w:jc w:val="center"/>
              <w:rPr>
                <w:color w:val="000000"/>
                <w:kern w:val="0"/>
                <w:sz w:val="20"/>
                <w:szCs w:val="20"/>
              </w:rPr>
            </w:pPr>
          </w:p>
        </w:tc>
      </w:tr>
    </w:tbl>
    <w:p w:rsidR="00FD173E" w:rsidRDefault="00146620">
      <w:pPr>
        <w:ind w:firstLineChars="200" w:firstLine="420"/>
      </w:pPr>
      <w:r>
        <w:rPr>
          <w:rFonts w:hint="eastAsia"/>
        </w:rPr>
        <w:t>备注：</w:t>
      </w:r>
      <w:r>
        <w:rPr>
          <w:rFonts w:hint="eastAsia"/>
        </w:rPr>
        <w:t>LO=</w:t>
      </w:r>
      <w:r>
        <w:t>learning outcomes</w:t>
      </w:r>
      <w:r>
        <w:rPr>
          <w:rFonts w:hint="eastAsia"/>
        </w:rPr>
        <w:t>（学习成果）</w:t>
      </w:r>
    </w:p>
    <w:p w:rsidR="00FD173E" w:rsidRDefault="00FD173E"/>
    <w:p w:rsidR="00FD173E" w:rsidRDefault="00146620" w:rsidP="004211B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五、</w:t>
      </w:r>
      <w:r>
        <w:rPr>
          <w:rFonts w:ascii="黑体" w:eastAsia="黑体" w:hAnsi="宋体"/>
          <w:sz w:val="24"/>
        </w:rPr>
        <w:t>课程</w:t>
      </w:r>
      <w:r>
        <w:rPr>
          <w:rFonts w:ascii="黑体" w:eastAsia="黑体" w:hAnsi="宋体" w:hint="eastAsia"/>
          <w:sz w:val="24"/>
        </w:rPr>
        <w:t>目标/课程预期学习成果</w:t>
      </w:r>
    </w:p>
    <w:tbl>
      <w:tblPr>
        <w:tblpPr w:leftFromText="180" w:rightFromText="180" w:vertAnchor="text" w:horzAnchor="page" w:tblpX="2163" w:tblpY="152"/>
        <w:tblOverlap w:val="never"/>
        <w:tblW w:w="76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"/>
        <w:gridCol w:w="1175"/>
        <w:gridCol w:w="2470"/>
        <w:gridCol w:w="2199"/>
        <w:gridCol w:w="1276"/>
      </w:tblGrid>
      <w:tr w:rsidR="00FD173E">
        <w:tc>
          <w:tcPr>
            <w:tcW w:w="535" w:type="dxa"/>
            <w:shd w:val="clear" w:color="auto" w:fill="auto"/>
          </w:tcPr>
          <w:p w:rsidR="00FD173E" w:rsidRDefault="0014662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175" w:type="dxa"/>
            <w:shd w:val="clear" w:color="auto" w:fill="auto"/>
          </w:tcPr>
          <w:p w:rsidR="00FD173E" w:rsidRDefault="0014662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课程预期</w:t>
            </w:r>
          </w:p>
          <w:p w:rsidR="00FD173E" w:rsidRDefault="0014662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学习成果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D173E" w:rsidRDefault="0014662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  <w:highlight w:val="yellow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课程目标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D173E" w:rsidRDefault="0014662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教与</w:t>
            </w:r>
            <w:proofErr w:type="gramStart"/>
            <w:r>
              <w:rPr>
                <w:rFonts w:hint="eastAsia"/>
                <w:b/>
                <w:color w:val="000000"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shd w:val="clear" w:color="auto" w:fill="auto"/>
            <w:vAlign w:val="center"/>
          </w:tcPr>
          <w:p w:rsidR="00FD173E" w:rsidRDefault="00146620">
            <w:pPr>
              <w:snapToGrid w:val="0"/>
              <w:spacing w:line="288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rFonts w:hint="eastAsia"/>
                <w:b/>
                <w:color w:val="000000"/>
                <w:sz w:val="20"/>
                <w:szCs w:val="20"/>
              </w:rPr>
              <w:t>评价方式</w:t>
            </w:r>
          </w:p>
        </w:tc>
      </w:tr>
      <w:tr w:rsidR="00FD173E">
        <w:trPr>
          <w:trHeight w:val="543"/>
        </w:trPr>
        <w:tc>
          <w:tcPr>
            <w:tcW w:w="535" w:type="dxa"/>
            <w:vMerge w:val="restart"/>
            <w:shd w:val="clear" w:color="auto" w:fill="auto"/>
            <w:vAlign w:val="center"/>
          </w:tcPr>
          <w:p w:rsidR="00FD173E" w:rsidRDefault="001466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</w:t>
            </w:r>
          </w:p>
        </w:tc>
        <w:tc>
          <w:tcPr>
            <w:tcW w:w="1175" w:type="dxa"/>
            <w:vMerge w:val="restart"/>
            <w:shd w:val="clear" w:color="auto" w:fill="auto"/>
            <w:vAlign w:val="center"/>
          </w:tcPr>
          <w:p w:rsidR="00FD173E" w:rsidRDefault="0014662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LO212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D173E" w:rsidRDefault="0014662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1.能够自觉搜集分析珠宝品牌信息</w:t>
            </w:r>
          </w:p>
        </w:tc>
        <w:tc>
          <w:tcPr>
            <w:tcW w:w="2199" w:type="dxa"/>
            <w:vMerge w:val="restart"/>
            <w:shd w:val="clear" w:color="auto" w:fill="auto"/>
            <w:vAlign w:val="center"/>
          </w:tcPr>
          <w:p w:rsidR="00FD173E" w:rsidRDefault="001466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教师授课与小组自主学习相结合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FD173E" w:rsidRDefault="0014662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小组报告</w:t>
            </w:r>
          </w:p>
        </w:tc>
      </w:tr>
      <w:tr w:rsidR="00FD173E">
        <w:trPr>
          <w:trHeight w:val="543"/>
        </w:trPr>
        <w:tc>
          <w:tcPr>
            <w:tcW w:w="535" w:type="dxa"/>
            <w:vMerge/>
            <w:shd w:val="clear" w:color="auto" w:fill="auto"/>
            <w:vAlign w:val="center"/>
          </w:tcPr>
          <w:p w:rsidR="00FD173E" w:rsidRDefault="00FD17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175" w:type="dxa"/>
            <w:vMerge/>
            <w:shd w:val="clear" w:color="auto" w:fill="auto"/>
            <w:vAlign w:val="center"/>
          </w:tcPr>
          <w:p w:rsidR="00FD173E" w:rsidRDefault="00FD17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2470" w:type="dxa"/>
            <w:shd w:val="clear" w:color="auto" w:fill="auto"/>
            <w:vAlign w:val="center"/>
          </w:tcPr>
          <w:p w:rsidR="00FD173E" w:rsidRDefault="0014662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2．能够实现学习目标，运用分析、讨论、质疑的方法完成练习</w:t>
            </w:r>
          </w:p>
        </w:tc>
        <w:tc>
          <w:tcPr>
            <w:tcW w:w="2199" w:type="dxa"/>
            <w:vMerge/>
            <w:shd w:val="clear" w:color="auto" w:fill="auto"/>
            <w:vAlign w:val="center"/>
          </w:tcPr>
          <w:p w:rsidR="00FD173E" w:rsidRDefault="00FD173E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FD173E" w:rsidRDefault="00FD173E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</w:p>
        </w:tc>
      </w:tr>
      <w:tr w:rsidR="00FD173E">
        <w:trPr>
          <w:trHeight w:val="1560"/>
        </w:trPr>
        <w:tc>
          <w:tcPr>
            <w:tcW w:w="535" w:type="dxa"/>
            <w:shd w:val="clear" w:color="auto" w:fill="auto"/>
            <w:vAlign w:val="center"/>
          </w:tcPr>
          <w:p w:rsidR="00FD173E" w:rsidRDefault="001466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2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D173E" w:rsidRDefault="0014662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LO311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D173E" w:rsidRDefault="0014662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能够概述设计与审美的基本理论，并能独立完成对设计作品与品牌广告作品的赏析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D173E" w:rsidRDefault="0014662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教师授课与个人自主学习相结合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173E" w:rsidRDefault="0014662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期末考试</w:t>
            </w:r>
          </w:p>
        </w:tc>
      </w:tr>
      <w:tr w:rsidR="00FD173E">
        <w:trPr>
          <w:trHeight w:val="935"/>
        </w:trPr>
        <w:tc>
          <w:tcPr>
            <w:tcW w:w="535" w:type="dxa"/>
            <w:shd w:val="clear" w:color="auto" w:fill="auto"/>
            <w:vAlign w:val="center"/>
          </w:tcPr>
          <w:p w:rsidR="00FD173E" w:rsidRDefault="00146620"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3</w:t>
            </w:r>
          </w:p>
        </w:tc>
        <w:tc>
          <w:tcPr>
            <w:tcW w:w="1175" w:type="dxa"/>
            <w:shd w:val="clear" w:color="auto" w:fill="auto"/>
            <w:vAlign w:val="center"/>
          </w:tcPr>
          <w:p w:rsidR="00FD173E" w:rsidRDefault="00146620">
            <w:pPr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LO712</w:t>
            </w:r>
          </w:p>
        </w:tc>
        <w:tc>
          <w:tcPr>
            <w:tcW w:w="2470" w:type="dxa"/>
            <w:shd w:val="clear" w:color="auto" w:fill="auto"/>
            <w:vAlign w:val="center"/>
          </w:tcPr>
          <w:p w:rsidR="00FD173E" w:rsidRDefault="0014662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能够与他人合作完成任务，互帮互助，懂得感恩</w:t>
            </w:r>
          </w:p>
        </w:tc>
        <w:tc>
          <w:tcPr>
            <w:tcW w:w="2199" w:type="dxa"/>
            <w:shd w:val="clear" w:color="auto" w:fill="auto"/>
            <w:vAlign w:val="center"/>
          </w:tcPr>
          <w:p w:rsidR="00FD173E" w:rsidRDefault="0014662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小组自主学习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D173E" w:rsidRDefault="00146620">
            <w:pPr>
              <w:snapToGrid w:val="0"/>
              <w:spacing w:line="288" w:lineRule="auto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小组展示</w:t>
            </w:r>
          </w:p>
        </w:tc>
      </w:tr>
    </w:tbl>
    <w:p w:rsidR="00FD173E" w:rsidRDefault="00FD173E">
      <w:pPr>
        <w:snapToGrid w:val="0"/>
        <w:spacing w:line="288" w:lineRule="auto"/>
        <w:rPr>
          <w:rFonts w:ascii="黑体" w:eastAsia="黑体" w:hAnsi="宋体"/>
        </w:rPr>
      </w:pPr>
    </w:p>
    <w:p w:rsidR="00FD173E" w:rsidRDefault="00146620" w:rsidP="004211B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六、</w:t>
      </w:r>
      <w:r>
        <w:rPr>
          <w:rFonts w:ascii="黑体" w:eastAsia="黑体" w:hAnsi="宋体"/>
          <w:sz w:val="24"/>
        </w:rPr>
        <w:t>课程内容</w:t>
      </w:r>
    </w:p>
    <w:p w:rsidR="00FD173E" w:rsidRDefault="00146620">
      <w:pPr>
        <w:snapToGrid w:val="0"/>
        <w:spacing w:line="288" w:lineRule="auto"/>
        <w:ind w:firstLineChars="200" w:firstLine="400"/>
        <w:rPr>
          <w:rFonts w:ascii="宋体" w:hAnsi="宋体"/>
          <w:bCs/>
          <w:sz w:val="20"/>
          <w:szCs w:val="20"/>
        </w:rPr>
      </w:pPr>
      <w:r>
        <w:rPr>
          <w:rFonts w:ascii="宋体" w:hAnsi="宋体" w:hint="eastAsia"/>
          <w:bCs/>
          <w:sz w:val="20"/>
          <w:szCs w:val="20"/>
        </w:rPr>
        <w:lastRenderedPageBreak/>
        <w:t>本课程总课时32，均为理论课时（含讨论，展示，评价）</w:t>
      </w:r>
    </w:p>
    <w:tbl>
      <w:tblPr>
        <w:tblW w:w="0" w:type="auto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5"/>
        <w:gridCol w:w="2497"/>
        <w:gridCol w:w="2126"/>
        <w:gridCol w:w="1843"/>
      </w:tblGrid>
      <w:tr w:rsidR="00FD173E">
        <w:tc>
          <w:tcPr>
            <w:tcW w:w="1495" w:type="dxa"/>
            <w:shd w:val="clear" w:color="auto" w:fill="auto"/>
            <w:vAlign w:val="center"/>
          </w:tcPr>
          <w:p w:rsidR="00FD173E" w:rsidRDefault="0014662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单元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FD173E" w:rsidRDefault="0014662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知识点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173E" w:rsidRDefault="00146620">
            <w:pPr>
              <w:jc w:val="center"/>
              <w:textAlignment w:val="center"/>
              <w:rPr>
                <w:rFonts w:ascii="宋体" w:hAnsi="宋体" w:cs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能力要求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173E" w:rsidRDefault="00146620">
            <w:pPr>
              <w:jc w:val="center"/>
              <w:textAlignment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sz w:val="20"/>
                <w:szCs w:val="20"/>
              </w:rPr>
              <w:t>教学难点</w:t>
            </w:r>
          </w:p>
        </w:tc>
      </w:tr>
      <w:tr w:rsidR="00FD173E">
        <w:trPr>
          <w:trHeight w:val="2345"/>
        </w:trPr>
        <w:tc>
          <w:tcPr>
            <w:tcW w:w="1495" w:type="dxa"/>
            <w:shd w:val="clear" w:color="auto" w:fill="auto"/>
          </w:tcPr>
          <w:p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单元一</w:t>
            </w:r>
          </w:p>
          <w:p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品牌的基本概念（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</w:tcPr>
          <w:p w:rsidR="00FD173E" w:rsidRDefault="00146620">
            <w:pPr>
              <w:pStyle w:val="a6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了解品牌的定义</w:t>
            </w:r>
            <w:r>
              <w:rPr>
                <w:bCs/>
                <w:sz w:val="20"/>
                <w:szCs w:val="20"/>
              </w:rPr>
              <w:t>L1</w:t>
            </w:r>
          </w:p>
          <w:p w:rsidR="00FD173E" w:rsidRDefault="00146620">
            <w:pPr>
              <w:pStyle w:val="a6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理解品牌符号</w:t>
            </w:r>
            <w:r>
              <w:rPr>
                <w:bCs/>
                <w:sz w:val="20"/>
                <w:szCs w:val="20"/>
              </w:rPr>
              <w:t>L2</w:t>
            </w:r>
          </w:p>
          <w:p w:rsidR="00FD173E" w:rsidRDefault="00146620">
            <w:pPr>
              <w:pStyle w:val="a6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理解品牌意义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  <w:p w:rsidR="00FD173E" w:rsidRDefault="00146620">
            <w:pPr>
              <w:pStyle w:val="a6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分析品牌的生命周期模型</w:t>
            </w:r>
            <w:r>
              <w:rPr>
                <w:bCs/>
                <w:sz w:val="20"/>
                <w:szCs w:val="20"/>
              </w:rPr>
              <w:t>L4</w:t>
            </w:r>
          </w:p>
          <w:p w:rsidR="00FD173E" w:rsidRDefault="00146620">
            <w:pPr>
              <w:pStyle w:val="a6"/>
              <w:numPr>
                <w:ilvl w:val="0"/>
                <w:numId w:val="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理解卡普菲勒的品牌识别棱镜模型</w:t>
            </w:r>
            <w:r>
              <w:rPr>
                <w:bCs/>
                <w:sz w:val="20"/>
                <w:szCs w:val="20"/>
              </w:rPr>
              <w:t>L2</w:t>
            </w:r>
          </w:p>
        </w:tc>
        <w:tc>
          <w:tcPr>
            <w:tcW w:w="2126" w:type="dxa"/>
            <w:shd w:val="clear" w:color="auto" w:fill="auto"/>
          </w:tcPr>
          <w:p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能够了解品牌的基本概念及特征</w:t>
            </w:r>
          </w:p>
          <w:p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能够理解品牌的符号和品牌价值</w:t>
            </w:r>
          </w:p>
          <w:p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 xml:space="preserve">3. </w:t>
            </w:r>
            <w:r>
              <w:rPr>
                <w:rFonts w:hint="eastAsia"/>
                <w:bCs/>
                <w:sz w:val="20"/>
                <w:szCs w:val="20"/>
              </w:rPr>
              <w:t>能够运用品牌定位过程进行小组品牌定位</w:t>
            </w:r>
          </w:p>
        </w:tc>
        <w:tc>
          <w:tcPr>
            <w:tcW w:w="1843" w:type="dxa"/>
            <w:shd w:val="clear" w:color="auto" w:fill="auto"/>
          </w:tcPr>
          <w:p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品牌的意义</w:t>
            </w:r>
          </w:p>
          <w:p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品牌生命周期模型</w:t>
            </w:r>
          </w:p>
        </w:tc>
      </w:tr>
      <w:tr w:rsidR="00FD173E">
        <w:trPr>
          <w:trHeight w:val="1556"/>
        </w:trPr>
        <w:tc>
          <w:tcPr>
            <w:tcW w:w="1495" w:type="dxa"/>
            <w:shd w:val="clear" w:color="auto" w:fill="auto"/>
            <w:vAlign w:val="center"/>
          </w:tcPr>
          <w:p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单元二</w:t>
            </w:r>
          </w:p>
          <w:p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中国珠宝品牌及消费者（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FD173E" w:rsidRDefault="00146620">
            <w:pPr>
              <w:pStyle w:val="a6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理解珠宝消费者特征</w:t>
            </w:r>
            <w:r>
              <w:rPr>
                <w:bCs/>
                <w:sz w:val="20"/>
                <w:szCs w:val="20"/>
              </w:rPr>
              <w:t>L2</w:t>
            </w:r>
          </w:p>
          <w:p w:rsidR="00FD173E" w:rsidRDefault="00146620">
            <w:pPr>
              <w:pStyle w:val="a6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运用品牌定位过程</w:t>
            </w:r>
            <w:r>
              <w:rPr>
                <w:bCs/>
                <w:sz w:val="20"/>
                <w:szCs w:val="20"/>
              </w:rPr>
              <w:t>L3</w:t>
            </w:r>
          </w:p>
          <w:p w:rsidR="00FD173E" w:rsidRDefault="00146620">
            <w:pPr>
              <w:pStyle w:val="a6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运用四种传播方式类型</w:t>
            </w:r>
            <w:r>
              <w:rPr>
                <w:bCs/>
                <w:sz w:val="20"/>
                <w:szCs w:val="20"/>
              </w:rPr>
              <w:t>L3</w:t>
            </w:r>
          </w:p>
          <w:p w:rsidR="00FD173E" w:rsidRDefault="00146620">
            <w:pPr>
              <w:pStyle w:val="a6"/>
              <w:numPr>
                <w:ilvl w:val="0"/>
                <w:numId w:val="2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分析中国珠宝品牌特点</w:t>
            </w:r>
            <w:r>
              <w:rPr>
                <w:bCs/>
                <w:sz w:val="20"/>
                <w:szCs w:val="20"/>
              </w:rPr>
              <w:t>L5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能够分析品牌消费者的特点</w:t>
            </w:r>
          </w:p>
          <w:p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能够了解不同品牌的品牌定位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1.</w:t>
            </w:r>
            <w:r>
              <w:rPr>
                <w:rFonts w:hint="eastAsia"/>
                <w:bCs/>
                <w:sz w:val="20"/>
                <w:szCs w:val="20"/>
              </w:rPr>
              <w:t>千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禧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一代消费者的特征</w:t>
            </w:r>
          </w:p>
          <w:p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2.</w:t>
            </w:r>
            <w:r>
              <w:rPr>
                <w:rFonts w:hint="eastAsia"/>
                <w:bCs/>
                <w:sz w:val="20"/>
                <w:szCs w:val="20"/>
              </w:rPr>
              <w:t>中国珠宝品牌的发展历程</w:t>
            </w:r>
          </w:p>
        </w:tc>
      </w:tr>
      <w:tr w:rsidR="00FD173E">
        <w:tc>
          <w:tcPr>
            <w:tcW w:w="1495" w:type="dxa"/>
            <w:shd w:val="clear" w:color="auto" w:fill="auto"/>
            <w:vAlign w:val="center"/>
          </w:tcPr>
          <w:p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单元三</w:t>
            </w:r>
          </w:p>
          <w:p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法国珠宝品牌（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FD173E" w:rsidRDefault="00146620">
            <w:pPr>
              <w:pStyle w:val="a6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bookmarkStart w:id="4" w:name="OLE_LINK1"/>
            <w:bookmarkStart w:id="5" w:name="OLE_LINK2"/>
            <w:r>
              <w:rPr>
                <w:rFonts w:hint="eastAsia"/>
                <w:bCs/>
                <w:sz w:val="20"/>
                <w:szCs w:val="20"/>
              </w:rPr>
              <w:t>分析法国奢侈品的起源</w:t>
            </w:r>
            <w:r>
              <w:rPr>
                <w:bCs/>
                <w:sz w:val="20"/>
                <w:szCs w:val="20"/>
              </w:rPr>
              <w:t>L4</w:t>
            </w:r>
          </w:p>
          <w:p w:rsidR="00FD173E" w:rsidRDefault="00146620">
            <w:pPr>
              <w:pStyle w:val="a6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理解卡地亚“皇帝的珠宝商”广告语由来几卡地亚猎豹标志含义</w:t>
            </w:r>
            <w:r>
              <w:rPr>
                <w:bCs/>
                <w:sz w:val="20"/>
                <w:szCs w:val="20"/>
              </w:rPr>
              <w:t>L2</w:t>
            </w:r>
          </w:p>
          <w:p w:rsidR="00FD173E" w:rsidRDefault="00146620">
            <w:pPr>
              <w:pStyle w:val="a6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梵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克雅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宝及其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隐秘镶的镶嵌方式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</w:p>
          <w:p w:rsidR="00FD173E" w:rsidRDefault="00146620">
            <w:pPr>
              <w:pStyle w:val="a6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了解尚美巴黎、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宝诗龙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的品牌历史及设计风格</w:t>
            </w:r>
            <w:bookmarkEnd w:id="4"/>
            <w:bookmarkEnd w:id="5"/>
            <w:r>
              <w:rPr>
                <w:bCs/>
                <w:sz w:val="20"/>
                <w:szCs w:val="20"/>
              </w:rPr>
              <w:t>L1</w:t>
            </w:r>
          </w:p>
          <w:p w:rsidR="00FD173E" w:rsidRDefault="00146620">
            <w:pPr>
              <w:pStyle w:val="a6"/>
              <w:numPr>
                <w:ilvl w:val="0"/>
                <w:numId w:val="3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理解法国珠宝品牌的广告与展示策略</w:t>
            </w:r>
            <w:r>
              <w:rPr>
                <w:bCs/>
                <w:sz w:val="20"/>
                <w:szCs w:val="20"/>
              </w:rPr>
              <w:t>L2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173E" w:rsidRDefault="00146620">
            <w:pPr>
              <w:pStyle w:val="a6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能够理解宝石的镶嵌方法</w:t>
            </w:r>
          </w:p>
          <w:p w:rsidR="00FD173E" w:rsidRDefault="00146620">
            <w:pPr>
              <w:pStyle w:val="a6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能够理解当时法国珠宝品牌兴起的环境和市场因素</w:t>
            </w:r>
          </w:p>
          <w:p w:rsidR="00FD173E" w:rsidRDefault="00146620">
            <w:pPr>
              <w:pStyle w:val="a6"/>
              <w:numPr>
                <w:ilvl w:val="0"/>
                <w:numId w:val="4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能够理解法国珠宝品牌的广告战略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173E" w:rsidRDefault="00146620">
            <w:pPr>
              <w:pStyle w:val="a6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法国珠宝品牌崛起原因</w:t>
            </w:r>
          </w:p>
          <w:p w:rsidR="00FD173E" w:rsidRDefault="00146620">
            <w:pPr>
              <w:pStyle w:val="a6"/>
              <w:numPr>
                <w:ilvl w:val="0"/>
                <w:numId w:val="5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镶嵌方法种类</w:t>
            </w:r>
          </w:p>
        </w:tc>
      </w:tr>
      <w:tr w:rsidR="00FD173E">
        <w:tc>
          <w:tcPr>
            <w:tcW w:w="1495" w:type="dxa"/>
            <w:shd w:val="clear" w:color="auto" w:fill="auto"/>
            <w:vAlign w:val="center"/>
          </w:tcPr>
          <w:p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单元四</w:t>
            </w:r>
          </w:p>
          <w:p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意大利珠宝品牌（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FD173E" w:rsidRDefault="00146620">
            <w:pPr>
              <w:pStyle w:val="a6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理解意大利奢侈品的起源</w:t>
            </w:r>
            <w:r>
              <w:rPr>
                <w:bCs/>
                <w:sz w:val="20"/>
                <w:szCs w:val="20"/>
              </w:rPr>
              <w:t>L2</w:t>
            </w:r>
          </w:p>
          <w:p w:rsidR="00FD173E" w:rsidRDefault="00146620">
            <w:pPr>
              <w:pStyle w:val="a6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理解包镶的镶嵌方式</w:t>
            </w:r>
            <w:r>
              <w:rPr>
                <w:bCs/>
                <w:sz w:val="20"/>
                <w:szCs w:val="20"/>
              </w:rPr>
              <w:t>L2</w:t>
            </w:r>
          </w:p>
          <w:p w:rsidR="00FD173E" w:rsidRDefault="00146620">
            <w:pPr>
              <w:pStyle w:val="a6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分析文艺复兴时期的首饰风格</w:t>
            </w:r>
            <w:r>
              <w:rPr>
                <w:bCs/>
                <w:sz w:val="20"/>
                <w:szCs w:val="20"/>
              </w:rPr>
              <w:t>L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</w:p>
          <w:p w:rsidR="00FD173E" w:rsidRDefault="00146620">
            <w:pPr>
              <w:pStyle w:val="a6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proofErr w:type="gramStart"/>
            <w:r>
              <w:rPr>
                <w:rFonts w:hint="eastAsia"/>
                <w:bCs/>
                <w:sz w:val="20"/>
                <w:szCs w:val="20"/>
              </w:rPr>
              <w:t>了解雕金工艺</w:t>
            </w:r>
            <w:proofErr w:type="gramEnd"/>
            <w:r>
              <w:rPr>
                <w:bCs/>
                <w:sz w:val="20"/>
                <w:szCs w:val="20"/>
              </w:rPr>
              <w:t>L1</w:t>
            </w:r>
          </w:p>
          <w:p w:rsidR="00FD173E" w:rsidRDefault="00146620">
            <w:pPr>
              <w:pStyle w:val="a6"/>
              <w:numPr>
                <w:ilvl w:val="0"/>
                <w:numId w:val="6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了解意大利珠宝品牌的广告及展示特点</w:t>
            </w:r>
            <w:r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173E" w:rsidRDefault="00146620">
            <w:pPr>
              <w:pStyle w:val="a6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能够对文艺复兴的首饰风格进行描述和评论</w:t>
            </w:r>
          </w:p>
          <w:p w:rsidR="00FD173E" w:rsidRDefault="00146620">
            <w:pPr>
              <w:pStyle w:val="a6"/>
              <w:numPr>
                <w:ilvl w:val="0"/>
                <w:numId w:val="7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能概述包镶的镶嵌方法和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雕金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工艺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173E" w:rsidRDefault="00146620">
            <w:pPr>
              <w:pStyle w:val="a6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文艺复兴的首饰风格</w:t>
            </w:r>
          </w:p>
          <w:p w:rsidR="00FD173E" w:rsidRDefault="00146620">
            <w:pPr>
              <w:pStyle w:val="a6"/>
              <w:numPr>
                <w:ilvl w:val="0"/>
                <w:numId w:val="8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proofErr w:type="gramStart"/>
            <w:r>
              <w:rPr>
                <w:rFonts w:hint="eastAsia"/>
                <w:bCs/>
                <w:sz w:val="20"/>
                <w:szCs w:val="20"/>
              </w:rPr>
              <w:t>织纹雕金工艺</w:t>
            </w:r>
            <w:proofErr w:type="gramEnd"/>
          </w:p>
        </w:tc>
      </w:tr>
      <w:tr w:rsidR="00FD173E">
        <w:tc>
          <w:tcPr>
            <w:tcW w:w="1495" w:type="dxa"/>
            <w:shd w:val="clear" w:color="auto" w:fill="auto"/>
            <w:vAlign w:val="center"/>
          </w:tcPr>
          <w:p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单元五</w:t>
            </w:r>
          </w:p>
          <w:p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美国珠宝品牌（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FD173E" w:rsidRDefault="00146620">
            <w:pPr>
              <w:pStyle w:val="a6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了解美国奢侈品的起源</w:t>
            </w:r>
            <w:r>
              <w:rPr>
                <w:bCs/>
                <w:sz w:val="20"/>
                <w:szCs w:val="20"/>
              </w:rPr>
              <w:t>L1</w:t>
            </w:r>
          </w:p>
          <w:p w:rsidR="00FD173E" w:rsidRDefault="00146620">
            <w:pPr>
              <w:pStyle w:val="a6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蒂凡尼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的营销策略</w:t>
            </w:r>
            <w:r>
              <w:rPr>
                <w:bCs/>
                <w:sz w:val="20"/>
                <w:szCs w:val="20"/>
              </w:rPr>
              <w:t>L2</w:t>
            </w:r>
          </w:p>
          <w:p w:rsidR="00FD173E" w:rsidRDefault="00146620">
            <w:pPr>
              <w:pStyle w:val="a6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理解海瑞温斯顿的品牌历史</w:t>
            </w:r>
            <w:r>
              <w:rPr>
                <w:bCs/>
                <w:sz w:val="20"/>
                <w:szCs w:val="20"/>
              </w:rPr>
              <w:t>L2</w:t>
            </w:r>
          </w:p>
          <w:p w:rsidR="00FD173E" w:rsidRDefault="00146620">
            <w:pPr>
              <w:pStyle w:val="a6"/>
              <w:numPr>
                <w:ilvl w:val="0"/>
                <w:numId w:val="9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蒂凡尼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的橱窗展</w:t>
            </w:r>
            <w:r>
              <w:rPr>
                <w:rFonts w:hint="eastAsia"/>
                <w:bCs/>
                <w:sz w:val="20"/>
                <w:szCs w:val="20"/>
              </w:rPr>
              <w:lastRenderedPageBreak/>
              <w:t>示特点</w:t>
            </w:r>
            <w:r>
              <w:rPr>
                <w:bCs/>
                <w:sz w:val="20"/>
                <w:szCs w:val="20"/>
              </w:rPr>
              <w:t>L4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173E" w:rsidRDefault="00146620">
            <w:pPr>
              <w:pStyle w:val="a6"/>
              <w:numPr>
                <w:ilvl w:val="0"/>
                <w:numId w:val="10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能够了解美国珠宝企业的起源</w:t>
            </w:r>
          </w:p>
          <w:p w:rsidR="00FD173E" w:rsidRDefault="00146620">
            <w:pPr>
              <w:pStyle w:val="a6"/>
              <w:numPr>
                <w:ilvl w:val="0"/>
                <w:numId w:val="10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能够概述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蒂凡尼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的营销策略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proofErr w:type="gramStart"/>
            <w:r>
              <w:rPr>
                <w:rFonts w:hint="eastAsia"/>
                <w:bCs/>
                <w:sz w:val="20"/>
                <w:szCs w:val="20"/>
              </w:rPr>
              <w:t>蒂凡尼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的营销策略</w:t>
            </w:r>
          </w:p>
          <w:p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首饰题材的选择</w:t>
            </w:r>
          </w:p>
        </w:tc>
      </w:tr>
      <w:tr w:rsidR="00FD173E">
        <w:tc>
          <w:tcPr>
            <w:tcW w:w="1495" w:type="dxa"/>
            <w:shd w:val="clear" w:color="auto" w:fill="auto"/>
            <w:vAlign w:val="center"/>
          </w:tcPr>
          <w:p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lastRenderedPageBreak/>
              <w:t>单元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六其他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地区珠宝品牌（</w:t>
            </w:r>
            <w:r>
              <w:rPr>
                <w:rFonts w:hint="eastAsia"/>
                <w:bCs/>
                <w:sz w:val="20"/>
                <w:szCs w:val="20"/>
              </w:rPr>
              <w:t>4</w:t>
            </w:r>
            <w:r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FD173E" w:rsidRDefault="00146620">
            <w:pPr>
              <w:pStyle w:val="a6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了解“钻石恒久远”广告语的来源</w:t>
            </w:r>
            <w:r>
              <w:rPr>
                <w:bCs/>
                <w:sz w:val="20"/>
                <w:szCs w:val="20"/>
              </w:rPr>
              <w:t>L1</w:t>
            </w:r>
          </w:p>
          <w:p w:rsidR="00FD173E" w:rsidRDefault="00146620">
            <w:pPr>
              <w:pStyle w:val="a6"/>
              <w:numPr>
                <w:ilvl w:val="0"/>
                <w:numId w:val="11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了解珍珠之王的艰辛成功之路</w:t>
            </w:r>
            <w:r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173E" w:rsidRDefault="00146620">
            <w:pPr>
              <w:pStyle w:val="a6"/>
              <w:numPr>
                <w:ilvl w:val="0"/>
                <w:numId w:val="12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能够了解戴比尔斯，御木本的品牌特征及历史来源</w:t>
            </w:r>
          </w:p>
          <w:p w:rsidR="00FD173E" w:rsidRDefault="00146620">
            <w:pPr>
              <w:pStyle w:val="a6"/>
              <w:numPr>
                <w:ilvl w:val="0"/>
                <w:numId w:val="12"/>
              </w:numPr>
              <w:snapToGrid w:val="0"/>
              <w:spacing w:line="288" w:lineRule="auto"/>
              <w:ind w:firstLineChars="0"/>
              <w:jc w:val="left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</w:t>
            </w:r>
            <w:proofErr w:type="gramStart"/>
            <w:r>
              <w:rPr>
                <w:rFonts w:hint="eastAsia"/>
                <w:bCs/>
                <w:sz w:val="20"/>
                <w:szCs w:val="20"/>
              </w:rPr>
              <w:t>理解史登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的认知旅游营销模式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品牌的产品设计及管理模式</w:t>
            </w:r>
          </w:p>
        </w:tc>
      </w:tr>
      <w:tr w:rsidR="00FD173E">
        <w:trPr>
          <w:trHeight w:val="340"/>
        </w:trPr>
        <w:tc>
          <w:tcPr>
            <w:tcW w:w="1495" w:type="dxa"/>
            <w:shd w:val="clear" w:color="auto" w:fill="auto"/>
            <w:vAlign w:val="center"/>
          </w:tcPr>
          <w:p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proofErr w:type="gramStart"/>
            <w:r>
              <w:rPr>
                <w:rFonts w:hint="eastAsia"/>
                <w:bCs/>
                <w:sz w:val="20"/>
                <w:szCs w:val="20"/>
              </w:rPr>
              <w:t>单元七其他</w:t>
            </w:r>
            <w:proofErr w:type="gramEnd"/>
            <w:r>
              <w:rPr>
                <w:rFonts w:hint="eastAsia"/>
                <w:bCs/>
                <w:sz w:val="20"/>
                <w:szCs w:val="20"/>
              </w:rPr>
              <w:t>奢侈品牌的珠宝产品（</w:t>
            </w:r>
            <w:r>
              <w:rPr>
                <w:rFonts w:hint="eastAsia"/>
                <w:bCs/>
                <w:sz w:val="20"/>
                <w:szCs w:val="20"/>
              </w:rPr>
              <w:t>2</w:t>
            </w:r>
            <w:r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FD173E" w:rsidRDefault="00146620">
            <w:pPr>
              <w:pStyle w:val="a6"/>
              <w:numPr>
                <w:ilvl w:val="0"/>
                <w:numId w:val="13"/>
              </w:numPr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了解巴洛克拜占庭式风格</w:t>
            </w:r>
            <w:r>
              <w:rPr>
                <w:bCs/>
                <w:sz w:val="20"/>
                <w:szCs w:val="20"/>
              </w:rPr>
              <w:t>L1</w:t>
            </w:r>
          </w:p>
          <w:p w:rsidR="00FD173E" w:rsidRDefault="00146620">
            <w:pPr>
              <w:pStyle w:val="a6"/>
              <w:numPr>
                <w:ilvl w:val="0"/>
                <w:numId w:val="13"/>
              </w:numPr>
              <w:ind w:firstLineChars="0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了解珠宝产品对时尚奢侈品品牌的作用</w:t>
            </w:r>
            <w:r>
              <w:rPr>
                <w:bCs/>
                <w:sz w:val="20"/>
                <w:szCs w:val="20"/>
              </w:rPr>
              <w:t>L1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能够理解香奈儿的品牌特征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珠宝线产品的作用</w:t>
            </w:r>
          </w:p>
        </w:tc>
      </w:tr>
      <w:tr w:rsidR="00FD173E">
        <w:trPr>
          <w:trHeight w:val="571"/>
        </w:trPr>
        <w:tc>
          <w:tcPr>
            <w:tcW w:w="1495" w:type="dxa"/>
            <w:shd w:val="clear" w:color="auto" w:fill="auto"/>
            <w:vAlign w:val="center"/>
          </w:tcPr>
          <w:p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单元八</w:t>
            </w:r>
          </w:p>
          <w:p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小组课题讨论及展示（</w:t>
            </w:r>
            <w:r>
              <w:rPr>
                <w:rFonts w:hint="eastAsia"/>
                <w:bCs/>
                <w:sz w:val="20"/>
                <w:szCs w:val="20"/>
              </w:rPr>
              <w:t>6</w:t>
            </w:r>
            <w:r>
              <w:rPr>
                <w:rFonts w:hint="eastAsia"/>
                <w:bCs/>
                <w:sz w:val="20"/>
                <w:szCs w:val="20"/>
              </w:rPr>
              <w:t>课时）</w:t>
            </w:r>
          </w:p>
        </w:tc>
        <w:tc>
          <w:tcPr>
            <w:tcW w:w="2497" w:type="dxa"/>
            <w:shd w:val="clear" w:color="auto" w:fill="auto"/>
            <w:vAlign w:val="center"/>
          </w:tcPr>
          <w:p w:rsidR="00FD173E" w:rsidRDefault="00146620">
            <w:pPr>
              <w:pStyle w:val="a6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比较中外珠宝品牌区别</w:t>
            </w:r>
            <w:r>
              <w:rPr>
                <w:bCs/>
                <w:sz w:val="20"/>
                <w:szCs w:val="20"/>
              </w:rPr>
              <w:t>L5</w:t>
            </w:r>
          </w:p>
          <w:p w:rsidR="00FD173E" w:rsidRDefault="00146620">
            <w:pPr>
              <w:pStyle w:val="a6"/>
              <w:numPr>
                <w:ilvl w:val="0"/>
                <w:numId w:val="14"/>
              </w:numPr>
              <w:snapToGrid w:val="0"/>
              <w:spacing w:line="288" w:lineRule="auto"/>
              <w:ind w:firstLineChars="0"/>
              <w:jc w:val="center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分析中国珠宝品牌的</w:t>
            </w:r>
            <w:r>
              <w:rPr>
                <w:bCs/>
                <w:sz w:val="20"/>
                <w:szCs w:val="20"/>
              </w:rPr>
              <w:t>SWOT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能够评价中国珠宝品牌现状及发展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FD173E" w:rsidRDefault="00146620">
            <w:pPr>
              <w:snapToGrid w:val="0"/>
              <w:spacing w:line="288" w:lineRule="auto"/>
              <w:rPr>
                <w:bCs/>
                <w:sz w:val="20"/>
                <w:szCs w:val="20"/>
              </w:rPr>
            </w:pPr>
            <w:r>
              <w:rPr>
                <w:rFonts w:hint="eastAsia"/>
                <w:bCs/>
                <w:sz w:val="20"/>
                <w:szCs w:val="20"/>
              </w:rPr>
              <w:t>能够针对目前珠宝品牌的不足，创立可行的珠宝品牌填补空白</w:t>
            </w:r>
          </w:p>
        </w:tc>
      </w:tr>
    </w:tbl>
    <w:p w:rsidR="00FD173E" w:rsidRDefault="00FD173E">
      <w:pPr>
        <w:snapToGrid w:val="0"/>
        <w:spacing w:line="288" w:lineRule="auto"/>
        <w:rPr>
          <w:rFonts w:ascii="宋体" w:hAnsi="宋体"/>
          <w:sz w:val="20"/>
          <w:szCs w:val="20"/>
        </w:rPr>
      </w:pPr>
    </w:p>
    <w:tbl>
      <w:tblPr>
        <w:tblpPr w:leftFromText="180" w:rightFromText="180" w:vertAnchor="text" w:horzAnchor="page" w:tblpX="1936" w:tblpY="1023"/>
        <w:tblOverlap w:val="never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1843"/>
      </w:tblGrid>
      <w:tr w:rsidR="00FD173E">
        <w:tc>
          <w:tcPr>
            <w:tcW w:w="1809" w:type="dxa"/>
            <w:shd w:val="clear" w:color="auto" w:fill="auto"/>
          </w:tcPr>
          <w:p w:rsidR="00FD173E" w:rsidRDefault="00146620" w:rsidP="002661B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:rsidR="00FD173E" w:rsidRDefault="00146620" w:rsidP="004211B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 w:rsidR="00FD173E" w:rsidRDefault="00146620" w:rsidP="004211B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FD173E">
        <w:tc>
          <w:tcPr>
            <w:tcW w:w="1809" w:type="dxa"/>
            <w:shd w:val="clear" w:color="auto" w:fill="auto"/>
          </w:tcPr>
          <w:p w:rsidR="00FD173E" w:rsidRDefault="002661BF" w:rsidP="004211B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X</w:t>
            </w:r>
            <w:r w:rsidR="00146620">
              <w:rPr>
                <w:rFonts w:ascii="宋体" w:hAnsi="宋体" w:hint="eastAsia"/>
                <w:bCs/>
                <w:color w:val="000000"/>
                <w:szCs w:val="21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:rsidR="00FD173E" w:rsidRDefault="00146620" w:rsidP="004211B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虚拟珠宝品牌设计及营销</w:t>
            </w:r>
          </w:p>
        </w:tc>
        <w:tc>
          <w:tcPr>
            <w:tcW w:w="1843" w:type="dxa"/>
            <w:shd w:val="clear" w:color="auto" w:fill="auto"/>
          </w:tcPr>
          <w:p w:rsidR="00FD173E" w:rsidRDefault="00146620" w:rsidP="004211B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40%</w:t>
            </w:r>
          </w:p>
        </w:tc>
      </w:tr>
      <w:tr w:rsidR="00FD173E">
        <w:tc>
          <w:tcPr>
            <w:tcW w:w="1809" w:type="dxa"/>
            <w:shd w:val="clear" w:color="auto" w:fill="auto"/>
          </w:tcPr>
          <w:p w:rsidR="00FD173E" w:rsidRDefault="00146620" w:rsidP="002661B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X</w:t>
            </w:r>
            <w:r w:rsidR="002661BF">
              <w:rPr>
                <w:rFonts w:ascii="宋体" w:hAnsi="宋体" w:hint="eastAsia"/>
                <w:bCs/>
                <w:color w:val="000000"/>
                <w:szCs w:val="21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:rsidR="00FD173E" w:rsidRDefault="00146620" w:rsidP="004211B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国内知名珠宝品牌调研</w:t>
            </w:r>
          </w:p>
        </w:tc>
        <w:tc>
          <w:tcPr>
            <w:tcW w:w="1843" w:type="dxa"/>
            <w:shd w:val="clear" w:color="auto" w:fill="auto"/>
          </w:tcPr>
          <w:p w:rsidR="00FD173E" w:rsidRDefault="00146620" w:rsidP="004211B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FD173E">
        <w:trPr>
          <w:trHeight w:val="638"/>
        </w:trPr>
        <w:tc>
          <w:tcPr>
            <w:tcW w:w="1809" w:type="dxa"/>
            <w:shd w:val="clear" w:color="auto" w:fill="auto"/>
          </w:tcPr>
          <w:p w:rsidR="00FD173E" w:rsidRDefault="00146620" w:rsidP="002661B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  <w:highlight w:val="yellow"/>
              </w:rPr>
            </w:pPr>
            <w:r>
              <w:rPr>
                <w:rFonts w:ascii="宋体" w:hAnsi="宋体" w:hint="eastAsia"/>
                <w:bCs/>
                <w:color w:val="000000"/>
                <w:szCs w:val="21"/>
              </w:rPr>
              <w:t>X</w:t>
            </w:r>
            <w:r w:rsidR="002661BF">
              <w:rPr>
                <w:rFonts w:ascii="宋体" w:hAnsi="宋体" w:hint="eastAsia"/>
                <w:bCs/>
                <w:color w:val="000000"/>
                <w:szCs w:val="21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:rsidR="00FD173E" w:rsidRDefault="00146620" w:rsidP="004211B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国外知名珠宝品牌调研</w:t>
            </w:r>
          </w:p>
        </w:tc>
        <w:tc>
          <w:tcPr>
            <w:tcW w:w="1843" w:type="dxa"/>
            <w:shd w:val="clear" w:color="auto" w:fill="auto"/>
          </w:tcPr>
          <w:p w:rsidR="00FD173E" w:rsidRDefault="00146620" w:rsidP="004211B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  <w:tr w:rsidR="00FD173E">
        <w:tc>
          <w:tcPr>
            <w:tcW w:w="1809" w:type="dxa"/>
            <w:shd w:val="clear" w:color="auto" w:fill="auto"/>
          </w:tcPr>
          <w:p w:rsidR="00FD173E" w:rsidRDefault="00146620" w:rsidP="002661BF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Cs w:val="21"/>
              </w:rPr>
            </w:pPr>
            <w:r>
              <w:rPr>
                <w:rFonts w:ascii="宋体" w:hAnsi="宋体"/>
                <w:bCs/>
                <w:color w:val="000000"/>
                <w:szCs w:val="21"/>
              </w:rPr>
              <w:t>X</w:t>
            </w:r>
            <w:r w:rsidR="002661BF">
              <w:rPr>
                <w:rFonts w:ascii="宋体" w:hAnsi="宋体" w:hint="eastAsia"/>
                <w:bCs/>
                <w:color w:val="000000"/>
                <w:szCs w:val="21"/>
              </w:rPr>
              <w:t>4</w:t>
            </w:r>
            <w:bookmarkStart w:id="6" w:name="_GoBack"/>
            <w:bookmarkEnd w:id="6"/>
          </w:p>
        </w:tc>
        <w:tc>
          <w:tcPr>
            <w:tcW w:w="5103" w:type="dxa"/>
            <w:shd w:val="clear" w:color="auto" w:fill="auto"/>
          </w:tcPr>
          <w:p w:rsidR="00FD173E" w:rsidRDefault="00146620" w:rsidP="004211B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国内外珠宝品牌对比分析</w:t>
            </w:r>
          </w:p>
        </w:tc>
        <w:tc>
          <w:tcPr>
            <w:tcW w:w="1843" w:type="dxa"/>
            <w:shd w:val="clear" w:color="auto" w:fill="auto"/>
          </w:tcPr>
          <w:p w:rsidR="00FD173E" w:rsidRDefault="00146620" w:rsidP="004211B0">
            <w:pPr>
              <w:snapToGrid w:val="0"/>
              <w:spacing w:beforeLines="50" w:before="156" w:afterLines="50" w:after="156"/>
              <w:jc w:val="center"/>
              <w:rPr>
                <w:rFonts w:ascii="宋体" w:hAnsi="宋体"/>
                <w:bCs/>
                <w:color w:val="000000"/>
                <w:sz w:val="2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 w:val="20"/>
                <w:szCs w:val="20"/>
              </w:rPr>
              <w:t>20%</w:t>
            </w:r>
          </w:p>
        </w:tc>
      </w:tr>
    </w:tbl>
    <w:p w:rsidR="00FD173E" w:rsidRDefault="00146620" w:rsidP="004211B0">
      <w:pPr>
        <w:adjustRightInd w:val="0"/>
        <w:snapToGrid w:val="0"/>
        <w:spacing w:beforeLines="50" w:before="156" w:afterLines="50" w:after="156" w:line="288" w:lineRule="auto"/>
        <w:ind w:firstLineChars="145" w:firstLine="348"/>
        <w:rPr>
          <w:rFonts w:ascii="黑体" w:eastAsia="黑体" w:hAnsi="宋体"/>
          <w:sz w:val="24"/>
        </w:rPr>
      </w:pPr>
      <w:r>
        <w:rPr>
          <w:rFonts w:ascii="黑体" w:eastAsia="黑体" w:hAnsi="宋体" w:hint="eastAsia"/>
          <w:sz w:val="24"/>
        </w:rPr>
        <w:t>八、评价方式与成绩</w:t>
      </w:r>
    </w:p>
    <w:p w:rsidR="00FD173E" w:rsidRDefault="00FD173E">
      <w:pPr>
        <w:snapToGrid w:val="0"/>
        <w:spacing w:before="120" w:after="120" w:line="288" w:lineRule="auto"/>
        <w:rPr>
          <w:rFonts w:ascii="宋体" w:hAnsi="宋体"/>
          <w:sz w:val="20"/>
          <w:szCs w:val="20"/>
          <w:highlight w:val="yellow"/>
        </w:rPr>
      </w:pPr>
    </w:p>
    <w:p w:rsidR="00FD173E" w:rsidRDefault="004211B0">
      <w:pPr>
        <w:snapToGrid w:val="0"/>
        <w:spacing w:line="288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撰写人：</w:t>
      </w:r>
      <w:r>
        <w:rPr>
          <w:rFonts w:hint="eastAsia"/>
          <w:color w:val="000000"/>
          <w:sz w:val="28"/>
          <w:szCs w:val="28"/>
        </w:rPr>
        <w:t xml:space="preserve">    </w:t>
      </w:r>
      <w:r>
        <w:rPr>
          <w:rFonts w:hint="eastAsia"/>
          <w:color w:val="000000"/>
          <w:sz w:val="28"/>
          <w:szCs w:val="28"/>
        </w:rPr>
        <w:t>李妍</w:t>
      </w:r>
      <w:r w:rsidR="00146620">
        <w:rPr>
          <w:rFonts w:hint="eastAsia"/>
          <w:color w:val="000000"/>
          <w:sz w:val="28"/>
          <w:szCs w:val="28"/>
        </w:rPr>
        <w:t xml:space="preserve">                </w:t>
      </w:r>
      <w:r w:rsidR="00146620">
        <w:rPr>
          <w:rFonts w:hint="eastAsia"/>
          <w:color w:val="000000"/>
          <w:sz w:val="28"/>
          <w:szCs w:val="28"/>
        </w:rPr>
        <w:t>系主任审核签名：</w:t>
      </w:r>
      <w:proofErr w:type="gramStart"/>
      <w:r w:rsidR="00146620">
        <w:rPr>
          <w:rFonts w:hint="eastAsia"/>
          <w:color w:val="000000"/>
          <w:sz w:val="28"/>
          <w:szCs w:val="28"/>
        </w:rPr>
        <w:t>李亭雨</w:t>
      </w:r>
      <w:proofErr w:type="gramEnd"/>
      <w:r w:rsidR="00146620">
        <w:rPr>
          <w:rFonts w:hint="eastAsia"/>
          <w:color w:val="000000"/>
          <w:sz w:val="28"/>
          <w:szCs w:val="28"/>
        </w:rPr>
        <w:t xml:space="preserve">  </w:t>
      </w:r>
    </w:p>
    <w:p w:rsidR="00FD173E" w:rsidRDefault="00146620">
      <w:pPr>
        <w:snapToGrid w:val="0"/>
        <w:spacing w:line="288" w:lineRule="auto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审核时间：</w:t>
      </w:r>
      <w:r>
        <w:rPr>
          <w:rFonts w:hint="eastAsia"/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>
        <w:rPr>
          <w:rFonts w:hint="eastAsia"/>
          <w:color w:val="000000"/>
          <w:sz w:val="28"/>
          <w:szCs w:val="28"/>
        </w:rPr>
        <w:t>年</w:t>
      </w:r>
      <w:r>
        <w:rPr>
          <w:rFonts w:hint="eastAsia"/>
          <w:color w:val="000000"/>
          <w:sz w:val="28"/>
          <w:szCs w:val="28"/>
        </w:rPr>
        <w:t>9</w:t>
      </w:r>
      <w:r>
        <w:rPr>
          <w:rFonts w:hint="eastAsia"/>
          <w:color w:val="000000"/>
          <w:sz w:val="28"/>
          <w:szCs w:val="28"/>
        </w:rPr>
        <w:t>月</w:t>
      </w:r>
      <w:r>
        <w:rPr>
          <w:rFonts w:hint="eastAsia"/>
          <w:color w:val="000000"/>
          <w:sz w:val="28"/>
          <w:szCs w:val="28"/>
        </w:rPr>
        <w:t>1</w:t>
      </w:r>
      <w:r>
        <w:rPr>
          <w:rFonts w:hint="eastAsia"/>
          <w:color w:val="000000"/>
          <w:sz w:val="28"/>
          <w:szCs w:val="28"/>
        </w:rPr>
        <w:t>日</w:t>
      </w:r>
    </w:p>
    <w:p w:rsidR="00055731" w:rsidRDefault="00055731">
      <w:pPr>
        <w:snapToGrid w:val="0"/>
        <w:spacing w:line="288" w:lineRule="auto"/>
        <w:rPr>
          <w:color w:val="000000"/>
          <w:sz w:val="28"/>
          <w:szCs w:val="28"/>
        </w:rPr>
      </w:pPr>
    </w:p>
    <w:p w:rsidR="00055731" w:rsidRDefault="00055731">
      <w:pPr>
        <w:snapToGrid w:val="0"/>
        <w:spacing w:line="288" w:lineRule="auto"/>
        <w:rPr>
          <w:color w:val="000000"/>
          <w:sz w:val="28"/>
          <w:szCs w:val="28"/>
        </w:rPr>
      </w:pPr>
    </w:p>
    <w:sectPr w:rsidR="00055731" w:rsidSect="00FD173E">
      <w:head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433B" w:rsidRDefault="0055433B" w:rsidP="00FD173E">
      <w:r>
        <w:separator/>
      </w:r>
    </w:p>
  </w:endnote>
  <w:endnote w:type="continuationSeparator" w:id="0">
    <w:p w:rsidR="0055433B" w:rsidRDefault="0055433B" w:rsidP="00FD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433B" w:rsidRDefault="0055433B" w:rsidP="00FD173E">
      <w:r>
        <w:separator/>
      </w:r>
    </w:p>
  </w:footnote>
  <w:footnote w:type="continuationSeparator" w:id="0">
    <w:p w:rsidR="0055433B" w:rsidRDefault="0055433B" w:rsidP="00FD17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73E" w:rsidRDefault="0055433B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left:0;text-align:left;margin-left:41.8pt;margin-top:27.55pt;width:207.5pt;height:22.1pt;z-index:251659264;mso-position-horizontal-relative:page;mso-position-vertical-relative:page" o:gfxdata="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" stroked="f" strokeweight=".5pt">
          <v:textbox>
            <w:txbxContent>
              <w:p w:rsidR="00FD173E" w:rsidRDefault="00146620">
                <w:pPr>
                  <w:jc w:val="left"/>
                  <w:rPr>
                    <w:rFonts w:ascii="宋体" w:hAnsi="宋体"/>
                    <w:spacing w:val="20"/>
                    <w:sz w:val="24"/>
                    <w:szCs w:val="24"/>
                  </w:rPr>
                </w:pP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SJQU-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Q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R-JW-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</w:t>
                </w:r>
                <w:r>
                  <w:rPr>
                    <w:rFonts w:ascii="宋体" w:hAnsi="宋体" w:hint="eastAsia"/>
                    <w:spacing w:val="20"/>
                    <w:sz w:val="24"/>
                    <w:szCs w:val="24"/>
                  </w:rPr>
                  <w:t>33（A</w:t>
                </w:r>
                <w:r>
                  <w:rPr>
                    <w:rFonts w:ascii="宋体" w:hAnsi="宋体"/>
                    <w:spacing w:val="20"/>
                    <w:sz w:val="24"/>
                    <w:szCs w:val="24"/>
                  </w:rPr>
                  <w:t>0）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82B80"/>
    <w:multiLevelType w:val="multilevel"/>
    <w:tmpl w:val="1A782B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D2D775A"/>
    <w:multiLevelType w:val="multilevel"/>
    <w:tmpl w:val="1D2D775A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666161"/>
    <w:multiLevelType w:val="multilevel"/>
    <w:tmpl w:val="22666161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9351730"/>
    <w:multiLevelType w:val="multilevel"/>
    <w:tmpl w:val="29351730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DCF2C66"/>
    <w:multiLevelType w:val="multilevel"/>
    <w:tmpl w:val="2DCF2C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02367FF"/>
    <w:multiLevelType w:val="multilevel"/>
    <w:tmpl w:val="302367FF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AED545A"/>
    <w:multiLevelType w:val="multilevel"/>
    <w:tmpl w:val="3AED54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D0079A3"/>
    <w:multiLevelType w:val="multilevel"/>
    <w:tmpl w:val="3D0079A3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06A6D6B"/>
    <w:multiLevelType w:val="multilevel"/>
    <w:tmpl w:val="406A6D6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5127F17"/>
    <w:multiLevelType w:val="multilevel"/>
    <w:tmpl w:val="45127F17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60574F7"/>
    <w:multiLevelType w:val="multilevel"/>
    <w:tmpl w:val="460574F7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59FC5007"/>
    <w:multiLevelType w:val="multilevel"/>
    <w:tmpl w:val="59FC5007"/>
    <w:lvl w:ilvl="0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5AC04F1A"/>
    <w:multiLevelType w:val="multilevel"/>
    <w:tmpl w:val="5AC04F1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hint="eastAsia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40D147B"/>
    <w:multiLevelType w:val="multilevel"/>
    <w:tmpl w:val="640D147B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lowerLetter"/>
      <w:lvlText w:val="%5)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lowerLetter"/>
      <w:lvlText w:val="%8)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5"/>
  </w:num>
  <w:num w:numId="5">
    <w:abstractNumId w:val="11"/>
  </w:num>
  <w:num w:numId="6">
    <w:abstractNumId w:val="7"/>
  </w:num>
  <w:num w:numId="7">
    <w:abstractNumId w:val="1"/>
  </w:num>
  <w:num w:numId="8">
    <w:abstractNumId w:val="9"/>
  </w:num>
  <w:num w:numId="9">
    <w:abstractNumId w:val="0"/>
  </w:num>
  <w:num w:numId="10">
    <w:abstractNumId w:val="3"/>
  </w:num>
  <w:num w:numId="11">
    <w:abstractNumId w:val="4"/>
  </w:num>
  <w:num w:numId="12">
    <w:abstractNumId w:val="2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bordersDoNotSurroundHeader/>
  <w:bordersDoNotSurroundFooter/>
  <w:hideSpellingErrors/>
  <w:hideGrammaticalErrors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651F"/>
    <w:rsid w:val="00011228"/>
    <w:rsid w:val="00016B75"/>
    <w:rsid w:val="0002289E"/>
    <w:rsid w:val="000230E0"/>
    <w:rsid w:val="00023EF4"/>
    <w:rsid w:val="000349FF"/>
    <w:rsid w:val="000501AD"/>
    <w:rsid w:val="00055731"/>
    <w:rsid w:val="0006674B"/>
    <w:rsid w:val="000670F8"/>
    <w:rsid w:val="00075A4B"/>
    <w:rsid w:val="0008206F"/>
    <w:rsid w:val="00086167"/>
    <w:rsid w:val="00093A70"/>
    <w:rsid w:val="000B0109"/>
    <w:rsid w:val="000B52E9"/>
    <w:rsid w:val="000B7717"/>
    <w:rsid w:val="000C7008"/>
    <w:rsid w:val="000D5403"/>
    <w:rsid w:val="001072BC"/>
    <w:rsid w:val="00121C24"/>
    <w:rsid w:val="0013757A"/>
    <w:rsid w:val="0014096B"/>
    <w:rsid w:val="00146620"/>
    <w:rsid w:val="00151BFE"/>
    <w:rsid w:val="00170276"/>
    <w:rsid w:val="00174DD5"/>
    <w:rsid w:val="001777E7"/>
    <w:rsid w:val="001821F9"/>
    <w:rsid w:val="001A35A9"/>
    <w:rsid w:val="001A73C3"/>
    <w:rsid w:val="001B1169"/>
    <w:rsid w:val="001C29AC"/>
    <w:rsid w:val="001C3369"/>
    <w:rsid w:val="001E37A4"/>
    <w:rsid w:val="001F24C4"/>
    <w:rsid w:val="001F2891"/>
    <w:rsid w:val="001F7A57"/>
    <w:rsid w:val="00203856"/>
    <w:rsid w:val="00221263"/>
    <w:rsid w:val="00240F9B"/>
    <w:rsid w:val="002473AC"/>
    <w:rsid w:val="00256B39"/>
    <w:rsid w:val="0026033C"/>
    <w:rsid w:val="002661BF"/>
    <w:rsid w:val="002745D6"/>
    <w:rsid w:val="00282880"/>
    <w:rsid w:val="00290A79"/>
    <w:rsid w:val="00297238"/>
    <w:rsid w:val="002A4575"/>
    <w:rsid w:val="002B1D41"/>
    <w:rsid w:val="002B74C1"/>
    <w:rsid w:val="002C0784"/>
    <w:rsid w:val="002D72D8"/>
    <w:rsid w:val="002E3721"/>
    <w:rsid w:val="003041E8"/>
    <w:rsid w:val="00307FFB"/>
    <w:rsid w:val="00310DA5"/>
    <w:rsid w:val="00313BBA"/>
    <w:rsid w:val="0032602E"/>
    <w:rsid w:val="003367AE"/>
    <w:rsid w:val="0034109E"/>
    <w:rsid w:val="00357F9A"/>
    <w:rsid w:val="00372B31"/>
    <w:rsid w:val="003A3C45"/>
    <w:rsid w:val="003B1258"/>
    <w:rsid w:val="003B246C"/>
    <w:rsid w:val="003B2A96"/>
    <w:rsid w:val="003B307A"/>
    <w:rsid w:val="003B638F"/>
    <w:rsid w:val="003D330D"/>
    <w:rsid w:val="003D6BA4"/>
    <w:rsid w:val="003D7410"/>
    <w:rsid w:val="00403BAC"/>
    <w:rsid w:val="00406B4A"/>
    <w:rsid w:val="004100B0"/>
    <w:rsid w:val="0041349C"/>
    <w:rsid w:val="0041358A"/>
    <w:rsid w:val="004211B0"/>
    <w:rsid w:val="00425D33"/>
    <w:rsid w:val="00441828"/>
    <w:rsid w:val="00443204"/>
    <w:rsid w:val="00447EF4"/>
    <w:rsid w:val="00463BBA"/>
    <w:rsid w:val="00463EE3"/>
    <w:rsid w:val="00467B6C"/>
    <w:rsid w:val="00476729"/>
    <w:rsid w:val="004910E5"/>
    <w:rsid w:val="00497382"/>
    <w:rsid w:val="004979D3"/>
    <w:rsid w:val="004A01EF"/>
    <w:rsid w:val="004A4F10"/>
    <w:rsid w:val="004A6A14"/>
    <w:rsid w:val="004C352E"/>
    <w:rsid w:val="004D1C89"/>
    <w:rsid w:val="004D5651"/>
    <w:rsid w:val="004D6683"/>
    <w:rsid w:val="004E1124"/>
    <w:rsid w:val="004F3383"/>
    <w:rsid w:val="00502921"/>
    <w:rsid w:val="00513984"/>
    <w:rsid w:val="00513DD0"/>
    <w:rsid w:val="00520B3B"/>
    <w:rsid w:val="00536EE0"/>
    <w:rsid w:val="00540590"/>
    <w:rsid w:val="005467DC"/>
    <w:rsid w:val="00553D03"/>
    <w:rsid w:val="0055433B"/>
    <w:rsid w:val="00555067"/>
    <w:rsid w:val="00583A15"/>
    <w:rsid w:val="0058628E"/>
    <w:rsid w:val="005A23D5"/>
    <w:rsid w:val="005B2B6D"/>
    <w:rsid w:val="005B4B4E"/>
    <w:rsid w:val="005C30BF"/>
    <w:rsid w:val="005D44CC"/>
    <w:rsid w:val="005F5D72"/>
    <w:rsid w:val="006002ED"/>
    <w:rsid w:val="0060252F"/>
    <w:rsid w:val="006039E6"/>
    <w:rsid w:val="00611BFA"/>
    <w:rsid w:val="00624FE1"/>
    <w:rsid w:val="00625691"/>
    <w:rsid w:val="00634BA0"/>
    <w:rsid w:val="00635020"/>
    <w:rsid w:val="00640B67"/>
    <w:rsid w:val="00653A14"/>
    <w:rsid w:val="00655368"/>
    <w:rsid w:val="006637F9"/>
    <w:rsid w:val="006740DE"/>
    <w:rsid w:val="00684AB4"/>
    <w:rsid w:val="00694374"/>
    <w:rsid w:val="006A41A3"/>
    <w:rsid w:val="006B0CD4"/>
    <w:rsid w:val="006B1C43"/>
    <w:rsid w:val="006B4583"/>
    <w:rsid w:val="006B57A9"/>
    <w:rsid w:val="006D1D99"/>
    <w:rsid w:val="006D5B3F"/>
    <w:rsid w:val="006D6F48"/>
    <w:rsid w:val="006E5003"/>
    <w:rsid w:val="007106AA"/>
    <w:rsid w:val="007208D6"/>
    <w:rsid w:val="007353F4"/>
    <w:rsid w:val="00757CBC"/>
    <w:rsid w:val="00761EE2"/>
    <w:rsid w:val="00767C9E"/>
    <w:rsid w:val="00790B5B"/>
    <w:rsid w:val="007A38EE"/>
    <w:rsid w:val="007B27E4"/>
    <w:rsid w:val="007B4732"/>
    <w:rsid w:val="007C3C73"/>
    <w:rsid w:val="007D5ECE"/>
    <w:rsid w:val="0080613A"/>
    <w:rsid w:val="008107CD"/>
    <w:rsid w:val="0081765F"/>
    <w:rsid w:val="0082082F"/>
    <w:rsid w:val="00822BEA"/>
    <w:rsid w:val="00836721"/>
    <w:rsid w:val="00840BB4"/>
    <w:rsid w:val="00840C92"/>
    <w:rsid w:val="00853BF7"/>
    <w:rsid w:val="008B0953"/>
    <w:rsid w:val="008B3607"/>
    <w:rsid w:val="008B397C"/>
    <w:rsid w:val="008B47F4"/>
    <w:rsid w:val="008B5518"/>
    <w:rsid w:val="008C1FC4"/>
    <w:rsid w:val="008C2D73"/>
    <w:rsid w:val="008C57FA"/>
    <w:rsid w:val="008F11BB"/>
    <w:rsid w:val="008F25D8"/>
    <w:rsid w:val="008F586F"/>
    <w:rsid w:val="008F6237"/>
    <w:rsid w:val="00900019"/>
    <w:rsid w:val="009000B6"/>
    <w:rsid w:val="009142AD"/>
    <w:rsid w:val="009220C8"/>
    <w:rsid w:val="009239DB"/>
    <w:rsid w:val="009336A7"/>
    <w:rsid w:val="00941309"/>
    <w:rsid w:val="0094276A"/>
    <w:rsid w:val="00946FA9"/>
    <w:rsid w:val="00947B88"/>
    <w:rsid w:val="00947F2E"/>
    <w:rsid w:val="00955915"/>
    <w:rsid w:val="00961B33"/>
    <w:rsid w:val="009747F7"/>
    <w:rsid w:val="0099063E"/>
    <w:rsid w:val="009C539A"/>
    <w:rsid w:val="009C6389"/>
    <w:rsid w:val="009F3183"/>
    <w:rsid w:val="00A034CB"/>
    <w:rsid w:val="00A17B44"/>
    <w:rsid w:val="00A44345"/>
    <w:rsid w:val="00A47D68"/>
    <w:rsid w:val="00A50174"/>
    <w:rsid w:val="00A561E3"/>
    <w:rsid w:val="00A574F0"/>
    <w:rsid w:val="00A65082"/>
    <w:rsid w:val="00A65C12"/>
    <w:rsid w:val="00A769B1"/>
    <w:rsid w:val="00A843A3"/>
    <w:rsid w:val="00A95522"/>
    <w:rsid w:val="00A971FD"/>
    <w:rsid w:val="00AA776B"/>
    <w:rsid w:val="00AC4BDA"/>
    <w:rsid w:val="00AC4C45"/>
    <w:rsid w:val="00AD6FD2"/>
    <w:rsid w:val="00AE6F9E"/>
    <w:rsid w:val="00AF315E"/>
    <w:rsid w:val="00AF4DB5"/>
    <w:rsid w:val="00AF5DB6"/>
    <w:rsid w:val="00B02EB8"/>
    <w:rsid w:val="00B03001"/>
    <w:rsid w:val="00B047F5"/>
    <w:rsid w:val="00B21B1C"/>
    <w:rsid w:val="00B26F25"/>
    <w:rsid w:val="00B3070B"/>
    <w:rsid w:val="00B46F21"/>
    <w:rsid w:val="00B511A5"/>
    <w:rsid w:val="00B52EE4"/>
    <w:rsid w:val="00B562BB"/>
    <w:rsid w:val="00B7149D"/>
    <w:rsid w:val="00B71994"/>
    <w:rsid w:val="00B736A7"/>
    <w:rsid w:val="00B7651F"/>
    <w:rsid w:val="00B86761"/>
    <w:rsid w:val="00B9025E"/>
    <w:rsid w:val="00C016C2"/>
    <w:rsid w:val="00C1623A"/>
    <w:rsid w:val="00C24C76"/>
    <w:rsid w:val="00C50CC0"/>
    <w:rsid w:val="00C522AD"/>
    <w:rsid w:val="00C56E09"/>
    <w:rsid w:val="00C57FC6"/>
    <w:rsid w:val="00C64420"/>
    <w:rsid w:val="00C77E72"/>
    <w:rsid w:val="00C85953"/>
    <w:rsid w:val="00C85AAD"/>
    <w:rsid w:val="00C93FE2"/>
    <w:rsid w:val="00C965BB"/>
    <w:rsid w:val="00C97C34"/>
    <w:rsid w:val="00CB1DE3"/>
    <w:rsid w:val="00CB3355"/>
    <w:rsid w:val="00CB5A06"/>
    <w:rsid w:val="00CD35C0"/>
    <w:rsid w:val="00CD50FE"/>
    <w:rsid w:val="00CD5E81"/>
    <w:rsid w:val="00CE1983"/>
    <w:rsid w:val="00CE3D9E"/>
    <w:rsid w:val="00CF096B"/>
    <w:rsid w:val="00D16765"/>
    <w:rsid w:val="00D32368"/>
    <w:rsid w:val="00D33539"/>
    <w:rsid w:val="00D40B43"/>
    <w:rsid w:val="00D41A96"/>
    <w:rsid w:val="00D45E9A"/>
    <w:rsid w:val="00D538E3"/>
    <w:rsid w:val="00D633BC"/>
    <w:rsid w:val="00D64438"/>
    <w:rsid w:val="00D7310A"/>
    <w:rsid w:val="00D92417"/>
    <w:rsid w:val="00DB6147"/>
    <w:rsid w:val="00DD0569"/>
    <w:rsid w:val="00DF0A3E"/>
    <w:rsid w:val="00E06BBE"/>
    <w:rsid w:val="00E1548F"/>
    <w:rsid w:val="00E16D30"/>
    <w:rsid w:val="00E33169"/>
    <w:rsid w:val="00E3764A"/>
    <w:rsid w:val="00E37FD6"/>
    <w:rsid w:val="00E56853"/>
    <w:rsid w:val="00E70904"/>
    <w:rsid w:val="00E80800"/>
    <w:rsid w:val="00EA4829"/>
    <w:rsid w:val="00EA67E7"/>
    <w:rsid w:val="00EC139A"/>
    <w:rsid w:val="00ED0DB1"/>
    <w:rsid w:val="00ED7278"/>
    <w:rsid w:val="00EF44B1"/>
    <w:rsid w:val="00EF7060"/>
    <w:rsid w:val="00F03774"/>
    <w:rsid w:val="00F03D2C"/>
    <w:rsid w:val="00F053F2"/>
    <w:rsid w:val="00F1652B"/>
    <w:rsid w:val="00F26D9E"/>
    <w:rsid w:val="00F30212"/>
    <w:rsid w:val="00F30EAA"/>
    <w:rsid w:val="00F32E31"/>
    <w:rsid w:val="00F3405F"/>
    <w:rsid w:val="00F35AA0"/>
    <w:rsid w:val="00F42EED"/>
    <w:rsid w:val="00F60796"/>
    <w:rsid w:val="00F74F35"/>
    <w:rsid w:val="00F86D69"/>
    <w:rsid w:val="00F94312"/>
    <w:rsid w:val="00FA0EC8"/>
    <w:rsid w:val="00FA3735"/>
    <w:rsid w:val="00FA7711"/>
    <w:rsid w:val="00FC5530"/>
    <w:rsid w:val="00FC7794"/>
    <w:rsid w:val="00FD053A"/>
    <w:rsid w:val="00FD173E"/>
    <w:rsid w:val="00FE09C1"/>
    <w:rsid w:val="00FE5368"/>
    <w:rsid w:val="00FF34D5"/>
    <w:rsid w:val="024B0C39"/>
    <w:rsid w:val="02C161F4"/>
    <w:rsid w:val="09286546"/>
    <w:rsid w:val="09723488"/>
    <w:rsid w:val="0A025A39"/>
    <w:rsid w:val="0A8128A6"/>
    <w:rsid w:val="0BF32A1B"/>
    <w:rsid w:val="10BD2C22"/>
    <w:rsid w:val="194C0E3B"/>
    <w:rsid w:val="19552BD2"/>
    <w:rsid w:val="1BA36054"/>
    <w:rsid w:val="1CB0698D"/>
    <w:rsid w:val="22987C80"/>
    <w:rsid w:val="24192CCC"/>
    <w:rsid w:val="28173BEF"/>
    <w:rsid w:val="2B21742C"/>
    <w:rsid w:val="2FB538B2"/>
    <w:rsid w:val="315A6EC8"/>
    <w:rsid w:val="32455A3F"/>
    <w:rsid w:val="39A66CD4"/>
    <w:rsid w:val="3CD52CE1"/>
    <w:rsid w:val="410F2E6A"/>
    <w:rsid w:val="4430136C"/>
    <w:rsid w:val="485571EE"/>
    <w:rsid w:val="4AB0382B"/>
    <w:rsid w:val="4B1E5E6A"/>
    <w:rsid w:val="4C1C51E7"/>
    <w:rsid w:val="4DBC225C"/>
    <w:rsid w:val="4FEA16F6"/>
    <w:rsid w:val="569868B5"/>
    <w:rsid w:val="56A71792"/>
    <w:rsid w:val="5F592C0A"/>
    <w:rsid w:val="611F6817"/>
    <w:rsid w:val="6473081C"/>
    <w:rsid w:val="66CA1754"/>
    <w:rsid w:val="69335B16"/>
    <w:rsid w:val="6A3B2F91"/>
    <w:rsid w:val="6F1E65D4"/>
    <w:rsid w:val="6F266C86"/>
    <w:rsid w:val="6F5042C2"/>
    <w:rsid w:val="74316312"/>
    <w:rsid w:val="75A62232"/>
    <w:rsid w:val="780F13C8"/>
    <w:rsid w:val="7C385448"/>
    <w:rsid w:val="7EEC72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73E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FD173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FD17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qFormat/>
    <w:rsid w:val="00FD173E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FD173E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FD173E"/>
    <w:rPr>
      <w:sz w:val="18"/>
      <w:szCs w:val="18"/>
    </w:rPr>
  </w:style>
  <w:style w:type="paragraph" w:styleId="a6">
    <w:name w:val="List Paragraph"/>
    <w:basedOn w:val="a"/>
    <w:uiPriority w:val="99"/>
    <w:qFormat/>
    <w:rsid w:val="00FD173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439</Words>
  <Characters>2506</Characters>
  <Application>Microsoft Office Word</Application>
  <DocSecurity>0</DocSecurity>
  <Lines>20</Lines>
  <Paragraphs>5</Paragraphs>
  <ScaleCrop>false</ScaleCrop>
  <Company>Microsoft</Company>
  <LinksUpToDate>false</LinksUpToDate>
  <CharactersWithSpaces>2940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003</cp:lastModifiedBy>
  <cp:revision>5</cp:revision>
  <dcterms:created xsi:type="dcterms:W3CDTF">2021-03-05T12:48:00Z</dcterms:created>
  <dcterms:modified xsi:type="dcterms:W3CDTF">2022-10-28T05:35:00Z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9F3AC72B0A7143C3A12856DC142231FC</vt:lpwstr>
  </property>
</Properties>
</file>