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421FEA4">
      <w:pPr>
        <w:snapToGrid w:val="0"/>
        <w:jc w:val="center"/>
        <w:rPr>
          <w:sz w:val="6"/>
          <w:szCs w:val="6"/>
        </w:rPr>
      </w:pPr>
    </w:p>
    <w:p w14:paraId="50945E40">
      <w:pPr>
        <w:snapToGrid w:val="0"/>
        <w:jc w:val="center"/>
        <w:rPr>
          <w:sz w:val="6"/>
          <w:szCs w:val="6"/>
        </w:rPr>
      </w:pPr>
    </w:p>
    <w:p w14:paraId="579E359F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45A5A0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3C96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9F6CDC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963D8A3">
            <w:pPr>
              <w:tabs>
                <w:tab w:val="left" w:pos="532"/>
              </w:tabs>
              <w:jc w:val="both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应用统计学</w:t>
            </w:r>
          </w:p>
        </w:tc>
      </w:tr>
      <w:tr w14:paraId="24E0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C58A8F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7F2A3DF8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2120166</w:t>
            </w:r>
          </w:p>
        </w:tc>
        <w:tc>
          <w:tcPr>
            <w:tcW w:w="1314" w:type="dxa"/>
            <w:vAlign w:val="center"/>
          </w:tcPr>
          <w:p w14:paraId="68B059C9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702ECF2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1778</w:t>
            </w:r>
          </w:p>
        </w:tc>
        <w:tc>
          <w:tcPr>
            <w:tcW w:w="1753" w:type="dxa"/>
            <w:vAlign w:val="center"/>
          </w:tcPr>
          <w:p w14:paraId="4B972EB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D358D9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3/48</w:t>
            </w:r>
          </w:p>
        </w:tc>
      </w:tr>
      <w:tr w14:paraId="64321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4EFA7C2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4CD12501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李冰倩</w:t>
            </w:r>
          </w:p>
        </w:tc>
        <w:tc>
          <w:tcPr>
            <w:tcW w:w="1314" w:type="dxa"/>
            <w:vAlign w:val="center"/>
          </w:tcPr>
          <w:p w14:paraId="5D93251C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96D507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23400</w:t>
            </w:r>
          </w:p>
        </w:tc>
        <w:tc>
          <w:tcPr>
            <w:tcW w:w="1753" w:type="dxa"/>
            <w:vAlign w:val="center"/>
          </w:tcPr>
          <w:p w14:paraId="79953CD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0B744B23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7BB84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0A559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734AEDBA">
            <w:pPr>
              <w:widowControl/>
              <w:jc w:val="center"/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工商管理（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奢管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）B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1、</w:t>
            </w:r>
          </w:p>
          <w:p w14:paraId="679BD86A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B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-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314" w:type="dxa"/>
            <w:vAlign w:val="center"/>
          </w:tcPr>
          <w:p w14:paraId="52D643F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4222B0E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36</w:t>
            </w:r>
          </w:p>
        </w:tc>
        <w:tc>
          <w:tcPr>
            <w:tcW w:w="1753" w:type="dxa"/>
            <w:vAlign w:val="center"/>
          </w:tcPr>
          <w:p w14:paraId="124D491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3BD061E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临港校区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一教105（周一）三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教1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val="en-US" w:eastAsia="zh-CN"/>
              </w:rPr>
              <w:t>6（周四）</w:t>
            </w:r>
          </w:p>
        </w:tc>
      </w:tr>
      <w:tr w14:paraId="6135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2AA937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2289C52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时间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 xml:space="preserve"> :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val="en-US" w:eastAsia="zh-CN"/>
              </w:rPr>
              <w:t>四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 xml:space="preserve">上午10:00-11:00      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>地点: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珠宝学院242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 xml:space="preserve">    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</w:rPr>
              <w:t xml:space="preserve"> 电话：</w:t>
            </w:r>
            <w:r>
              <w:rPr>
                <w:rFonts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1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  <w:lang w:eastAsia="zh-CN"/>
              </w:rPr>
              <w:t>8801903172</w:t>
            </w:r>
          </w:p>
        </w:tc>
      </w:tr>
      <w:tr w14:paraId="660CC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864BF8B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B6E22E6">
            <w:pP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fldChar w:fldCharType="begin"/>
            </w:r>
            <w:r>
              <w:instrText xml:space="preserve"> HYPERLINK "https://mooc1.chaoxing.com/course/228430756.html" </w:instrText>
            </w:r>
            <w:r>
              <w:fldChar w:fldCharType="separate"/>
            </w:r>
            <w:r>
              <w:rPr>
                <w:rStyle w:val="11"/>
              </w:rPr>
              <w:t>https://mooc1.chaoxing.com/course/228430756.html</w:t>
            </w:r>
            <w:r>
              <w:rPr>
                <w:rStyle w:val="11"/>
              </w:rPr>
              <w:fldChar w:fldCharType="end"/>
            </w:r>
          </w:p>
        </w:tc>
      </w:tr>
      <w:tr w14:paraId="69867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1547AAE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619FDDF1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教材【统计学，贾俊平、何晓群、金勇进编著，中国人民大学出版社，2021年第8版】（国家统计局优秀统计教材；“十二五”普通高等教育本科国家级规划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fldChar w:fldCharType="begin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instrText xml:space="preserve">HYPERLINK "http://book.duxiu.com/search?sw=21%CA%C0%BC%CD%C8%AB%B9%FA%B8%DF%B5%C8%D4%BA%D0%A3%CE%EF%C1%F7%D7%A8%D2%B5%B4%B4%D0%C2%D0%CD%D3%A6%D3%C3%C8%CB%B2%C5%C5%E0%D1%F8%B9%E6%BB%AE%BD%CC%B2%C4&amp;channel=search&amp;Field=9"</w:instrTex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fldChar w:fldCharType="separate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教材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fldChar w:fldCharType="end"/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）</w:t>
            </w:r>
          </w:p>
        </w:tc>
      </w:tr>
      <w:tr w14:paraId="7614F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067DE2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59CF156">
            <w:pPr>
              <w:tabs>
                <w:tab w:val="left" w:pos="532"/>
              </w:tabs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【统计学，威廉·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M·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门登霍尔（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William M.Mendenhall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）著、关静等译，机械工业出版社，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2018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年第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版】</w:t>
            </w:r>
          </w:p>
          <w:p w14:paraId="290D80CD">
            <w:pPr>
              <w:tabs>
                <w:tab w:val="left" w:pos="532"/>
              </w:tabs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【统计学原理，李洁明，复旦大学出版社，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2017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年第七版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】</w:t>
            </w:r>
          </w:p>
          <w:p w14:paraId="6A60D6B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【统计学：在经济和管理中的应用，杰拉德·凯勒，中国人民大学出版社，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2019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年第</w:t>
            </w:r>
            <w:r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  <w:t>10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版】（经济科学译丛；“十三五”国家重点出版物出版规划项目）</w:t>
            </w:r>
          </w:p>
        </w:tc>
      </w:tr>
    </w:tbl>
    <w:p w14:paraId="5F7B22FD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164EC48B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7036F0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762A81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1152FAA4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305E16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A66A3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7ECED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6BEFA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1CA41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FA36D3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8D80E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第一单元 导论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334E2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教材讲授、案例分析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EF5B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随堂作业、参与度评估</w:t>
            </w:r>
          </w:p>
        </w:tc>
      </w:tr>
      <w:tr w14:paraId="542DCD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08DF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Merge w:val="restart"/>
            <w:vAlign w:val="center"/>
          </w:tcPr>
          <w:p w14:paraId="1CB3BE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F6181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第二单元 数据的搜集</w:t>
            </w:r>
          </w:p>
        </w:tc>
        <w:tc>
          <w:tcPr>
            <w:tcW w:w="1320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7C9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案例分析、小组讨论</w:t>
            </w:r>
          </w:p>
        </w:tc>
        <w:tc>
          <w:tcPr>
            <w:tcW w:w="1233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5EB40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数据采集实践</w:t>
            </w:r>
          </w:p>
        </w:tc>
      </w:tr>
      <w:tr w14:paraId="72B6D5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0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FEB34B">
            <w:pPr>
              <w:widowControl/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vMerge w:val="continue"/>
            <w:vAlign w:val="center"/>
          </w:tcPr>
          <w:p w14:paraId="6C402D22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7E358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497DD9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2D7E00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</w:tc>
      </w:tr>
      <w:tr w14:paraId="62AD18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7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CAA1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Merge w:val="restart"/>
            <w:vAlign w:val="center"/>
          </w:tcPr>
          <w:p w14:paraId="32B1EF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97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0B0D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第三单元 数据的图表展示</w:t>
            </w:r>
          </w:p>
        </w:tc>
        <w:tc>
          <w:tcPr>
            <w:tcW w:w="1320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56382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实践演示、学生互动</w:t>
            </w:r>
          </w:p>
        </w:tc>
        <w:tc>
          <w:tcPr>
            <w:tcW w:w="1233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15D9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图表设计制作与解读作业</w:t>
            </w:r>
          </w:p>
        </w:tc>
      </w:tr>
      <w:tr w14:paraId="57E2F9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7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F43628">
            <w:pPr>
              <w:widowControl/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vMerge w:val="continue"/>
            <w:vAlign w:val="center"/>
          </w:tcPr>
          <w:p w14:paraId="095DCCEC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D51AB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9E6ADB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D528C3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45EB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7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6974C2">
            <w:pPr>
              <w:widowControl/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Merge w:val="continue"/>
            <w:vAlign w:val="center"/>
          </w:tcPr>
          <w:p w14:paraId="53C41044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01114B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68D54C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9D1629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A5282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3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0EA53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vMerge w:val="restart"/>
            <w:vAlign w:val="center"/>
          </w:tcPr>
          <w:p w14:paraId="58480B7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97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C96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第四单元 数据的概括性度量</w:t>
            </w:r>
          </w:p>
        </w:tc>
        <w:tc>
          <w:tcPr>
            <w:tcW w:w="1320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4852F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教材教授、学生互动</w:t>
            </w:r>
          </w:p>
        </w:tc>
        <w:tc>
          <w:tcPr>
            <w:tcW w:w="1233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A42E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描述统计分析阶段考核</w:t>
            </w:r>
          </w:p>
        </w:tc>
      </w:tr>
      <w:tr w14:paraId="6521A7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3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5E4F90">
            <w:pPr>
              <w:widowControl/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vMerge w:val="continue"/>
            <w:vAlign w:val="center"/>
          </w:tcPr>
          <w:p w14:paraId="6E70A7D1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3213E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227B8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9904552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CC4CB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3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B0F10E">
            <w:pPr>
              <w:widowControl/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  <w:vMerge w:val="continue"/>
            <w:vAlign w:val="center"/>
          </w:tcPr>
          <w:p w14:paraId="1C329273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5CF3C6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7408A4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6EFCE9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6DF5A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03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2A06F5">
            <w:pPr>
              <w:widowControl/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  <w:vMerge w:val="continue"/>
            <w:vAlign w:val="center"/>
          </w:tcPr>
          <w:p w14:paraId="01470886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8B3940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7C14E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2D2836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2196D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1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6CB75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  <w:vMerge w:val="restart"/>
            <w:vAlign w:val="center"/>
          </w:tcPr>
          <w:p w14:paraId="3AA5E0A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497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4F627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第五单元 概率与概率分布</w:t>
            </w:r>
          </w:p>
        </w:tc>
        <w:tc>
          <w:tcPr>
            <w:tcW w:w="1320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51E42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教材教授、案例分析</w:t>
            </w:r>
          </w:p>
        </w:tc>
        <w:tc>
          <w:tcPr>
            <w:tcW w:w="1233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143F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概率计算与应用、概率分布参数估计作业</w:t>
            </w:r>
          </w:p>
        </w:tc>
      </w:tr>
      <w:tr w14:paraId="30A3F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1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56F938">
            <w:pPr>
              <w:widowControl/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  <w:vMerge w:val="continue"/>
            <w:vAlign w:val="center"/>
          </w:tcPr>
          <w:p w14:paraId="0A5EC31C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D3746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2740D9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7FD9F1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EE49D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1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1FCFBE">
            <w:pPr>
              <w:widowControl/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37" w:type="dxa"/>
            <w:vMerge w:val="continue"/>
            <w:vAlign w:val="center"/>
          </w:tcPr>
          <w:p w14:paraId="738351A9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2912FC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32A17F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3EF82D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46E13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1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7E5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37" w:type="dxa"/>
            <w:vMerge w:val="restart"/>
            <w:vAlign w:val="center"/>
          </w:tcPr>
          <w:p w14:paraId="7053433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497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EABC3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第六单元 统计量及其抽样分布</w:t>
            </w:r>
          </w:p>
        </w:tc>
        <w:tc>
          <w:tcPr>
            <w:tcW w:w="1320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FC86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问题导向、教材讲授</w:t>
            </w:r>
          </w:p>
        </w:tc>
        <w:tc>
          <w:tcPr>
            <w:tcW w:w="1233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87056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统计量计算与解释、抽样分布应用随堂作业</w:t>
            </w:r>
          </w:p>
        </w:tc>
      </w:tr>
      <w:tr w14:paraId="47078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1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F433A5">
            <w:pPr>
              <w:widowControl/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37" w:type="dxa"/>
            <w:vMerge w:val="continue"/>
            <w:vAlign w:val="center"/>
          </w:tcPr>
          <w:p w14:paraId="70371833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8B6103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00B10C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764B64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180F3F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11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E50641">
            <w:pPr>
              <w:widowControl/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16上</w:t>
            </w:r>
          </w:p>
        </w:tc>
        <w:tc>
          <w:tcPr>
            <w:tcW w:w="737" w:type="dxa"/>
            <w:vMerge w:val="continue"/>
            <w:vAlign w:val="center"/>
          </w:tcPr>
          <w:p w14:paraId="1B1B583A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FE45FE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13371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FD1D17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A638D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36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57D76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16下</w:t>
            </w:r>
          </w:p>
        </w:tc>
        <w:tc>
          <w:tcPr>
            <w:tcW w:w="737" w:type="dxa"/>
            <w:vMerge w:val="restart"/>
            <w:vAlign w:val="center"/>
          </w:tcPr>
          <w:p w14:paraId="08E839B9">
            <w:pPr>
              <w:widowControl/>
              <w:jc w:val="center"/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</w:p>
          <w:p w14:paraId="46811C2A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497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D0488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第七单元 参数估计</w:t>
            </w:r>
          </w:p>
        </w:tc>
        <w:tc>
          <w:tcPr>
            <w:tcW w:w="1320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1EDB4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问题导向、教材讲授</w:t>
            </w:r>
          </w:p>
        </w:tc>
        <w:tc>
          <w:tcPr>
            <w:tcW w:w="1233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D3ED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参数估算与解释、实际数据分析随堂作业</w:t>
            </w:r>
          </w:p>
        </w:tc>
      </w:tr>
      <w:tr w14:paraId="4AF811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6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B82280">
            <w:pPr>
              <w:widowControl/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37" w:type="dxa"/>
            <w:vMerge w:val="continue"/>
            <w:vAlign w:val="center"/>
          </w:tcPr>
          <w:p w14:paraId="72F147EF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62A013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180132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986CF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7668CF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2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A04714">
            <w:pPr>
              <w:widowControl/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37" w:type="dxa"/>
            <w:vMerge w:val="continue"/>
            <w:vAlign w:val="center"/>
          </w:tcPr>
          <w:p w14:paraId="65A3FD46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5B9207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12FE32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1BEDD4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307DBB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57AD6E">
            <w:pPr>
              <w:widowControl/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37" w:type="dxa"/>
            <w:vMerge w:val="continue"/>
            <w:vAlign w:val="center"/>
          </w:tcPr>
          <w:p w14:paraId="53A22B3D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FECD56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27AD4C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0B26B9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E7C7D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83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D16819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737" w:type="dxa"/>
            <w:vMerge w:val="restart"/>
            <w:vAlign w:val="center"/>
          </w:tcPr>
          <w:p w14:paraId="6C939AE6">
            <w:pPr>
              <w:widowControl/>
              <w:ind w:firstLine="210" w:firstLineChars="100"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4979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23BFB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第八单元 假设检验</w:t>
            </w:r>
          </w:p>
        </w:tc>
        <w:tc>
          <w:tcPr>
            <w:tcW w:w="1320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D5979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教材讲授、案例分析</w:t>
            </w:r>
          </w:p>
        </w:tc>
        <w:tc>
          <w:tcPr>
            <w:tcW w:w="1233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FCFBA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假设检验计算与解释、实际数据分析作业</w:t>
            </w:r>
          </w:p>
        </w:tc>
      </w:tr>
      <w:tr w14:paraId="33A947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83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74327">
            <w:pPr>
              <w:widowControl/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737" w:type="dxa"/>
            <w:vMerge w:val="continue"/>
            <w:vAlign w:val="center"/>
          </w:tcPr>
          <w:p w14:paraId="4AC321B5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BA236E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BCA843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5C56A3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4AC71C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83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815AA8">
            <w:pPr>
              <w:widowControl/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737" w:type="dxa"/>
            <w:vMerge w:val="continue"/>
            <w:vAlign w:val="center"/>
          </w:tcPr>
          <w:p w14:paraId="6AE22153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F4E160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C5ED43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9C405E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174125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83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7AC390">
            <w:pPr>
              <w:widowControl/>
              <w:jc w:val="center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23</w:t>
            </w:r>
          </w:p>
        </w:tc>
        <w:tc>
          <w:tcPr>
            <w:tcW w:w="737" w:type="dxa"/>
            <w:vMerge w:val="continue"/>
            <w:vAlign w:val="center"/>
          </w:tcPr>
          <w:p w14:paraId="6B77E503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4979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96D81A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20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C56953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33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DA3FEF">
            <w:pPr>
              <w:widowControl/>
              <w:jc w:val="center"/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6FEAA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D7400E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24</w:t>
            </w:r>
          </w:p>
        </w:tc>
        <w:tc>
          <w:tcPr>
            <w:tcW w:w="737" w:type="dxa"/>
            <w:vAlign w:val="center"/>
          </w:tcPr>
          <w:p w14:paraId="53852D19">
            <w:pPr>
              <w:widowControl/>
              <w:jc w:val="both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 xml:space="preserve"> 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94DE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第九单元 相关分析与回归分析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2A4A7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教材讲授、学生互动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C2897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sz w:val="20"/>
                <w:szCs w:val="20"/>
              </w:rPr>
              <w:t>推断统计分析阶段考核</w:t>
            </w:r>
            <w:r>
              <w:rPr>
                <w:rFonts w:hint="eastAsia" w:asciiTheme="minorEastAsia" w:hAnsiTheme="minorEastAsia" w:eastAsiaTheme="minorEastAsia"/>
                <w:color w:val="000000"/>
                <w:sz w:val="20"/>
                <w:szCs w:val="20"/>
              </w:rPr>
              <w:t>期末闭卷考试</w:t>
            </w:r>
          </w:p>
        </w:tc>
      </w:tr>
    </w:tbl>
    <w:p w14:paraId="544B60BC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75599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107D1645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E355BF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616E7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04693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12076D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4C4708">
            <w:pPr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</w:rPr>
              <w:t>60%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386E94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期末闭卷考试</w:t>
            </w:r>
          </w:p>
        </w:tc>
      </w:tr>
      <w:tr w14:paraId="348C31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169A32B1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ACF458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6E7DECAF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描述统计分析阶段考核</w:t>
            </w:r>
          </w:p>
        </w:tc>
      </w:tr>
      <w:tr w14:paraId="195B3E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EC969C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85942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2</w:t>
            </w:r>
            <w:r>
              <w:rPr>
                <w:rFonts w:asciiTheme="minorEastAsia" w:hAnsiTheme="minorEastAsia" w:eastAsiaTheme="minorEastAsia"/>
              </w:rPr>
              <w:t>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051D4DA0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</w:rPr>
              <w:t>推断统计分析阶段考核</w:t>
            </w:r>
          </w:p>
        </w:tc>
      </w:tr>
      <w:tr w14:paraId="50D9C4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4257633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9A1A5A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679D1CE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</w:tr>
      <w:tr w14:paraId="2F7D2B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533A0A2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A95A77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0D92D7BE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</w:tr>
      <w:tr w14:paraId="00F900C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39281EC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BC384C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0A806B29">
            <w:pPr>
              <w:snapToGrid w:val="0"/>
              <w:jc w:val="center"/>
              <w:rPr>
                <w:rFonts w:ascii="宋体" w:hAnsi="宋体" w:eastAsia="宋体" w:cs="Arial"/>
                <w:bCs/>
                <w:sz w:val="21"/>
                <w:szCs w:val="21"/>
              </w:rPr>
            </w:pPr>
          </w:p>
        </w:tc>
      </w:tr>
    </w:tbl>
    <w:p w14:paraId="6D2A6C65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BD751FB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01370" cy="345440"/>
            <wp:effectExtent l="0" t="0" r="6350" b="5080"/>
            <wp:docPr id="4" name="图片 4" descr="电子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电子签名"/>
                    <pic:cNvPicPr>
                      <a:picLocks noChangeAspect="1"/>
                    </pic:cNvPicPr>
                  </pic:nvPicPr>
                  <pic:blipFill>
                    <a:blip r:embed="rId10">
                      <a:biLevel thresh="5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1370" cy="345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drawing>
          <wp:inline distT="0" distB="0" distL="114300" distR="114300">
            <wp:extent cx="634365" cy="360680"/>
            <wp:effectExtent l="0" t="0" r="5715" b="508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4365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2026-3-6</w:t>
      </w:r>
      <w:bookmarkStart w:id="0" w:name="_GoBack"/>
      <w:bookmarkEnd w:id="0"/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F9303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7C2E86FE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47139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F799D0D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A073FC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6A7AB7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D2049B6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1D2049B6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D7BCB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2C6347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3NWFiMTdkYzYzMWZkNjgzODdjZWEzOTExZDVlZDUifQ=="/>
    <w:docVar w:name="KSO_WPS_MARK_KEY" w:val="4fbd60fa-ad65-41af-a2d4-8e74ea698cb4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B02141F"/>
    <w:rsid w:val="0DB76A4A"/>
    <w:rsid w:val="0E234E82"/>
    <w:rsid w:val="199D2E85"/>
    <w:rsid w:val="1B9B294B"/>
    <w:rsid w:val="229A2377"/>
    <w:rsid w:val="2E59298A"/>
    <w:rsid w:val="33612392"/>
    <w:rsid w:val="37E50B00"/>
    <w:rsid w:val="49DF08B3"/>
    <w:rsid w:val="5FA91A72"/>
    <w:rsid w:val="63A72F3E"/>
    <w:rsid w:val="65310993"/>
    <w:rsid w:val="682B421B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1">
    <w:name w:val="15"/>
    <w:basedOn w:val="6"/>
    <w:qFormat/>
    <w:uiPriority w:val="0"/>
    <w:rPr>
      <w:rFonts w:hint="default" w:ascii="Calibri" w:hAnsi="Calibri" w:cs="Calibri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771</Words>
  <Characters>934</Characters>
  <Lines>2</Lines>
  <Paragraphs>1</Paragraphs>
  <TotalTime>2</TotalTime>
  <ScaleCrop>false</ScaleCrop>
  <LinksUpToDate>false</LinksUpToDate>
  <CharactersWithSpaces>993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Rachel</cp:lastModifiedBy>
  <cp:lastPrinted>2026-03-07T02:50:03Z</cp:lastPrinted>
  <dcterms:modified xsi:type="dcterms:W3CDTF">2026-03-07T03:18:27Z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CDD81C4713704F7FB1ABD1F49281D673</vt:lpwstr>
  </property>
  <property fmtid="{D5CDD505-2E9C-101B-9397-08002B2CF9AE}" pid="4" name="KSOTemplateDocerSaveRecord">
    <vt:lpwstr>eyJoZGlkIjoiZTQ3NWFiMTdkYzYzMWZkNjgzODdjZWEzOTExZDVlZDUiLCJ1c2VySWQiOiI2MjE1ODkxNTYifQ==</vt:lpwstr>
  </property>
</Properties>
</file>