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消费行为学</w:t>
            </w:r>
          </w:p>
        </w:tc>
      </w:tr>
      <w:tr w14:paraId="76E96160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2120171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1175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</w:t>
            </w:r>
          </w:p>
        </w:tc>
      </w:tr>
      <w:tr w14:paraId="31FF0B99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沈之楷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24298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专职</w:t>
            </w:r>
          </w:p>
        </w:tc>
      </w:tr>
      <w:tr w14:paraId="1EB9C6FE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工商管理（珠宝）B25-1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二教105</w:t>
            </w:r>
          </w:p>
        </w:tc>
      </w:tr>
      <w:tr w14:paraId="799A9358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每周二下午</w:t>
            </w:r>
            <w:bookmarkStart w:id="0" w:name="_GoBack"/>
            <w:bookmarkEnd w:id="0"/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19110@genc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h.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com</w:t>
            </w:r>
          </w:p>
        </w:tc>
      </w:tr>
      <w:tr w14:paraId="54FD89F7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0BB7ED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消费者行为学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（第3版）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周欣悦主编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机械工业出版社 202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月第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版</w:t>
            </w:r>
          </w:p>
        </w:tc>
      </w:tr>
      <w:tr w14:paraId="67DFDA0A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4B3DECF">
            <w:pPr>
              <w:tabs>
                <w:tab w:val="left" w:pos="532"/>
              </w:tabs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【消费者行为学 孟亮编著，清华大学出版社，2022年版】</w:t>
            </w:r>
          </w:p>
          <w:p w14:paraId="5617BDF9">
            <w:pPr>
              <w:tabs>
                <w:tab w:val="left" w:pos="532"/>
              </w:tabs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【营销心理学（第五版）数字时代消费者行为分析 单凤儒主编，高等教育出版社，2024年7月版】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640"/>
        <w:gridCol w:w="739"/>
        <w:gridCol w:w="3365"/>
        <w:gridCol w:w="3277"/>
        <w:gridCol w:w="985"/>
      </w:tblGrid>
      <w:tr w14:paraId="6190B1A2">
        <w:trPr>
          <w:trHeight w:val="454" w:hRule="atLeast"/>
        </w:trPr>
        <w:tc>
          <w:tcPr>
            <w:tcW w:w="6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9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36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32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rPr>
          <w:trHeight w:val="340" w:hRule="atLeast"/>
        </w:trPr>
        <w:tc>
          <w:tcPr>
            <w:tcW w:w="6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9" w:type="dxa"/>
            <w:shd w:val="clear" w:color="auto" w:fill="EEECE1" w:themeFill="background2"/>
          </w:tcPr>
          <w:p w14:paraId="7806BFDB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3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A32885C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导论；单元 1 身份与自我</w:t>
            </w:r>
          </w:p>
        </w:tc>
        <w:tc>
          <w:tcPr>
            <w:tcW w:w="327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 w:val="0"/>
              <w:snapToGrid w:val="0"/>
              <w:jc w:val="center"/>
              <w:rPr>
                <w:rFonts w:hint="default" w:ascii="Times New Roman" w:hAnsi="Times New Roman" w:eastAsia="PMingLiU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372CC72">
        <w:trPr>
          <w:trHeight w:val="340" w:hRule="atLeast"/>
        </w:trPr>
        <w:tc>
          <w:tcPr>
            <w:tcW w:w="6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9" w:type="dxa"/>
            <w:shd w:val="clear" w:color="auto" w:fill="EEECE1" w:themeFill="background2"/>
          </w:tcPr>
          <w:p w14:paraId="00213A3B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3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57BF920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单元 2 需求和动机</w:t>
            </w:r>
          </w:p>
        </w:tc>
        <w:tc>
          <w:tcPr>
            <w:tcW w:w="327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 w:val="0"/>
              <w:snapToGrid w:val="0"/>
              <w:jc w:val="center"/>
              <w:rPr>
                <w:rFonts w:hint="default" w:ascii="Times New Roman" w:hAnsi="Times New Roman" w:eastAsia="PMingLiU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D4ADCA0">
        <w:trPr>
          <w:trHeight w:val="340" w:hRule="atLeast"/>
        </w:trPr>
        <w:tc>
          <w:tcPr>
            <w:tcW w:w="6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9" w:type="dxa"/>
            <w:shd w:val="clear" w:color="auto" w:fill="DCE6F2" w:themeFill="accent1" w:themeFillTint="32"/>
          </w:tcPr>
          <w:p w14:paraId="0B78D30E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3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A5D9148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单元 3 知觉和注意力</w:t>
            </w:r>
          </w:p>
        </w:tc>
        <w:tc>
          <w:tcPr>
            <w:tcW w:w="327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 w:val="0"/>
              <w:snapToGrid w:val="0"/>
              <w:jc w:val="center"/>
              <w:rPr>
                <w:rFonts w:hint="default" w:ascii="Times New Roman" w:hAnsi="Times New Roman" w:eastAsia="PMingLiU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64FAD3A">
        <w:trPr>
          <w:trHeight w:val="340" w:hRule="atLeast"/>
        </w:trPr>
        <w:tc>
          <w:tcPr>
            <w:tcW w:w="6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9" w:type="dxa"/>
            <w:shd w:val="clear" w:color="auto" w:fill="DCE6F2" w:themeFill="accent1" w:themeFillTint="32"/>
          </w:tcPr>
          <w:p w14:paraId="46098286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3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64B2195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单元 4 消费者情绪</w:t>
            </w:r>
          </w:p>
        </w:tc>
        <w:tc>
          <w:tcPr>
            <w:tcW w:w="327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 w:val="0"/>
              <w:snapToGrid w:val="0"/>
              <w:jc w:val="center"/>
              <w:rPr>
                <w:rFonts w:hint="default" w:ascii="Times New Roman" w:hAnsi="Times New Roman" w:eastAsia="PMingLiU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9CA456E">
        <w:trPr>
          <w:trHeight w:val="340" w:hRule="atLeast"/>
        </w:trPr>
        <w:tc>
          <w:tcPr>
            <w:tcW w:w="6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9" w:type="dxa"/>
            <w:shd w:val="clear" w:color="auto" w:fill="DCE6F2" w:themeFill="accent1" w:themeFillTint="32"/>
          </w:tcPr>
          <w:p w14:paraId="594F6E5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3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E84964A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单元 5 信息加工</w:t>
            </w:r>
          </w:p>
        </w:tc>
        <w:tc>
          <w:tcPr>
            <w:tcW w:w="327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 w:val="0"/>
              <w:snapToGrid w:val="0"/>
              <w:jc w:val="center"/>
              <w:rPr>
                <w:rFonts w:ascii="Times New Roman" w:hAnsi="Times New Roman" w:eastAsia="PMingLiU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45266B7">
        <w:trPr>
          <w:trHeight w:val="340" w:hRule="atLeast"/>
        </w:trPr>
        <w:tc>
          <w:tcPr>
            <w:tcW w:w="6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9" w:type="dxa"/>
            <w:shd w:val="clear" w:color="auto" w:fill="DCE6F2" w:themeFill="accent1" w:themeFillTint="32"/>
          </w:tcPr>
          <w:p w14:paraId="0B41742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3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4E6D686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单元 6 关系中的消费者</w:t>
            </w:r>
          </w:p>
        </w:tc>
        <w:tc>
          <w:tcPr>
            <w:tcW w:w="327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 w:val="0"/>
              <w:snapToGrid w:val="0"/>
              <w:jc w:val="center"/>
              <w:rPr>
                <w:rFonts w:hint="eastAsia" w:ascii="Times New Roman" w:hAnsi="Times New Roman" w:eastAsia="PMingLiU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0EDE615">
        <w:trPr>
          <w:trHeight w:val="340" w:hRule="atLeast"/>
        </w:trPr>
        <w:tc>
          <w:tcPr>
            <w:tcW w:w="6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9" w:type="dxa"/>
            <w:shd w:val="clear" w:color="auto" w:fill="F2DCDC" w:themeFill="accent2" w:themeFillTint="32"/>
          </w:tcPr>
          <w:p w14:paraId="4FAFA5EC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3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55E33A4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单元 7 群体</w:t>
            </w:r>
          </w:p>
        </w:tc>
        <w:tc>
          <w:tcPr>
            <w:tcW w:w="327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 w:val="0"/>
              <w:snapToGrid w:val="0"/>
              <w:jc w:val="center"/>
              <w:rPr>
                <w:rFonts w:hint="eastAsia" w:ascii="Times New Roman" w:hAnsi="Times New Roman" w:eastAsia="PMingLiU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23C968D">
        <w:trPr>
          <w:trHeight w:val="340" w:hRule="atLeast"/>
        </w:trPr>
        <w:tc>
          <w:tcPr>
            <w:tcW w:w="6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9" w:type="dxa"/>
            <w:shd w:val="clear" w:color="auto" w:fill="F2DCDC" w:themeFill="accent2" w:themeFillTint="32"/>
          </w:tcPr>
          <w:p w14:paraId="7ACFB4FD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3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415CC28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单元 8 绿色消费行为</w:t>
            </w:r>
          </w:p>
        </w:tc>
        <w:tc>
          <w:tcPr>
            <w:tcW w:w="327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 w:val="0"/>
              <w:snapToGrid w:val="0"/>
              <w:jc w:val="center"/>
              <w:rPr>
                <w:rFonts w:hint="eastAsia" w:ascii="Times New Roman" w:hAnsi="Times New Roman" w:eastAsia="PMingLiU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A425125">
        <w:trPr>
          <w:trHeight w:val="340" w:hRule="atLeast"/>
        </w:trPr>
        <w:tc>
          <w:tcPr>
            <w:tcW w:w="6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9" w:type="dxa"/>
            <w:shd w:val="clear" w:color="auto" w:fill="F2DCDC" w:themeFill="accent2" w:themeFillTint="32"/>
          </w:tcPr>
          <w:p w14:paraId="19929F5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3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B7CE402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单元 9 心理定价</w:t>
            </w:r>
          </w:p>
        </w:tc>
        <w:tc>
          <w:tcPr>
            <w:tcW w:w="327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>
            <w:pPr>
              <w:widowControl w:val="0"/>
              <w:snapToGrid w:val="0"/>
              <w:jc w:val="center"/>
              <w:rPr>
                <w:rFonts w:hint="eastAsia" w:ascii="Times New Roman" w:hAnsi="Times New Roman" w:eastAsia="PMingLiU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7F9F37">
        <w:trPr>
          <w:trHeight w:val="340" w:hRule="atLeast"/>
        </w:trPr>
        <w:tc>
          <w:tcPr>
            <w:tcW w:w="6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9" w:type="dxa"/>
            <w:shd w:val="clear" w:color="auto" w:fill="F2DCDC" w:themeFill="accent2" w:themeFillTint="32"/>
          </w:tcPr>
          <w:p w14:paraId="22B2A365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3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1B3A286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单元 10 文化环境</w:t>
            </w:r>
          </w:p>
        </w:tc>
        <w:tc>
          <w:tcPr>
            <w:tcW w:w="327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>
            <w:pPr>
              <w:widowControl w:val="0"/>
              <w:snapToGrid w:val="0"/>
              <w:jc w:val="center"/>
              <w:rPr>
                <w:rFonts w:hint="eastAsia" w:ascii="Times New Roman" w:hAnsi="Times New Roman" w:eastAsia="PMingLiU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7CFDB29">
        <w:trPr>
          <w:trHeight w:val="340" w:hRule="atLeast"/>
        </w:trPr>
        <w:tc>
          <w:tcPr>
            <w:tcW w:w="6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9" w:type="dxa"/>
            <w:shd w:val="clear" w:color="auto" w:fill="F2DCDC" w:themeFill="accent2" w:themeFillTint="32"/>
          </w:tcPr>
          <w:p w14:paraId="576CAFAD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3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0E1FB73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单元 11 购买行为和关键点</w:t>
            </w:r>
          </w:p>
        </w:tc>
        <w:tc>
          <w:tcPr>
            <w:tcW w:w="327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>
            <w:pPr>
              <w:widowControl w:val="0"/>
              <w:snapToGrid w:val="0"/>
              <w:jc w:val="center"/>
              <w:rPr>
                <w:rFonts w:hint="default" w:ascii="Times New Roman" w:hAnsi="Times New Roman" w:eastAsia="PMingLiU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04E4EB6">
        <w:trPr>
          <w:trHeight w:val="340" w:hRule="atLeast"/>
        </w:trPr>
        <w:tc>
          <w:tcPr>
            <w:tcW w:w="6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9" w:type="dxa"/>
            <w:shd w:val="clear" w:color="auto" w:fill="F1F1F1" w:themeFill="background1" w:themeFillShade="F2"/>
          </w:tcPr>
          <w:p w14:paraId="2BBF2B65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3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B8EBA88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单元 12 整合营销沟通</w:t>
            </w:r>
          </w:p>
        </w:tc>
        <w:tc>
          <w:tcPr>
            <w:tcW w:w="327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>
            <w:pPr>
              <w:widowControl w:val="0"/>
              <w:snapToGrid w:val="0"/>
              <w:jc w:val="center"/>
              <w:rPr>
                <w:rFonts w:hint="eastAsia" w:ascii="Times New Roman" w:hAnsi="Times New Roman" w:eastAsia="PMingLiU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CBD82BD">
        <w:trPr>
          <w:trHeight w:val="340" w:hRule="atLeast"/>
        </w:trPr>
        <w:tc>
          <w:tcPr>
            <w:tcW w:w="6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9" w:type="dxa"/>
            <w:shd w:val="clear" w:color="auto" w:fill="F1F1F1" w:themeFill="background1" w:themeFillShade="F2"/>
          </w:tcPr>
          <w:p w14:paraId="2C57C468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3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8AA3521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单元 13 消费体验</w:t>
            </w:r>
          </w:p>
        </w:tc>
        <w:tc>
          <w:tcPr>
            <w:tcW w:w="327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>
            <w:pPr>
              <w:widowControl w:val="0"/>
              <w:snapToGrid w:val="0"/>
              <w:jc w:val="center"/>
              <w:rPr>
                <w:rFonts w:hint="eastAsia" w:ascii="Times New Roman" w:hAnsi="Times New Roman" w:eastAsia="PMingLiU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BA20590">
        <w:trPr>
          <w:trHeight w:val="340" w:hRule="atLeast"/>
        </w:trPr>
        <w:tc>
          <w:tcPr>
            <w:tcW w:w="6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9" w:type="dxa"/>
            <w:shd w:val="clear" w:color="auto" w:fill="F1F1F1" w:themeFill="background1" w:themeFillShade="F2"/>
          </w:tcPr>
          <w:p w14:paraId="051CE19C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3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8406947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单元 14 量化消费者洞察</w:t>
            </w:r>
          </w:p>
        </w:tc>
        <w:tc>
          <w:tcPr>
            <w:tcW w:w="327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>
            <w:pPr>
              <w:widowControl w:val="0"/>
              <w:snapToGrid w:val="0"/>
              <w:jc w:val="center"/>
              <w:rPr>
                <w:rFonts w:hint="eastAsia" w:ascii="Times New Roman" w:hAnsi="Times New Roman" w:eastAsia="PMingLiU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931AC1F">
        <w:trPr>
          <w:trHeight w:val="340" w:hRule="atLeast"/>
        </w:trPr>
        <w:tc>
          <w:tcPr>
            <w:tcW w:w="6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9" w:type="dxa"/>
            <w:shd w:val="clear" w:color="auto" w:fill="FDEADA" w:themeFill="accent6" w:themeFillTint="32"/>
          </w:tcPr>
          <w:p w14:paraId="08931D99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3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41F043D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单元 14 量化消费者洞察</w:t>
            </w:r>
          </w:p>
        </w:tc>
        <w:tc>
          <w:tcPr>
            <w:tcW w:w="327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>
            <w:pPr>
              <w:widowControl w:val="0"/>
              <w:snapToGrid w:val="0"/>
              <w:jc w:val="center"/>
              <w:rPr>
                <w:rFonts w:hint="eastAsia" w:ascii="Times New Roman" w:hAnsi="Times New Roman" w:eastAsia="PMingLiU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591BB3">
        <w:trPr>
          <w:trHeight w:val="340" w:hRule="atLeast"/>
        </w:trPr>
        <w:tc>
          <w:tcPr>
            <w:tcW w:w="6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9" w:type="dxa"/>
            <w:shd w:val="clear" w:color="auto" w:fill="FDEADA" w:themeFill="accent6" w:themeFillTint="32"/>
          </w:tcPr>
          <w:p w14:paraId="3D91BEF2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36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9BBFCC4">
            <w:pPr>
              <w:widowControl/>
              <w:jc w:val="left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单元 15 神经营销</w:t>
            </w:r>
          </w:p>
        </w:tc>
        <w:tc>
          <w:tcPr>
            <w:tcW w:w="32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30%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案例分析与数据分析</w:t>
            </w:r>
          </w:p>
        </w:tc>
      </w:tr>
      <w:tr w14:paraId="115F1435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30%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随堂测试</w:t>
            </w:r>
          </w:p>
        </w:tc>
      </w:tr>
      <w:tr w14:paraId="63088E38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40%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课程汇报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drawing>
          <wp:inline distT="0" distB="0" distL="114300" distR="114300">
            <wp:extent cx="841375" cy="313690"/>
            <wp:effectExtent l="0" t="0" r="22225" b="1651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rcRect l="3630" t="12472" r="5903" b="12873"/>
                    <a:stretch>
                      <a:fillRect/>
                    </a:stretch>
                  </pic:blipFill>
                  <pic:spPr>
                    <a:xfrm>
                      <a:off x="0" y="0"/>
                      <a:ext cx="841375" cy="31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MingLiU">
    <w:altName w:val="宋体-繁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華康儷中黑">
    <w:altName w:val="汉仪中黑KW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苹方-简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otumChe">
    <w:altName w:val="Apple SD Gothic Neo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華康粗圓體">
    <w:altName w:val="苹方-简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0EF7BA45"/>
    <w:rsid w:val="199D2E85"/>
    <w:rsid w:val="1B9B294B"/>
    <w:rsid w:val="2E59298A"/>
    <w:rsid w:val="37E50B00"/>
    <w:rsid w:val="3B7FE04E"/>
    <w:rsid w:val="3FFEBC57"/>
    <w:rsid w:val="49DF08B3"/>
    <w:rsid w:val="5E9DF1EA"/>
    <w:rsid w:val="5FDD7342"/>
    <w:rsid w:val="63F9974C"/>
    <w:rsid w:val="65310993"/>
    <w:rsid w:val="6B3F41A3"/>
    <w:rsid w:val="6E256335"/>
    <w:rsid w:val="700912C5"/>
    <w:rsid w:val="74F62C86"/>
    <w:rsid w:val="76891108"/>
    <w:rsid w:val="776B7486"/>
    <w:rsid w:val="7EF7DD0F"/>
    <w:rsid w:val="AC8FD4D7"/>
    <w:rsid w:val="AFCE5B6E"/>
    <w:rsid w:val="BFEF32EE"/>
    <w:rsid w:val="BFF7D0B7"/>
    <w:rsid w:val="D6FDBEDC"/>
    <w:rsid w:val="DFFF32A3"/>
    <w:rsid w:val="E3D6FBE1"/>
    <w:rsid w:val="EF7B2705"/>
    <w:rsid w:val="EF9E5D8D"/>
    <w:rsid w:val="F74C6AA3"/>
    <w:rsid w:val="FD7BF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58</Words>
  <Characters>334</Characters>
  <Lines>2</Lines>
  <Paragraphs>1</Paragraphs>
  <TotalTime>0</TotalTime>
  <ScaleCrop>false</ScaleCrop>
  <LinksUpToDate>false</LinksUpToDate>
  <CharactersWithSpaces>391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2015-08-28T04:51:00Z</dcterms:created>
  <dc:creator>*****</dc:creator>
  <cp:lastModifiedBy>Double</cp:lastModifiedBy>
  <cp:lastPrinted>2015-03-19T03:45:00Z</cp:lastPrinted>
  <dcterms:modified xsi:type="dcterms:W3CDTF">2026-09-06T09:12:44Z</dcterms:modified>
  <dc:title>上海建桥学院教学进度计划表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FC5857E0ADBED6D024709568E7E18877_42</vt:lpwstr>
  </property>
</Properties>
</file>