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b/>
          <w:sz w:val="30"/>
          <w:szCs w:val="30"/>
        </w:rPr>
      </w:pPr>
      <w:r>
        <w:rPr>
          <w:sz w:val="20"/>
        </w:rPr>
        <w:pict>
          <v:shape id="_x0000_s1026" o:spid="_x0000_s1026" o:spt="202" type="#_x0000_t202" style="position:absolute;left:0pt;margin-left:42pt;margin-top:28pt;height:22.1pt;width:207.5pt;mso-position-horizontal-relative:page;mso-position-vertical-relative:page;z-index:251659264;mso-width-relative:page;mso-height-relative:page;" fillcolor="#FFFFFF" filled="t" o:preferrelative="t" stroked="f" coordsize="21600,21600">
            <v:path/>
            <v:fill on="t" focussize="0,0"/>
            <v:stroke on="f" joinstyle="miter"/>
            <v:imagedata o:title=""/>
            <o:lock v:ext="edit"/>
            <v:textbox inset="7pt,4pt,7pt,4pt">
              <w:txbxContent>
                <w:p>
                  <w:pPr>
                    <w:jc w:val="left"/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b/>
          <w:sz w:val="30"/>
          <w:szCs w:val="30"/>
        </w:rPr>
        <w:t>【</w:t>
      </w:r>
      <w:r>
        <w:rPr>
          <w:rFonts w:ascii="宋体"/>
          <w:b/>
          <w:sz w:val="30"/>
          <w:szCs w:val="30"/>
        </w:rPr>
        <w:t>钻石和钻石分级</w:t>
      </w:r>
      <w:r>
        <w:rPr>
          <w:b/>
          <w:sz w:val="30"/>
          <w:szCs w:val="30"/>
        </w:rPr>
        <w:t>】</w:t>
      </w:r>
    </w:p>
    <w:p>
      <w:pPr>
        <w:spacing w:line="36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【Diamond Grading】</w:t>
      </w:r>
      <w:bookmarkStart w:id="0" w:name="a2"/>
      <w:bookmarkEnd w:id="0"/>
    </w:p>
    <w:p>
      <w:pPr>
        <w:spacing w:line="360" w:lineRule="exact"/>
        <w:ind w:firstLine="360"/>
        <w:rPr>
          <w:b/>
          <w:color w:val="008080"/>
          <w:sz w:val="30"/>
          <w:szCs w:val="30"/>
        </w:rPr>
      </w:pPr>
      <w:r>
        <w:rPr>
          <w:rFonts w:ascii="黑体" w:hAnsi="黑体" w:eastAsia="黑体"/>
          <w:sz w:val="24"/>
          <w:szCs w:val="24"/>
        </w:rPr>
        <w:t>一、基本信息</w:t>
      </w:r>
    </w:p>
    <w:p>
      <w:pPr>
        <w:snapToGrid w:val="0"/>
        <w:spacing w:line="360" w:lineRule="exact"/>
        <w:ind w:firstLine="39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eastAsia="宋体"/>
        </w:rPr>
        <w:t>2040409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360" w:lineRule="exact"/>
        <w:ind w:firstLine="394"/>
        <w:rPr>
          <w:color w:val="000000"/>
        </w:rPr>
      </w:pPr>
      <w:r>
        <w:rPr>
          <w:b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ascii="宋体"/>
        </w:rPr>
        <w:t>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360" w:lineRule="exact"/>
        <w:ind w:firstLine="394"/>
        <w:rPr>
          <w:color w:val="000000"/>
        </w:rPr>
      </w:pPr>
      <w:r>
        <w:rPr>
          <w:b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ascii="宋体"/>
        </w:rPr>
        <w:t>产品设计（珠宝首饰设计）专业</w:t>
      </w:r>
      <w:r>
        <w:rPr>
          <w:rFonts w:ascii="宋体" w:hAnsi="宋体" w:eastAsia="宋体"/>
        </w:rPr>
        <w:t>】</w:t>
      </w:r>
    </w:p>
    <w:p>
      <w:pPr>
        <w:snapToGrid w:val="0"/>
        <w:spacing w:line="360" w:lineRule="exact"/>
        <w:ind w:firstLine="39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ascii="宋体"/>
        </w:rPr>
        <w:t>院级必修课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360" w:lineRule="exact"/>
        <w:ind w:firstLine="394"/>
        <w:rPr>
          <w:b/>
          <w:color w:val="000000"/>
        </w:rPr>
      </w:pPr>
      <w:r>
        <w:rPr>
          <w:b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ascii="宋体"/>
        </w:rPr>
        <w:t>珠宝学院宝石及材料工艺学专业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360" w:lineRule="exact"/>
        <w:ind w:firstLine="394"/>
        <w:rPr>
          <w:sz w:val="18"/>
          <w:szCs w:val="18"/>
        </w:rPr>
      </w:pPr>
      <w:r>
        <w:rPr>
          <w:b/>
          <w:color w:val="000000"/>
          <w:sz w:val="20"/>
          <w:szCs w:val="20"/>
        </w:rPr>
        <w:t>使用教材：主教材：</w:t>
      </w:r>
      <w:r>
        <w:rPr>
          <w:sz w:val="18"/>
          <w:szCs w:val="18"/>
        </w:rPr>
        <w:t>《钻石及钻石分级》，杜广鹏、秦宏宇编著，中国地质大学出版社，第二版</w:t>
      </w:r>
    </w:p>
    <w:p>
      <w:pPr>
        <w:spacing w:line="360" w:lineRule="exact"/>
        <w:ind w:firstLine="1446"/>
        <w:rPr>
          <w:sz w:val="18"/>
          <w:szCs w:val="18"/>
        </w:rPr>
      </w:pPr>
      <w:r>
        <w:rPr>
          <w:b/>
          <w:sz w:val="18"/>
          <w:szCs w:val="18"/>
        </w:rPr>
        <w:t>辅助教材：</w:t>
      </w:r>
      <w:r>
        <w:rPr>
          <w:sz w:val="18"/>
          <w:szCs w:val="18"/>
        </w:rPr>
        <w:t>《国际钻石分级概论》，史恩赐编著，地质出版社，第三版</w:t>
      </w:r>
    </w:p>
    <w:p>
      <w:pPr>
        <w:spacing w:line="360" w:lineRule="exact"/>
        <w:ind w:firstLine="2070"/>
        <w:rPr>
          <w:sz w:val="18"/>
          <w:szCs w:val="18"/>
        </w:rPr>
      </w:pPr>
      <w:r>
        <w:rPr>
          <w:sz w:val="18"/>
          <w:szCs w:val="18"/>
        </w:rPr>
        <w:t>《钻石宝石学》，王雅玫、张艳编著，地质出版社</w:t>
      </w:r>
    </w:p>
    <w:p>
      <w:pPr>
        <w:snapToGrid w:val="0"/>
        <w:spacing w:line="288" w:lineRule="auto"/>
        <w:ind w:firstLine="39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412"/>
      </w:pPr>
      <w:r>
        <w:t>https://elearning.gench.edu.cn:8443/webapps/blackboard/execute/modulepage/view?course_id=_10526_1&amp;cmp_tab_id=_11206_1&amp;editMode=true&amp;mode=cpview</w:t>
      </w:r>
    </w:p>
    <w:p>
      <w:pPr>
        <w:snapToGrid w:val="0"/>
        <w:spacing w:line="360" w:lineRule="exact"/>
        <w:ind w:firstLine="394"/>
      </w:pPr>
      <w:r>
        <w:rPr>
          <w:b/>
          <w:color w:val="000000"/>
          <w:sz w:val="20"/>
          <w:szCs w:val="20"/>
        </w:rPr>
        <w:t>先修课程：</w:t>
      </w:r>
      <w:r>
        <w:rPr>
          <w:rFonts w:ascii="宋体" w:hAnsi="宋体" w:eastAsia="宋体"/>
          <w:color w:val="000000"/>
        </w:rPr>
        <w:t xml:space="preserve"> </w:t>
      </w:r>
      <w:r>
        <w:t>《首饰概论》2040086（2）、《宝石学与宝石鉴定》2120025（6）</w:t>
      </w:r>
    </w:p>
    <w:p>
      <w:pPr>
        <w:snapToGrid w:val="0"/>
        <w:spacing w:line="360" w:lineRule="exact"/>
        <w:ind w:firstLine="1462"/>
      </w:pPr>
    </w:p>
    <w:p>
      <w:pPr>
        <w:snapToGrid w:val="0"/>
        <w:spacing w:line="360" w:lineRule="exact"/>
        <w:ind w:firstLine="348"/>
        <w:rPr>
          <w:b/>
          <w:color w:val="000000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二、课程简介</w:t>
      </w:r>
    </w:p>
    <w:p>
      <w:pPr>
        <w:spacing w:line="360" w:lineRule="exact"/>
        <w:ind w:firstLine="420"/>
      </w:pPr>
      <w:r>
        <w:t>本课程主要讲授钻石的基本性质、钻石4C分级、钻石鉴定及优化处理和钻石贸易和市场，其中以钻石4C分级为授课的主要内容，包括：钻石的4C分级概述、净度分级、颜色分级、切工分级和重量分级等。钻石鉴定主要介绍钻石与合成立方氧化锆、合成碳硅石等钻石仿制品的特征及其鉴定特征。介绍最新的《钻石分级》国家标准。</w:t>
      </w:r>
    </w:p>
    <w:p>
      <w:pPr>
        <w:spacing w:line="360" w:lineRule="exact"/>
        <w:ind w:firstLine="420"/>
      </w:pPr>
    </w:p>
    <w:p>
      <w:pPr>
        <w:spacing w:line="360" w:lineRule="exact"/>
        <w:ind w:firstLine="360"/>
        <w:jc w:val="left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三、选课建议</w:t>
      </w:r>
    </w:p>
    <w:p>
      <w:pPr>
        <w:spacing w:line="360" w:lineRule="exact"/>
        <w:ind w:firstLine="420"/>
      </w:pPr>
      <w:r>
        <w:t>本课程适于</w:t>
      </w:r>
      <w:r>
        <w:rPr>
          <w:rFonts w:ascii="宋体"/>
        </w:rPr>
        <w:t>产品设计（珠宝首饰设计）</w:t>
      </w:r>
      <w:r>
        <w:t>专业本科学生二年级第二学期学习，是该专业重要的一门院级必修课，将为学生的专业知识学习和实际工作能力打下扎实的基础。</w:t>
      </w:r>
    </w:p>
    <w:p>
      <w:pPr>
        <w:spacing w:line="360" w:lineRule="exact"/>
        <w:ind w:firstLine="420"/>
      </w:pPr>
    </w:p>
    <w:p>
      <w:pPr>
        <w:spacing w:line="360" w:lineRule="exact"/>
        <w:ind w:firstLine="360"/>
        <w:jc w:val="left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四、课程与专业毕业要求的关联性</w:t>
      </w:r>
    </w:p>
    <w:tbl>
      <w:tblPr>
        <w:tblStyle w:val="2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spacing w:line="360" w:lineRule="exact"/>
              <w:jc w:val="center"/>
            </w:pPr>
            <w:r>
              <w:t>专业毕业要求</w:t>
            </w:r>
          </w:p>
        </w:tc>
        <w:tc>
          <w:tcPr>
            <w:tcW w:w="727" w:type="dxa"/>
          </w:tcPr>
          <w:p>
            <w:pPr>
              <w:spacing w:line="360" w:lineRule="exact"/>
              <w:jc w:val="center"/>
            </w:pPr>
            <w: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spacing w:line="360" w:lineRule="exact"/>
            </w:pPr>
            <w:r>
              <w:t>LO11：理解他人的观点和鉴定、鉴别要求，并能够清晰流畅的表达自己的鉴定思路和工作构想。能在不同场合用书面、口头或数据图表及宝石、矿物样本形式进行有效的双向沟通。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727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spacing w:line="360" w:lineRule="exact"/>
            </w:pPr>
            <w:r>
              <w:t>LO21：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spacing w:line="360" w:lineRule="exact"/>
              <w:jc w:val="center"/>
            </w:pPr>
            <w: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spacing w:line="360" w:lineRule="exact"/>
            </w:pPr>
            <w:r>
              <w:t>LO31：掌握设计和审美的基本理论与基本知识；具备设计能力和审美素养。</w:t>
            </w:r>
          </w:p>
        </w:tc>
        <w:tc>
          <w:tcPr>
            <w:tcW w:w="727" w:type="dxa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spacing w:line="360" w:lineRule="exact"/>
            </w:pPr>
            <w:r>
              <w:t>LO32：掌握珠宝首饰加工技能和工艺的基本理论知识</w:t>
            </w:r>
          </w:p>
        </w:tc>
        <w:tc>
          <w:tcPr>
            <w:tcW w:w="727" w:type="dxa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spacing w:line="360" w:lineRule="exact"/>
            </w:pPr>
            <w: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</w:tcPr>
          <w:p>
            <w:pPr>
              <w:spacing w:line="360" w:lineRule="exact"/>
              <w:jc w:val="center"/>
            </w:pPr>
            <w: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spacing w:line="360" w:lineRule="exact"/>
            </w:pPr>
            <w:r>
              <w:t>LO34：掌握珠宝鉴定常规仪器、大型仪器的基本原理和操作，利用仪器能够准确鉴别珠宝玉石。</w:t>
            </w:r>
          </w:p>
        </w:tc>
        <w:tc>
          <w:tcPr>
            <w:tcW w:w="727" w:type="dxa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spacing w:line="360" w:lineRule="exact"/>
            </w:pPr>
            <w:r>
              <w:t>LO35：掌握珠宝鉴赏和评估的相关知识，具备基本的珠宝玉石鉴赏和评估能力。</w:t>
            </w:r>
          </w:p>
        </w:tc>
        <w:tc>
          <w:tcPr>
            <w:tcW w:w="727" w:type="dxa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spacing w:line="360" w:lineRule="exact"/>
            </w:pPr>
            <w:r>
              <w:t>LO41：遵守纪律、守信守责；具有耐挫折、抗压力的能力，并能够顺利完成相应地工作学习任务。</w:t>
            </w:r>
          </w:p>
        </w:tc>
        <w:tc>
          <w:tcPr>
            <w:tcW w:w="727" w:type="dxa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spacing w:line="360" w:lineRule="exact"/>
            </w:pPr>
            <w:r>
              <w:t>LO51：同工作学习伙伴保持良好的关系，团结互助、齐心协力，做团队或集体中的积极成员；善于从多个维度思考问题，善于利用自己掌握的知识与技能，在工作实践中提出新颖的构思和设想。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727" w:type="dxa"/>
          </w:tcPr>
          <w:p>
            <w:pPr>
              <w:spacing w:line="360" w:lineRule="exact"/>
              <w:jc w:val="center"/>
            </w:pPr>
            <w: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spacing w:line="360" w:lineRule="exact"/>
            </w:pPr>
            <w:r>
              <w:t>LO61：具备信息素养和运用科技信息技术的能力，并能熟练操作各项办公软件和图像、图形处理软件。</w:t>
            </w:r>
          </w:p>
        </w:tc>
        <w:tc>
          <w:tcPr>
            <w:tcW w:w="727" w:type="dxa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spacing w:line="360" w:lineRule="exact"/>
            </w:pPr>
            <w:r>
              <w:t>LO71：愿意服务他人、服务企业、服务社会；为人热忱，富于爱心，懂得感恩，甘于奉献。</w:t>
            </w:r>
          </w:p>
        </w:tc>
        <w:tc>
          <w:tcPr>
            <w:tcW w:w="727" w:type="dxa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spacing w:line="360" w:lineRule="exact"/>
            </w:pPr>
            <w:r>
              <w:t>LO81：具备外语能力，能够阅读外文专业图书和资料，同时对专业范围中跨语言跨文化的内容具有理解能力，有国际竞争与合作的意识。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727" w:type="dxa"/>
          </w:tcPr>
          <w:p>
            <w:pPr>
              <w:spacing w:line="360" w:lineRule="exact"/>
              <w:jc w:val="center"/>
            </w:pPr>
          </w:p>
        </w:tc>
      </w:tr>
    </w:tbl>
    <w:p>
      <w:pPr>
        <w:spacing w:line="360" w:lineRule="exact"/>
        <w:ind w:firstLine="360"/>
        <w:jc w:val="left"/>
        <w:rPr>
          <w:rFonts w:ascii="黑体" w:hAnsi="黑体" w:eastAsia="黑体"/>
          <w:sz w:val="24"/>
          <w:szCs w:val="24"/>
        </w:rPr>
      </w:pPr>
    </w:p>
    <w:p>
      <w:pPr>
        <w:spacing w:line="360" w:lineRule="exact"/>
        <w:ind w:firstLine="360"/>
        <w:jc w:val="left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五、课程目标/课程预期学习成果</w:t>
      </w:r>
    </w:p>
    <w:tbl>
      <w:tblPr>
        <w:tblStyle w:val="24"/>
        <w:tblpPr w:leftFromText="180" w:rightFromText="180" w:vertAnchor="text" w:horzAnchor="page" w:tblpX="2163" w:tblpY="152"/>
        <w:tblOverlap w:val="never"/>
        <w:tblW w:w="81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75"/>
        <w:gridCol w:w="2470"/>
        <w:gridCol w:w="2592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t>序号</w:t>
            </w:r>
          </w:p>
        </w:tc>
        <w:tc>
          <w:tcPr>
            <w:tcW w:w="1175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t>课程预期</w:t>
            </w:r>
          </w:p>
          <w:p>
            <w:pPr>
              <w:snapToGrid w:val="0"/>
              <w:spacing w:line="360" w:lineRule="exact"/>
              <w:jc w:val="center"/>
            </w:pPr>
            <w:r>
              <w:t>学习成果</w:t>
            </w:r>
          </w:p>
        </w:tc>
        <w:tc>
          <w:tcPr>
            <w:tcW w:w="2470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t>课程目标</w:t>
            </w:r>
          </w:p>
          <w:p>
            <w:pPr>
              <w:snapToGrid w:val="0"/>
              <w:spacing w:line="360" w:lineRule="exact"/>
              <w:jc w:val="center"/>
            </w:pPr>
            <w:r>
              <w:t>（细化的预期学习成果）</w:t>
            </w:r>
          </w:p>
        </w:tc>
        <w:tc>
          <w:tcPr>
            <w:tcW w:w="2592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t>教与学方式</w:t>
            </w:r>
          </w:p>
        </w:tc>
        <w:tc>
          <w:tcPr>
            <w:tcW w:w="1276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t>评价方式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000000" w:fill="auto"/>
            <w:vAlign w:val="center"/>
          </w:tcPr>
          <w:p>
            <w:pPr>
              <w:spacing w:line="360" w:lineRule="exact"/>
              <w:jc w:val="center"/>
            </w:pPr>
            <w:r>
              <w:t>1</w:t>
            </w:r>
          </w:p>
        </w:tc>
        <w:tc>
          <w:tcPr>
            <w:tcW w:w="1175" w:type="dxa"/>
            <w:shd w:val="clear" w:color="000000" w:fill="auto"/>
            <w:vAlign w:val="center"/>
          </w:tcPr>
          <w:p>
            <w:pPr>
              <w:spacing w:line="360" w:lineRule="exact"/>
              <w:jc w:val="center"/>
            </w:pPr>
            <w:r>
              <w:t>LO212</w:t>
            </w:r>
          </w:p>
        </w:tc>
        <w:tc>
          <w:tcPr>
            <w:tcW w:w="2470" w:type="dxa"/>
            <w:shd w:val="clear" w:color="000000" w:fill="auto"/>
            <w:vAlign w:val="center"/>
          </w:tcPr>
          <w:p>
            <w:pPr>
              <w:spacing w:line="360" w:lineRule="exact"/>
              <w:jc w:val="center"/>
            </w:pPr>
            <w:r>
              <w:t>主动自觉地通过搜集、分析信息、讨论、实践、质疑、创造等方法来实现学习目标</w:t>
            </w:r>
          </w:p>
        </w:tc>
        <w:tc>
          <w:tcPr>
            <w:tcW w:w="2592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t>能搜集、获取达到目标所需要的学习资源，实施学习计划、反思学习计划、持续改进，达到学习目标</w:t>
            </w:r>
          </w:p>
        </w:tc>
        <w:tc>
          <w:tcPr>
            <w:tcW w:w="1276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t>平时作业1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000000" w:fill="auto"/>
            <w:vAlign w:val="center"/>
          </w:tcPr>
          <w:p>
            <w:pPr>
              <w:spacing w:line="360" w:lineRule="exact"/>
              <w:jc w:val="center"/>
            </w:pPr>
            <w:r>
              <w:t>2</w:t>
            </w:r>
          </w:p>
        </w:tc>
        <w:tc>
          <w:tcPr>
            <w:tcW w:w="1175" w:type="dxa"/>
            <w:shd w:val="clear" w:color="000000" w:fill="auto"/>
            <w:vAlign w:val="center"/>
          </w:tcPr>
          <w:p>
            <w:pPr>
              <w:spacing w:line="360" w:lineRule="exact"/>
              <w:jc w:val="center"/>
            </w:pPr>
            <w:r>
              <w:t>LO332</w:t>
            </w:r>
          </w:p>
        </w:tc>
        <w:tc>
          <w:tcPr>
            <w:tcW w:w="2470" w:type="dxa"/>
            <w:shd w:val="clear" w:color="000000" w:fill="auto"/>
            <w:vAlign w:val="center"/>
          </w:tcPr>
          <w:p>
            <w:pPr>
              <w:spacing w:line="360" w:lineRule="exact"/>
              <w:jc w:val="center"/>
            </w:pPr>
            <w:r>
              <w:t>掌握珠宝鉴定的基本理论知识</w:t>
            </w:r>
          </w:p>
        </w:tc>
        <w:tc>
          <w:tcPr>
            <w:tcW w:w="2592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t>讲解理论内容并闭卷测试</w:t>
            </w:r>
          </w:p>
        </w:tc>
        <w:tc>
          <w:tcPr>
            <w:tcW w:w="1276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t>理论闭卷测试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000000" w:fill="auto"/>
            <w:vAlign w:val="center"/>
          </w:tcPr>
          <w:p>
            <w:pPr>
              <w:spacing w:line="360" w:lineRule="exact"/>
              <w:jc w:val="center"/>
            </w:pPr>
            <w:r>
              <w:t>3</w:t>
            </w:r>
          </w:p>
        </w:tc>
        <w:tc>
          <w:tcPr>
            <w:tcW w:w="1175" w:type="dxa"/>
            <w:shd w:val="clear" w:color="000000" w:fill="auto"/>
            <w:vAlign w:val="center"/>
          </w:tcPr>
          <w:p>
            <w:pPr>
              <w:spacing w:line="360" w:lineRule="exact"/>
              <w:jc w:val="center"/>
            </w:pPr>
            <w:r>
              <w:t>LO333</w:t>
            </w:r>
          </w:p>
        </w:tc>
        <w:tc>
          <w:tcPr>
            <w:tcW w:w="2470" w:type="dxa"/>
            <w:shd w:val="clear" w:color="000000" w:fill="auto"/>
            <w:vAlign w:val="center"/>
          </w:tcPr>
          <w:p>
            <w:pPr>
              <w:spacing w:line="360" w:lineRule="exact"/>
              <w:jc w:val="center"/>
            </w:pPr>
            <w:r>
              <w:t>具备珠宝玉石材料的识别鉴定能力</w:t>
            </w:r>
          </w:p>
        </w:tc>
        <w:tc>
          <w:tcPr>
            <w:tcW w:w="2592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t>能用创新的方法或者多种方法解决复杂问题或真实问题</w:t>
            </w:r>
          </w:p>
        </w:tc>
        <w:tc>
          <w:tcPr>
            <w:tcW w:w="1276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t>实践考试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shd w:val="clear" w:color="000000" w:fill="auto"/>
            <w:vAlign w:val="center"/>
          </w:tcPr>
          <w:p>
            <w:pPr>
              <w:spacing w:line="360" w:lineRule="exact"/>
              <w:jc w:val="center"/>
            </w:pPr>
            <w:r>
              <w:t>4</w:t>
            </w:r>
          </w:p>
        </w:tc>
        <w:tc>
          <w:tcPr>
            <w:tcW w:w="1175" w:type="dxa"/>
            <w:shd w:val="clear" w:color="000000" w:fill="auto"/>
            <w:vAlign w:val="center"/>
          </w:tcPr>
          <w:p>
            <w:pPr>
              <w:spacing w:line="360" w:lineRule="exact"/>
              <w:jc w:val="center"/>
            </w:pPr>
            <w:r>
              <w:t>L0514</w:t>
            </w:r>
          </w:p>
        </w:tc>
        <w:tc>
          <w:tcPr>
            <w:tcW w:w="2470" w:type="dxa"/>
            <w:shd w:val="clear" w:color="000000" w:fill="auto"/>
            <w:vAlign w:val="center"/>
          </w:tcPr>
          <w:p>
            <w:pPr>
              <w:spacing w:line="360" w:lineRule="exact"/>
              <w:jc w:val="center"/>
            </w:pPr>
            <w:r>
              <w:t>了解行业前沿知识技术</w:t>
            </w:r>
          </w:p>
        </w:tc>
        <w:tc>
          <w:tcPr>
            <w:tcW w:w="2592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t>学习行业最新动态</w:t>
            </w:r>
          </w:p>
        </w:tc>
        <w:tc>
          <w:tcPr>
            <w:tcW w:w="1276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t>平时作业2</w:t>
            </w:r>
          </w:p>
        </w:tc>
      </w:tr>
    </w:tbl>
    <w:p>
      <w:pPr>
        <w:snapToGrid w:val="0"/>
        <w:spacing w:line="360" w:lineRule="exact"/>
        <w:ind w:left="420"/>
      </w:pPr>
    </w:p>
    <w:p>
      <w:pPr>
        <w:spacing w:line="360" w:lineRule="exact"/>
        <w:ind w:firstLine="360"/>
        <w:jc w:val="left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六、课程内容</w:t>
      </w:r>
    </w:p>
    <w:p>
      <w:pPr>
        <w:spacing w:line="360" w:lineRule="exact"/>
        <w:ind w:left="424"/>
      </w:pPr>
      <w:r>
        <w:t>总课时：64学时。其中理论讲授24学时，实验课40课时。</w:t>
      </w:r>
    </w:p>
    <w:p>
      <w:pPr>
        <w:spacing w:line="360" w:lineRule="exact"/>
        <w:ind w:left="424"/>
        <w:rPr>
          <w:b/>
          <w:sz w:val="18"/>
          <w:szCs w:val="18"/>
        </w:rPr>
      </w:pPr>
      <w:r>
        <w:rPr>
          <w:b/>
        </w:rPr>
        <w:t xml:space="preserve">第一单元  钻石的基本性质——理解   </w:t>
      </w:r>
      <w:r>
        <w:t xml:space="preserve">              </w:t>
      </w:r>
      <w:r>
        <w:rPr>
          <w:b/>
          <w:sz w:val="18"/>
          <w:szCs w:val="18"/>
        </w:rPr>
        <w:t xml:space="preserve">  （理论4课时，实践0课时）</w:t>
      </w:r>
    </w:p>
    <w:p>
      <w:pPr>
        <w:spacing w:line="360" w:lineRule="exact"/>
        <w:ind w:left="424"/>
        <w:rPr>
          <w:b/>
          <w:sz w:val="18"/>
          <w:szCs w:val="18"/>
        </w:rPr>
      </w:pPr>
      <w:r>
        <w:rPr>
          <w:b/>
        </w:rPr>
        <w:t xml:space="preserve">第二单元  钻石的4C分级概述 </w:t>
      </w:r>
      <w:r>
        <w:t xml:space="preserve">                       </w:t>
      </w:r>
      <w:r>
        <w:rPr>
          <w:b/>
          <w:sz w:val="18"/>
          <w:szCs w:val="18"/>
        </w:rPr>
        <w:t>（理论2课时，实践2课时）</w:t>
      </w:r>
    </w:p>
    <w:p>
      <w:pPr>
        <w:spacing w:line="360" w:lineRule="exact"/>
        <w:ind w:left="424"/>
      </w:pPr>
      <w:r>
        <w:t>1、钻石分级常用仪器正确的使用方法——运用</w:t>
      </w:r>
    </w:p>
    <w:p>
      <w:pPr>
        <w:spacing w:line="360" w:lineRule="exact"/>
        <w:ind w:left="424"/>
      </w:pPr>
      <w:r>
        <w:t>2、世界主要钻石分级体系——知道</w:t>
      </w:r>
    </w:p>
    <w:p>
      <w:pPr>
        <w:spacing w:line="360" w:lineRule="exact"/>
        <w:ind w:left="424"/>
        <w:rPr>
          <w:b/>
          <w:sz w:val="18"/>
          <w:szCs w:val="18"/>
        </w:rPr>
      </w:pPr>
      <w:r>
        <w:rPr>
          <w:b/>
        </w:rPr>
        <w:t xml:space="preserve">第三单元  钻石的净度分级     </w:t>
      </w:r>
      <w:r>
        <w:t xml:space="preserve">                  </w:t>
      </w:r>
      <w:r>
        <w:rPr>
          <w:b/>
          <w:sz w:val="18"/>
          <w:szCs w:val="18"/>
        </w:rPr>
        <w:t>（理论4课时，实践8课时）</w:t>
      </w:r>
    </w:p>
    <w:p>
      <w:pPr>
        <w:spacing w:line="360" w:lineRule="exact"/>
        <w:ind w:left="424"/>
      </w:pPr>
      <w:r>
        <w:t>1、钻石的净度特征图及在净度素描图上表示净度特征的方法——运用</w:t>
      </w:r>
    </w:p>
    <w:p>
      <w:pPr>
        <w:spacing w:line="360" w:lineRule="exact"/>
        <w:ind w:left="424"/>
      </w:pPr>
      <w:r>
        <w:t>2、钻石的5个大净度级别和10个小净度级别的含义——理解</w:t>
      </w:r>
    </w:p>
    <w:p>
      <w:pPr>
        <w:spacing w:line="360" w:lineRule="exact"/>
        <w:ind w:left="424"/>
      </w:pPr>
      <w:r>
        <w:t>3、钻石净度分级的正确操作步骤——分析</w:t>
      </w:r>
    </w:p>
    <w:p>
      <w:pPr>
        <w:spacing w:line="360" w:lineRule="exact"/>
        <w:ind w:left="424"/>
      </w:pPr>
      <w:r>
        <w:t>4、按净度级别的划分标准正确判定钻石净度等级——综合</w:t>
      </w:r>
    </w:p>
    <w:p>
      <w:pPr>
        <w:spacing w:line="360" w:lineRule="exact"/>
        <w:ind w:left="424"/>
        <w:rPr>
          <w:b/>
          <w:sz w:val="18"/>
          <w:szCs w:val="18"/>
        </w:rPr>
      </w:pPr>
      <w:r>
        <w:rPr>
          <w:b/>
        </w:rPr>
        <w:t xml:space="preserve">第四单元  钻石的颜色分级                       </w:t>
      </w:r>
      <w:r>
        <w:rPr>
          <w:b/>
          <w:sz w:val="18"/>
          <w:szCs w:val="18"/>
        </w:rPr>
        <w:t>（理论2课时，实践6课时）</w:t>
      </w:r>
    </w:p>
    <w:p>
      <w:pPr>
        <w:spacing w:line="360" w:lineRule="exact"/>
        <w:ind w:left="424"/>
      </w:pPr>
      <w:r>
        <w:t>1、钻石颜色分级的比色石条件、光源条件、环境条件和技术条件——理解</w:t>
      </w:r>
    </w:p>
    <w:p>
      <w:pPr>
        <w:spacing w:line="360" w:lineRule="exact"/>
        <w:ind w:left="424"/>
      </w:pPr>
      <w:r>
        <w:t>2、钻石颜色分级操作方法——运用</w:t>
      </w:r>
    </w:p>
    <w:p>
      <w:pPr>
        <w:spacing w:line="360" w:lineRule="exact"/>
        <w:ind w:left="424"/>
      </w:pPr>
      <w:r>
        <w:t>2、彩色钻石的分级方法——知道</w:t>
      </w:r>
    </w:p>
    <w:p>
      <w:pPr>
        <w:spacing w:line="360" w:lineRule="exact"/>
        <w:ind w:left="424"/>
        <w:rPr>
          <w:b/>
          <w:sz w:val="18"/>
          <w:szCs w:val="18"/>
        </w:rPr>
      </w:pPr>
      <w:r>
        <w:rPr>
          <w:b/>
        </w:rPr>
        <w:t>第五单元  钻石的切工分级</w:t>
      </w:r>
      <w:r>
        <w:t xml:space="preserve">                      </w:t>
      </w:r>
      <w:r>
        <w:rPr>
          <w:b/>
        </w:rPr>
        <w:t xml:space="preserve"> </w:t>
      </w:r>
      <w:r>
        <w:rPr>
          <w:b/>
          <w:sz w:val="18"/>
          <w:szCs w:val="18"/>
        </w:rPr>
        <w:t>（理论4课时，实践12课时）</w:t>
      </w:r>
    </w:p>
    <w:p>
      <w:pPr>
        <w:spacing w:line="360" w:lineRule="exact"/>
        <w:ind w:left="424"/>
      </w:pPr>
      <w:r>
        <w:t>1、台宽比评价的比例法和弧度法——运用</w:t>
      </w:r>
    </w:p>
    <w:p>
      <w:pPr>
        <w:spacing w:line="360" w:lineRule="exact"/>
        <w:ind w:left="424"/>
      </w:pPr>
      <w:r>
        <w:t>2、冠角评价的正视法和侧视法——运用</w:t>
      </w:r>
    </w:p>
    <w:p>
      <w:pPr>
        <w:spacing w:line="360" w:lineRule="exact"/>
        <w:ind w:left="424"/>
      </w:pPr>
      <w:r>
        <w:t>3、亭深比评价的台影比法和侧视法——运用</w:t>
      </w:r>
    </w:p>
    <w:p>
      <w:pPr>
        <w:spacing w:line="360" w:lineRule="exact"/>
        <w:ind w:left="424"/>
      </w:pPr>
      <w:r>
        <w:t>4、腰厚比评价的方法和底小面评价的方法——运用</w:t>
      </w:r>
    </w:p>
    <w:p>
      <w:pPr>
        <w:spacing w:line="360" w:lineRule="exact"/>
        <w:ind w:left="424"/>
      </w:pPr>
      <w:r>
        <w:t>5、钻石对称性的评价内容及方法——运用</w:t>
      </w:r>
    </w:p>
    <w:p>
      <w:pPr>
        <w:spacing w:line="360" w:lineRule="exact"/>
        <w:ind w:left="424"/>
        <w:rPr>
          <w:b/>
          <w:sz w:val="18"/>
          <w:szCs w:val="18"/>
        </w:rPr>
      </w:pPr>
      <w:r>
        <w:rPr>
          <w:b/>
        </w:rPr>
        <w:t xml:space="preserve">第六单元  钻石的重量分级  </w:t>
      </w:r>
      <w:r>
        <w:t xml:space="preserve">                      </w:t>
      </w:r>
      <w:r>
        <w:rPr>
          <w:b/>
          <w:sz w:val="18"/>
          <w:szCs w:val="18"/>
        </w:rPr>
        <w:t>（理论2课时，实践0课时）</w:t>
      </w:r>
    </w:p>
    <w:p>
      <w:pPr>
        <w:spacing w:line="360" w:lineRule="exact"/>
        <w:ind w:left="424"/>
      </w:pPr>
      <w:r>
        <w:t>1、圆明亮型钻石重量的估算方法——分析</w:t>
      </w:r>
    </w:p>
    <w:p>
      <w:pPr>
        <w:spacing w:line="360" w:lineRule="exact"/>
        <w:ind w:left="424"/>
      </w:pPr>
      <w:r>
        <w:t>2、异型钻石重量的估算方法——知道</w:t>
      </w:r>
    </w:p>
    <w:p>
      <w:pPr>
        <w:spacing w:line="360" w:lineRule="exact"/>
        <w:ind w:left="424"/>
        <w:rPr>
          <w:b/>
          <w:sz w:val="18"/>
          <w:szCs w:val="18"/>
        </w:rPr>
      </w:pPr>
      <w:r>
        <w:rPr>
          <w:b/>
        </w:rPr>
        <w:t xml:space="preserve">第七单元  钻石4C分级综合实践——综合            </w:t>
      </w:r>
      <w:r>
        <w:rPr>
          <w:b/>
          <w:sz w:val="18"/>
          <w:szCs w:val="18"/>
        </w:rPr>
        <w:t>（理论0课时，实践8课时）</w:t>
      </w:r>
    </w:p>
    <w:p>
      <w:pPr>
        <w:spacing w:line="360" w:lineRule="exact"/>
        <w:ind w:left="424"/>
      </w:pPr>
      <w:r>
        <w:rPr>
          <w:b/>
        </w:rPr>
        <w:t xml:space="preserve">第八单元  钻石的合成、仿制品及优化处理 </w:t>
      </w:r>
      <w:r>
        <w:t xml:space="preserve">          </w:t>
      </w:r>
      <w:r>
        <w:rPr>
          <w:b/>
          <w:sz w:val="18"/>
          <w:szCs w:val="18"/>
        </w:rPr>
        <w:t>（理论4课时，实践4课时）</w:t>
      </w:r>
    </w:p>
    <w:p>
      <w:pPr>
        <w:spacing w:line="360" w:lineRule="exact"/>
        <w:ind w:left="1579" w:hanging="1155"/>
      </w:pPr>
      <w:r>
        <w:t>1、利用10倍放大镜及常规鉴定仪器鉴定铅玻璃、合成立方氧化锆、合成碳硅石等钻石仿制品——运用</w:t>
      </w:r>
    </w:p>
    <w:p>
      <w:pPr>
        <w:spacing w:line="360" w:lineRule="exact"/>
        <w:ind w:left="424"/>
      </w:pPr>
      <w:r>
        <w:t>2、利用10倍放大镜及常规鉴定仪器鉴定激光打孔和玻璃充填钻石——运用</w:t>
      </w:r>
    </w:p>
    <w:p>
      <w:pPr>
        <w:spacing w:line="360" w:lineRule="exact"/>
        <w:ind w:left="424"/>
        <w:rPr>
          <w:b/>
          <w:sz w:val="18"/>
          <w:szCs w:val="18"/>
        </w:rPr>
      </w:pPr>
      <w:r>
        <w:rPr>
          <w:b/>
        </w:rPr>
        <w:t xml:space="preserve">第九单元  钻石的贸易与市场  </w:t>
      </w:r>
      <w:r>
        <w:t xml:space="preserve">                     </w:t>
      </w:r>
      <w:r>
        <w:rPr>
          <w:b/>
          <w:sz w:val="18"/>
          <w:szCs w:val="18"/>
        </w:rPr>
        <w:t>（理论2课时，实践0课时）</w:t>
      </w:r>
    </w:p>
    <w:p>
      <w:pPr>
        <w:spacing w:line="360" w:lineRule="exact"/>
        <w:ind w:left="424"/>
      </w:pPr>
      <w:r>
        <w:t>1、钻石的国际贸易状况——知道</w:t>
      </w:r>
    </w:p>
    <w:p>
      <w:pPr>
        <w:spacing w:line="360" w:lineRule="exact"/>
        <w:ind w:left="424"/>
      </w:pPr>
      <w:r>
        <w:t>2、钻石的销售渠道和中国钻石市场的现状、政策、上海钻石交易所业务流程——知道</w:t>
      </w:r>
    </w:p>
    <w:p>
      <w:pPr>
        <w:spacing w:line="360" w:lineRule="exact"/>
        <w:ind w:left="424"/>
      </w:pPr>
      <w:r>
        <w:t>3、正确利用Rapaport报价表分析钻石价格——运用</w:t>
      </w:r>
    </w:p>
    <w:p>
      <w:pPr>
        <w:spacing w:line="360" w:lineRule="exact"/>
        <w:ind w:left="424"/>
      </w:pPr>
    </w:p>
    <w:p>
      <w:pPr>
        <w:snapToGrid w:val="0"/>
        <w:spacing w:line="360" w:lineRule="exact"/>
        <w:ind w:right="26" w:firstLine="4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七、实践环节各阶段名称及基本要求</w:t>
      </w:r>
    </w:p>
    <w:p>
      <w:pPr>
        <w:snapToGrid w:val="0"/>
        <w:spacing w:line="360" w:lineRule="exact"/>
        <w:ind w:right="26" w:firstLine="400"/>
        <w:rPr>
          <w:rFonts w:ascii="宋体" w:hAnsi="宋体" w:eastAsia="宋体"/>
          <w:sz w:val="20"/>
          <w:szCs w:val="20"/>
        </w:rPr>
      </w:pPr>
    </w:p>
    <w:tbl>
      <w:tblPr>
        <w:tblStyle w:val="24"/>
        <w:tblW w:w="822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3908"/>
        <w:gridCol w:w="1134"/>
        <w:gridCol w:w="10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实验名称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主要内容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实验时数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实验类型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12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钻石分级工具的使用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1．学习正确使用镊子、10倍放大镜和钻石灯等钻石分级基本工具</w:t>
            </w:r>
          </w:p>
          <w:p>
            <w:pPr>
              <w:snapToGrid w:val="0"/>
              <w:spacing w:line="360" w:lineRule="exact"/>
              <w:rPr>
                <w:rFonts w:ascii="宋体" w:hAnsi="宋体" w:eastAsia="宋体"/>
                <w:b/>
                <w:color w:val="000000"/>
              </w:rPr>
            </w:pPr>
            <w:r>
              <w:rPr>
                <w:rFonts w:ascii="宋体"/>
                <w:color w:val="000000"/>
              </w:rPr>
              <w:t>2．观察钻石原石的晶体形态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-288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/>
                <w:color w:val="000000"/>
              </w:rPr>
              <w:t>2</w:t>
            </w:r>
            <w:r>
              <w:rPr>
                <w:rFonts w:ascii="宋体"/>
                <w:color w:val="000000"/>
              </w:rPr>
              <w:t>学时</w:t>
            </w:r>
          </w:p>
        </w:tc>
        <w:tc>
          <w:tcPr>
            <w:tcW w:w="1053" w:type="dxa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-288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综合型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12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b/>
                <w:color w:val="000000"/>
              </w:rPr>
            </w:pPr>
            <w:r>
              <w:rPr>
                <w:rFonts w:ascii="宋体"/>
                <w:color w:val="000000"/>
              </w:rPr>
              <w:t>钻石净度分级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left="-13" w:right="-94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1．认识钻石的净度特征</w:t>
            </w:r>
          </w:p>
          <w:p>
            <w:pPr>
              <w:snapToGrid w:val="0"/>
              <w:spacing w:line="360" w:lineRule="exact"/>
              <w:ind w:left="-13" w:right="-94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2．描述钻石净度特征图和净度特征符号</w:t>
            </w:r>
          </w:p>
          <w:p>
            <w:pPr>
              <w:snapToGrid w:val="0"/>
              <w:spacing w:line="360" w:lineRule="exact"/>
              <w:ind w:left="-13" w:right="-94"/>
              <w:jc w:val="center"/>
              <w:rPr>
                <w:rFonts w:ascii="宋体" w:hAnsi="宋体" w:eastAsia="宋体"/>
                <w:b/>
                <w:color w:val="000000"/>
              </w:rPr>
            </w:pPr>
            <w:r>
              <w:rPr>
                <w:rFonts w:ascii="宋体"/>
                <w:color w:val="000000"/>
              </w:rPr>
              <w:t>3．掌握钻石分级的步骤，依据钻石净度特征，判定钻石的净度级别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-288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8学时</w:t>
            </w:r>
          </w:p>
        </w:tc>
        <w:tc>
          <w:tcPr>
            <w:tcW w:w="1053" w:type="dxa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-288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综合型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12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b/>
                <w:color w:val="000000"/>
              </w:rPr>
            </w:pPr>
            <w:r>
              <w:rPr>
                <w:rFonts w:ascii="宋体"/>
                <w:color w:val="000000"/>
              </w:rPr>
              <w:t>钻石颜色分级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71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1.钻石颜色分级的操作步骤</w:t>
            </w:r>
          </w:p>
          <w:p>
            <w:pPr>
              <w:snapToGrid w:val="0"/>
              <w:spacing w:line="360" w:lineRule="exact"/>
              <w:ind w:right="71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2.正确判定钻石颜色级别</w:t>
            </w:r>
          </w:p>
          <w:p>
            <w:pPr>
              <w:snapToGrid w:val="0"/>
              <w:spacing w:line="360" w:lineRule="exact"/>
              <w:ind w:right="71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2．镶嵌钻石的颜色分级</w:t>
            </w:r>
          </w:p>
          <w:p>
            <w:pPr>
              <w:snapToGrid w:val="0"/>
              <w:spacing w:line="360" w:lineRule="exact"/>
              <w:ind w:right="71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3．钻石的荧光分级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-288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6学时</w:t>
            </w:r>
          </w:p>
        </w:tc>
        <w:tc>
          <w:tcPr>
            <w:tcW w:w="1053" w:type="dxa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-288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综合型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12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-108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钻石切工分</w:t>
            </w:r>
          </w:p>
          <w:p>
            <w:pPr>
              <w:snapToGrid w:val="0"/>
              <w:spacing w:line="360" w:lineRule="exact"/>
              <w:ind w:right="-108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级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hanging="1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1．圆明亮型钻石的切工比例评价</w:t>
            </w:r>
          </w:p>
          <w:p>
            <w:pPr>
              <w:snapToGrid w:val="0"/>
              <w:spacing w:line="360" w:lineRule="exact"/>
              <w:ind w:right="-1908"/>
              <w:rPr>
                <w:rFonts w:ascii="宋体" w:hAnsi="宋体" w:eastAsia="宋体"/>
                <w:b/>
                <w:color w:val="000000"/>
              </w:rPr>
            </w:pPr>
            <w:r>
              <w:rPr>
                <w:rFonts w:ascii="宋体"/>
                <w:color w:val="000000"/>
              </w:rPr>
              <w:t>2．圆明亮型钻石的修饰度评价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-288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12学时</w:t>
            </w:r>
          </w:p>
        </w:tc>
        <w:tc>
          <w:tcPr>
            <w:tcW w:w="1053" w:type="dxa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-288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综合型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12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-108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钻石4C分级综合实践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b/>
                <w:color w:val="000000"/>
              </w:rPr>
            </w:pPr>
            <w:r>
              <w:rPr>
                <w:rFonts w:ascii="宋体"/>
                <w:color w:val="000000"/>
              </w:rPr>
              <w:t>钻石的净度、颜色、切工、重量综合分级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-288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8学时</w:t>
            </w:r>
          </w:p>
        </w:tc>
        <w:tc>
          <w:tcPr>
            <w:tcW w:w="1053" w:type="dxa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-288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综合型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12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钻石优化处理及仿钻鉴定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1.激光打孔、玻璃充填钻石的鉴定</w:t>
            </w:r>
          </w:p>
          <w:p>
            <w:pPr>
              <w:snapToGrid w:val="0"/>
              <w:spacing w:line="360" w:lineRule="exact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2.合成立方氧化锆、合成碳硅石等常见仿钻的鉴定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-288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4学时</w:t>
            </w:r>
          </w:p>
        </w:tc>
        <w:tc>
          <w:tcPr>
            <w:tcW w:w="10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-288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综合型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12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合计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-288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40学时</w:t>
            </w:r>
          </w:p>
        </w:tc>
        <w:tc>
          <w:tcPr>
            <w:tcW w:w="10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-288"/>
              <w:rPr>
                <w:rFonts w:ascii="宋体" w:hAnsi="宋体" w:eastAsia="宋体"/>
                <w:color w:val="000000"/>
              </w:rPr>
            </w:pPr>
          </w:p>
        </w:tc>
      </w:tr>
    </w:tbl>
    <w:tbl>
      <w:tblPr>
        <w:tblStyle w:val="24"/>
        <w:tblpPr w:leftFromText="180" w:rightFromText="180" w:vertAnchor="text" w:horzAnchor="page" w:tblpX="1853" w:tblpY="717"/>
        <w:tblOverlap w:val="never"/>
        <w:tblW w:w="84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4395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35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color w:val="000000"/>
              </w:rPr>
            </w:pPr>
            <w:bookmarkStart w:id="1" w:name="_GoBack"/>
            <w:r>
              <w:rPr>
                <w:rFonts w:ascii="宋体"/>
                <w:color w:val="000000"/>
              </w:rPr>
              <w:t>总评构成（</w:t>
            </w:r>
            <w:r>
              <w:rPr>
                <w:rFonts w:hint="eastAsia" w:ascii="宋体" w:eastAsia="宋体"/>
                <w:color w:val="000000"/>
                <w:lang w:val="en-US" w:eastAsia="zh-CN"/>
              </w:rPr>
              <w:t>1+</w:t>
            </w:r>
            <w:r>
              <w:rPr>
                <w:rFonts w:ascii="宋体" w:hAnsi="宋体" w:eastAsia="宋体"/>
                <w:color w:val="000000"/>
              </w:rPr>
              <w:t>X</w:t>
            </w:r>
            <w:r>
              <w:rPr>
                <w:rFonts w:ascii="宋体"/>
                <w:color w:val="000000"/>
              </w:rPr>
              <w:t>）</w:t>
            </w:r>
          </w:p>
        </w:tc>
        <w:tc>
          <w:tcPr>
            <w:tcW w:w="4395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评价方式</w:t>
            </w:r>
          </w:p>
        </w:tc>
        <w:tc>
          <w:tcPr>
            <w:tcW w:w="1843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占比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235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1</w:t>
            </w:r>
          </w:p>
        </w:tc>
        <w:tc>
          <w:tcPr>
            <w:tcW w:w="4395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实践测试试卷</w:t>
            </w:r>
          </w:p>
        </w:tc>
        <w:tc>
          <w:tcPr>
            <w:tcW w:w="1843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40</w:t>
            </w:r>
            <w:r>
              <w:rPr>
                <w:rFonts w:ascii="宋体" w:hAnsi="宋体" w:eastAsia="宋体"/>
                <w:color w:val="000000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235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/>
                <w:color w:val="000000"/>
              </w:rPr>
              <w:t>X1</w:t>
            </w:r>
          </w:p>
        </w:tc>
        <w:tc>
          <w:tcPr>
            <w:tcW w:w="4395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理论</w:t>
            </w:r>
            <w:r>
              <w:rPr>
                <w:rFonts w:ascii="宋体" w:hAnsi="宋体" w:eastAsia="宋体"/>
                <w:color w:val="000000"/>
              </w:rPr>
              <w:t>测试</w:t>
            </w:r>
            <w:r>
              <w:rPr>
                <w:rFonts w:ascii="宋体"/>
                <w:color w:val="000000"/>
              </w:rPr>
              <w:t>试卷</w:t>
            </w:r>
          </w:p>
        </w:tc>
        <w:tc>
          <w:tcPr>
            <w:tcW w:w="1843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35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/>
                <w:color w:val="000000"/>
              </w:rPr>
              <w:t>X2</w:t>
            </w:r>
          </w:p>
        </w:tc>
        <w:tc>
          <w:tcPr>
            <w:tcW w:w="4395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实验指导书</w:t>
            </w:r>
          </w:p>
        </w:tc>
        <w:tc>
          <w:tcPr>
            <w:tcW w:w="1843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15%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235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/>
                <w:color w:val="000000"/>
              </w:rPr>
              <w:t>X3</w:t>
            </w:r>
          </w:p>
        </w:tc>
        <w:tc>
          <w:tcPr>
            <w:tcW w:w="4395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平时作业</w:t>
            </w:r>
          </w:p>
        </w:tc>
        <w:tc>
          <w:tcPr>
            <w:tcW w:w="1843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15%</w:t>
            </w:r>
          </w:p>
        </w:tc>
      </w:tr>
      <w:bookmarkEnd w:id="1"/>
    </w:tbl>
    <w:p>
      <w:pPr>
        <w:snapToGrid w:val="0"/>
        <w:spacing w:line="360" w:lineRule="exact"/>
        <w:ind w:right="2520" w:firstLine="482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t>八、评价方式与成绩</w:t>
      </w:r>
    </w:p>
    <w:p>
      <w:pPr>
        <w:snapToGrid w:val="0"/>
        <w:spacing w:line="360" w:lineRule="exact"/>
        <w:ind w:right="2520" w:firstLine="402"/>
        <w:rPr>
          <w:b/>
          <w:sz w:val="20"/>
          <w:szCs w:val="20"/>
        </w:rPr>
      </w:pPr>
    </w:p>
    <w:p>
      <w:pPr>
        <w:snapToGrid w:val="0"/>
        <w:spacing w:line="360" w:lineRule="exact"/>
        <w:ind w:firstLine="400"/>
        <w:rPr>
          <w:rFonts w:ascii="宋体" w:hAnsi="宋体" w:eastAsia="宋体"/>
          <w:sz w:val="20"/>
          <w:szCs w:val="20"/>
          <w:highlight w:val="yellow"/>
        </w:rPr>
      </w:pPr>
    </w:p>
    <w:p>
      <w:pPr>
        <w:snapToGrid w:val="0"/>
        <w:spacing w:line="360" w:lineRule="exact"/>
        <w:ind w:right="560"/>
        <w:rPr>
          <w:sz w:val="28"/>
          <w:szCs w:val="28"/>
        </w:rPr>
      </w:pPr>
      <w:r>
        <w:rPr>
          <w:sz w:val="28"/>
          <w:szCs w:val="28"/>
        </w:rPr>
        <w:t>撰写人： 陈征    系主任审核签名：杨天畅    时间：20</w:t>
      </w:r>
      <w:r>
        <w:rPr>
          <w:rFonts w:hint="eastAsia" w:eastAsia="宋体"/>
          <w:sz w:val="28"/>
          <w:szCs w:val="28"/>
          <w:lang w:val="en-US" w:eastAsia="zh-CN"/>
        </w:rPr>
        <w:t>22.11</w:t>
      </w:r>
      <w:r>
        <w:rPr>
          <w:sz w:val="28"/>
          <w:szCs w:val="28"/>
        </w:rPr>
        <w:t xml:space="preserve">                      </w:t>
      </w:r>
    </w:p>
    <w:p>
      <w:pPr>
        <w:spacing w:line="36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napToGrid w:val="0"/>
      <w:rPr>
        <w:rFonts w:hAnsi="宋体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adjustLineHeightInTable/>
    <w:useFELayout/>
    <w:compatSetting w:name="compatibilityMode" w:uri="http://schemas.microsoft.com/office/word" w:val="12"/>
  </w:compat>
  <w:docVars>
    <w:docVar w:name="commondata" w:val="eyJoZGlkIjoiMGQwOTMxNGZlMDEzMzA1NzYzZDJiMzQ5Y2QxYzBlNTcifQ=="/>
  </w:docVars>
  <w:rsids>
    <w:rsidRoot w:val="00AF7960"/>
    <w:rsid w:val="00002FF2"/>
    <w:rsid w:val="00AF7960"/>
    <w:rsid w:val="00D82BB9"/>
    <w:rsid w:val="19B7232F"/>
    <w:rsid w:val="503F3C31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8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Calibri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6">
    <w:name w:val="Default Paragraph Font"/>
    <w:semiHidden/>
    <w:unhideWhenUsed/>
    <w:uiPriority w:val="1"/>
  </w:style>
  <w:style w:type="table" w:default="1" w:styleId="2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40"/>
    <w:unhideWhenUsed/>
    <w:qFormat/>
    <w:uiPriority w:val="0"/>
    <w:pPr>
      <w:tabs>
        <w:tab w:val="center" w:pos="4153"/>
        <w:tab w:val="right" w:pos="8306"/>
      </w:tabs>
    </w:pPr>
    <w:rPr>
      <w:rFonts w:eastAsia="宋体"/>
      <w:sz w:val="18"/>
      <w:szCs w:val="18"/>
    </w:rPr>
  </w:style>
  <w:style w:type="paragraph" w:styleId="16">
    <w:name w:val="header"/>
    <w:basedOn w:val="1"/>
    <w:link w:val="39"/>
    <w:unhideWhenUsed/>
    <w:qFormat/>
    <w:uiPriority w:val="0"/>
    <w:pPr>
      <w:tabs>
        <w:tab w:val="center" w:pos="4153"/>
        <w:tab w:val="right" w:pos="8306"/>
      </w:tabs>
      <w:jc w:val="center"/>
    </w:pPr>
    <w:rPr>
      <w:rFonts w:eastAsia="宋体"/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3">
    <w:name w:val="Title"/>
    <w:qFormat/>
    <w:uiPriority w:val="6"/>
    <w:pPr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table" w:styleId="25">
    <w:name w:val="Table Grid"/>
    <w:basedOn w:val="24"/>
    <w:qFormat/>
    <w:uiPriority w:val="38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8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9">
    <w:name w:val="No Spacing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30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1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2">
    <w:name w:val="Quote"/>
    <w:qFormat/>
    <w:uiPriority w:val="21"/>
    <w:pPr>
      <w:ind w:left="864" w:right="864"/>
      <w:jc w:val="center"/>
    </w:pPr>
    <w:rPr>
      <w:rFonts w:ascii="Times New Roman" w:hAnsi="Times New Roman" w:eastAsia="宋体" w:cs="Times New Roman"/>
      <w:i/>
      <w:color w:val="404040"/>
      <w:sz w:val="21"/>
      <w:szCs w:val="21"/>
      <w:lang w:val="en-US" w:eastAsia="zh-CN" w:bidi="ar-SA"/>
    </w:rPr>
  </w:style>
  <w:style w:type="paragraph" w:styleId="33">
    <w:name w:val="Intense Quote"/>
    <w:qFormat/>
    <w:uiPriority w:val="22"/>
    <w:pPr>
      <w:ind w:left="950" w:right="950"/>
      <w:jc w:val="center"/>
    </w:pPr>
    <w:rPr>
      <w:rFonts w:ascii="Times New Roman" w:hAnsi="Times New Roman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4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5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6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7">
    <w:name w:val="List Paragraph"/>
    <w:basedOn w:val="1"/>
    <w:unhideWhenUsed/>
    <w:uiPriority w:val="26"/>
    <w:pPr>
      <w:ind w:firstLine="420"/>
    </w:pPr>
  </w:style>
  <w:style w:type="paragraph" w:customStyle="1" w:styleId="38">
    <w:name w:val="TOC Heading"/>
    <w:unhideWhenUsed/>
    <w:qFormat/>
    <w:uiPriority w:val="27"/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9">
    <w:name w:val="页眉 Char"/>
    <w:basedOn w:val="26"/>
    <w:link w:val="16"/>
    <w:semiHidden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0">
    <w:name w:val="页脚 Char"/>
    <w:basedOn w:val="26"/>
    <w:link w:val="15"/>
    <w:semiHidden/>
    <w:qFormat/>
    <w:uiPriority w:val="0"/>
    <w:rPr>
      <w:w w:val="100"/>
      <w:sz w:val="18"/>
      <w:szCs w:val="1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4</Pages>
  <Words>2495</Words>
  <Characters>2786</Characters>
  <Lines>22</Lines>
  <Paragraphs>6</Paragraphs>
  <TotalTime>1</TotalTime>
  <ScaleCrop>false</ScaleCrop>
  <LinksUpToDate>false</LinksUpToDate>
  <CharactersWithSpaces>3019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2020-02-21T13:32:00Z</dcterms:created>
  <dc:creator>juvg</dc:creator>
  <cp:lastModifiedBy>豆包</cp:lastModifiedBy>
  <dcterms:modified xsi:type="dcterms:W3CDTF">2023-02-25T08:16:30Z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C0050E671C554221BC9113C7BAD4697E</vt:lpwstr>
  </property>
</Properties>
</file>