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B00A9" w14:textId="77777777" w:rsidR="00945984" w:rsidRDefault="00945984">
      <w:pPr>
        <w:snapToGrid w:val="0"/>
        <w:jc w:val="center"/>
        <w:rPr>
          <w:sz w:val="6"/>
          <w:szCs w:val="6"/>
        </w:rPr>
      </w:pPr>
    </w:p>
    <w:p w14:paraId="233B00AA" w14:textId="77777777" w:rsidR="00945984" w:rsidRDefault="00945984">
      <w:pPr>
        <w:snapToGrid w:val="0"/>
        <w:jc w:val="center"/>
        <w:rPr>
          <w:sz w:val="6"/>
          <w:szCs w:val="6"/>
        </w:rPr>
      </w:pPr>
    </w:p>
    <w:p w14:paraId="233B00AB" w14:textId="77777777" w:rsidR="00945984" w:rsidRDefault="003C4F6A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233B00AC" w14:textId="77777777" w:rsidR="00945984" w:rsidRDefault="00945984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  <w:lang w:eastAsia="zh-CN"/>
        </w:rPr>
      </w:pPr>
    </w:p>
    <w:p w14:paraId="233B00AD" w14:textId="77777777" w:rsidR="00945984" w:rsidRDefault="003C4F6A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45984" w14:paraId="233B00B2" w14:textId="77777777">
        <w:trPr>
          <w:trHeight w:val="571"/>
        </w:trPr>
        <w:tc>
          <w:tcPr>
            <w:tcW w:w="1418" w:type="dxa"/>
            <w:vAlign w:val="center"/>
          </w:tcPr>
          <w:p w14:paraId="233B00AE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33B00AF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SimSun"/>
                <w:color w:val="000000"/>
                <w:sz w:val="20"/>
                <w:szCs w:val="20"/>
              </w:rPr>
              <w:t>060679</w:t>
            </w:r>
          </w:p>
        </w:tc>
        <w:tc>
          <w:tcPr>
            <w:tcW w:w="1134" w:type="dxa"/>
            <w:vAlign w:val="center"/>
          </w:tcPr>
          <w:p w14:paraId="233B00B0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3B00B1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奢侈品品牌管理（双语）</w:t>
            </w:r>
          </w:p>
        </w:tc>
      </w:tr>
      <w:tr w:rsidR="00945984" w14:paraId="233B00B7" w14:textId="77777777">
        <w:trPr>
          <w:trHeight w:val="571"/>
        </w:trPr>
        <w:tc>
          <w:tcPr>
            <w:tcW w:w="1418" w:type="dxa"/>
            <w:vAlign w:val="center"/>
          </w:tcPr>
          <w:p w14:paraId="233B00B3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33B00B4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33B00B5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3B00B6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32</w:t>
            </w:r>
          </w:p>
        </w:tc>
      </w:tr>
      <w:tr w:rsidR="00945984" w14:paraId="233B00BC" w14:textId="77777777">
        <w:trPr>
          <w:trHeight w:val="571"/>
        </w:trPr>
        <w:tc>
          <w:tcPr>
            <w:tcW w:w="1418" w:type="dxa"/>
            <w:vAlign w:val="center"/>
          </w:tcPr>
          <w:p w14:paraId="233B00B8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33B00B9" w14:textId="365A48F0" w:rsidR="00945984" w:rsidRDefault="00F802B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134" w:type="dxa"/>
            <w:vAlign w:val="center"/>
          </w:tcPr>
          <w:p w14:paraId="233B00BA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33B00BB" w14:textId="736B9D6C" w:rsidR="00945984" w:rsidRDefault="00F802B9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H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ejun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0719@163.com</w:t>
            </w:r>
          </w:p>
        </w:tc>
      </w:tr>
      <w:tr w:rsidR="00945984" w14:paraId="233B00C4" w14:textId="77777777">
        <w:trPr>
          <w:trHeight w:val="571"/>
        </w:trPr>
        <w:tc>
          <w:tcPr>
            <w:tcW w:w="1418" w:type="dxa"/>
            <w:vAlign w:val="center"/>
          </w:tcPr>
          <w:p w14:paraId="233B00BD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33B00BE" w14:textId="096EDAAC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 w:cs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F802B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  <w:r w:rsidR="00F802B9">
              <w:rPr>
                <w:rFonts w:asciiTheme="majorEastAsia" w:eastAsia="SimSun" w:hAnsiTheme="majorEastAsia"/>
                <w:color w:val="000000"/>
                <w:sz w:val="20"/>
                <w:szCs w:val="20"/>
                <w:lang w:eastAsia="zh-CN"/>
              </w:rPr>
              <w:t>,4(</w:t>
            </w:r>
            <w:r w:rsidR="00F802B9">
              <w:rPr>
                <w:rFonts w:asciiTheme="majorEastAsia" w:eastAsia="SimSun" w:hAnsiTheme="majorEastAsia" w:hint="eastAsia"/>
                <w:color w:val="000000"/>
                <w:sz w:val="20"/>
                <w:szCs w:val="20"/>
                <w:lang w:eastAsia="zh-CN"/>
              </w:rPr>
              <w:t>珠宝)</w:t>
            </w:r>
          </w:p>
          <w:p w14:paraId="233B00C0" w14:textId="215CDD81" w:rsidR="00945984" w:rsidRDefault="0094598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SimSun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33B00C1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33B00C3" w14:textId="73BEC640" w:rsidR="00945984" w:rsidRDefault="00BB3F6E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四教1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09</w:t>
            </w:r>
          </w:p>
        </w:tc>
      </w:tr>
      <w:tr w:rsidR="00945984" w14:paraId="233B00C7" w14:textId="77777777">
        <w:trPr>
          <w:trHeight w:val="571"/>
        </w:trPr>
        <w:tc>
          <w:tcPr>
            <w:tcW w:w="1418" w:type="dxa"/>
            <w:vAlign w:val="center"/>
          </w:tcPr>
          <w:p w14:paraId="233B00C5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33B00C6" w14:textId="3D419833" w:rsidR="00945984" w:rsidRDefault="003C4F6A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</w:t>
            </w:r>
            <w:r w:rsidR="00B475F6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四 </w:t>
            </w:r>
            <w:r w:rsidR="00B475F6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14:00-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00</w:t>
            </w:r>
            <w:r w:rsidR="00B475F6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</w:t>
            </w:r>
            <w:r w:rsidR="00B475F6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珠宝学院 </w:t>
            </w:r>
            <w:r w:rsidR="00B475F6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242 </w:t>
            </w:r>
            <w:r w:rsidR="00B475F6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奢管系办公室</w:t>
            </w:r>
          </w:p>
        </w:tc>
      </w:tr>
      <w:tr w:rsidR="00945984" w14:paraId="233B00CA" w14:textId="77777777">
        <w:trPr>
          <w:trHeight w:val="571"/>
        </w:trPr>
        <w:tc>
          <w:tcPr>
            <w:tcW w:w="1418" w:type="dxa"/>
            <w:vAlign w:val="center"/>
          </w:tcPr>
          <w:p w14:paraId="233B00C8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33B00C9" w14:textId="77777777" w:rsidR="00945984" w:rsidRDefault="003C4F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奢侈品战略：揭秘世界顶级奢侈品的品牌战略，</w:t>
            </w:r>
            <w:r>
              <w:rPr>
                <w:color w:val="000000"/>
                <w:sz w:val="20"/>
                <w:szCs w:val="20"/>
              </w:rPr>
              <w:t>Vincent Bastien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 xml:space="preserve"> Jean-Noel </w:t>
            </w:r>
            <w:proofErr w:type="spellStart"/>
            <w:r>
              <w:rPr>
                <w:color w:val="000000"/>
                <w:sz w:val="20"/>
                <w:szCs w:val="20"/>
              </w:rPr>
              <w:t>Kapferer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，谢绮红译，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机械工业出版社，</w:t>
            </w:r>
            <w:r>
              <w:rPr>
                <w:color w:val="000000"/>
                <w:sz w:val="20"/>
                <w:szCs w:val="20"/>
              </w:rPr>
              <w:t>2013-12-01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版，书号：</w:t>
            </w:r>
            <w:r>
              <w:rPr>
                <w:color w:val="000000"/>
                <w:sz w:val="20"/>
                <w:szCs w:val="20"/>
              </w:rPr>
              <w:t>9787111439684</w:t>
            </w:r>
          </w:p>
        </w:tc>
      </w:tr>
      <w:tr w:rsidR="00945984" w14:paraId="233B00CF" w14:textId="77777777">
        <w:trPr>
          <w:trHeight w:val="571"/>
        </w:trPr>
        <w:tc>
          <w:tcPr>
            <w:tcW w:w="1418" w:type="dxa"/>
            <w:vAlign w:val="center"/>
          </w:tcPr>
          <w:p w14:paraId="233B00CB" w14:textId="77777777" w:rsidR="00945984" w:rsidRDefault="003C4F6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33B00CC" w14:textId="77777777" w:rsidR="00945984" w:rsidRDefault="003C4F6A">
            <w:pPr>
              <w:jc w:val="both"/>
              <w:rPr>
                <w:rFonts w:ascii="Calibri" w:eastAsia="SimSun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SimSun" w:hAnsi="Calibri"/>
                <w:color w:val="000000"/>
                <w:sz w:val="20"/>
                <w:szCs w:val="20"/>
                <w:lang w:eastAsia="zh-CN"/>
              </w:rPr>
              <w:t>奢侈品品牌管理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>——</w:t>
            </w:r>
            <w:r>
              <w:rPr>
                <w:rFonts w:ascii="Calibri" w:eastAsia="SimSun" w:hAnsi="Calibri"/>
                <w:color w:val="000000"/>
                <w:sz w:val="20"/>
                <w:szCs w:val="20"/>
                <w:lang w:eastAsia="zh-CN"/>
              </w:rPr>
              <w:t>方法与实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>践，李杰，</w:t>
            </w:r>
            <w:r>
              <w:rPr>
                <w:rFonts w:ascii="Calibri" w:eastAsia="SimSun" w:hAnsi="Calibri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ascii="Calibri" w:eastAsia="SimSun" w:hAnsi="Calibri"/>
                <w:color w:val="000000"/>
                <w:sz w:val="20"/>
                <w:szCs w:val="20"/>
                <w:lang w:eastAsia="zh-CN"/>
              </w:rPr>
              <w:t>，北京大学出版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>社。</w:t>
            </w:r>
          </w:p>
          <w:p w14:paraId="233B00CD" w14:textId="77777777" w:rsidR="00945984" w:rsidRDefault="003C4F6A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、奢侈品品牌管理（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 xml:space="preserve"> Luxury Brand Management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），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Michel Chevalier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 xml:space="preserve"> Gerald </w:t>
            </w:r>
            <w:proofErr w:type="spellStart"/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Mazzalovo</w:t>
            </w:r>
            <w:proofErr w:type="spellEnd"/>
            <w:r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 xml:space="preserve"> Pierre Xiao Lu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，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2016</w:t>
            </w:r>
            <w:r>
              <w:rPr>
                <w:rFonts w:ascii="Calibri" w:eastAsia="SimSun" w:hAnsi="Calibri"/>
                <w:color w:val="000000"/>
                <w:sz w:val="20"/>
                <w:szCs w:val="20"/>
              </w:rPr>
              <w:t>，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格致出版社与上海人民出版社。</w:t>
            </w:r>
          </w:p>
          <w:p w14:paraId="233B00CE" w14:textId="77777777" w:rsidR="00945984" w:rsidRDefault="003C4F6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、奢侈品管理概论，赵秀忠、朱明侠、张小琳主编，对外经济贸易大学出版社，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版，高等院校奢侈品管理专业规划教材，北京市高等教育精品教材立项项目。</w:t>
            </w:r>
          </w:p>
        </w:tc>
      </w:tr>
    </w:tbl>
    <w:p w14:paraId="233B00D0" w14:textId="77777777" w:rsidR="00945984" w:rsidRDefault="00945984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233B00D1" w14:textId="77777777" w:rsidR="00945984" w:rsidRDefault="003C4F6A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945984" w14:paraId="233B00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2" w14:textId="77777777" w:rsidR="00945984" w:rsidRDefault="003C4F6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3" w14:textId="77777777" w:rsidR="00945984" w:rsidRDefault="003C4F6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4" w14:textId="77777777" w:rsidR="00945984" w:rsidRDefault="003C4F6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5" w14:textId="77777777" w:rsidR="00945984" w:rsidRDefault="003C4F6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45984" w14:paraId="233B00D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7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8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第一章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奢侈品的概念</w:t>
            </w:r>
          </w:p>
          <w:p w14:paraId="233B00D9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第二章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奢侈品牌的特征、要素、核心和意义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DA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讲课</w:t>
            </w:r>
          </w:p>
          <w:p w14:paraId="233B00DB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DC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</w:rPr>
              <w:t>案例分析</w:t>
            </w:r>
          </w:p>
        </w:tc>
      </w:tr>
      <w:tr w:rsidR="00945984" w14:paraId="233B00E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E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DF" w14:textId="77777777" w:rsidR="00945984" w:rsidRDefault="003C4F6A">
            <w:pPr>
              <w:widowControl/>
              <w:spacing w:after="120" w:line="240" w:lineRule="auto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第三章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奢侈品市场与行业</w:t>
            </w:r>
          </w:p>
          <w:p w14:paraId="233B00E0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</w:rPr>
              <w:lastRenderedPageBreak/>
              <w:t>第四章</w:t>
            </w:r>
            <w:r>
              <w:rPr>
                <w:rFonts w:ascii="SimSun" w:eastAsia="SimSun" w:hAnsi="SimSun" w:hint="eastAsia"/>
              </w:rPr>
              <w:t xml:space="preserve"> </w:t>
            </w:r>
            <w:r>
              <w:rPr>
                <w:rFonts w:ascii="SimSun" w:eastAsia="SimSun" w:hAnsi="SimSun" w:hint="eastAsia"/>
              </w:rPr>
              <w:t>市场参与者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E1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lastRenderedPageBreak/>
              <w:t>讲课</w:t>
            </w:r>
          </w:p>
          <w:p w14:paraId="233B00E2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小组讨论</w:t>
            </w:r>
          </w:p>
          <w:p w14:paraId="233B00E3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案例研究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E4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lastRenderedPageBreak/>
              <w:t>案例分析</w:t>
            </w:r>
          </w:p>
        </w:tc>
      </w:tr>
      <w:tr w:rsidR="00945984" w14:paraId="233B00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E6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E7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第五章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品牌文化与定位</w:t>
            </w:r>
          </w:p>
          <w:p w14:paraId="233B00E8" w14:textId="77777777" w:rsidR="00945984" w:rsidRDefault="003C4F6A">
            <w:pPr>
              <w:widowControl/>
              <w:spacing w:after="120" w:line="240" w:lineRule="auto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第六章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产品创造、创新与定价策略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E9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讲课</w:t>
            </w:r>
          </w:p>
          <w:p w14:paraId="233B00EA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  <w:p w14:paraId="233B00EB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案例研究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EC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案例分析</w:t>
            </w:r>
          </w:p>
        </w:tc>
      </w:tr>
      <w:tr w:rsidR="00945984" w14:paraId="233B00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EE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EF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第七章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lang w:eastAsia="zh-CN"/>
              </w:rPr>
              <w:t>奢侈品品牌传播</w:t>
            </w:r>
          </w:p>
          <w:p w14:paraId="233B00F0" w14:textId="77777777" w:rsidR="00945984" w:rsidRDefault="003C4F6A">
            <w:pPr>
              <w:widowControl/>
              <w:spacing w:after="120" w:line="240" w:lineRule="auto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第八章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lang w:eastAsia="zh-CN"/>
              </w:rPr>
              <w:t>奢侈品</w:t>
            </w:r>
            <w:r>
              <w:rPr>
                <w:rFonts w:ascii="SimSun" w:eastAsia="SimSun" w:hAnsi="SimSun" w:hint="eastAsia"/>
                <w:lang w:eastAsia="zh-CN"/>
              </w:rPr>
              <w:t>品牌营销与体验创造</w:t>
            </w:r>
          </w:p>
          <w:p w14:paraId="233B00F1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>
              <w:rPr>
                <w:rFonts w:asciiTheme="minorEastAsia" w:eastAsiaTheme="minorEastAsia" w:hAnsiTheme="minorEastAsia" w:hint="eastAsia"/>
              </w:rPr>
              <w:t>品牌战略分析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F2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讲课</w:t>
            </w:r>
          </w:p>
          <w:p w14:paraId="233B00F3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233B00F4" w14:textId="77777777" w:rsidR="00945984" w:rsidRDefault="00945984">
            <w:pPr>
              <w:widowControl/>
              <w:spacing w:after="120" w:line="240" w:lineRule="auto"/>
              <w:jc w:val="center"/>
              <w:rPr>
                <w:rFonts w:ascii="SimSun" w:hAnsi="SimSu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F5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品牌战略设计</w:t>
            </w:r>
          </w:p>
          <w:p w14:paraId="233B00F6" w14:textId="77777777" w:rsidR="00945984" w:rsidRDefault="00945984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</w:p>
        </w:tc>
      </w:tr>
      <w:tr w:rsidR="00945984" w14:paraId="233B00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F8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F9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第九章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分销与销售</w:t>
            </w:r>
          </w:p>
          <w:p w14:paraId="233B00FA" w14:textId="77777777" w:rsidR="00945984" w:rsidRDefault="003C4F6A">
            <w:pPr>
              <w:widowControl/>
              <w:spacing w:after="120" w:line="240" w:lineRule="auto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第十章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lang w:eastAsia="zh-CN"/>
              </w:rPr>
              <w:t>奢侈品牌的</w:t>
            </w:r>
            <w:r>
              <w:rPr>
                <w:rFonts w:ascii="SimSun" w:eastAsia="SimSun" w:hAnsi="SimSun" w:hint="eastAsia"/>
                <w:lang w:eastAsia="zh-CN"/>
              </w:rPr>
              <w:t>电子商务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FB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0FC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案例分析</w:t>
            </w:r>
          </w:p>
        </w:tc>
      </w:tr>
      <w:tr w:rsidR="00945984" w14:paraId="233B01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FE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0FF" w14:textId="77777777" w:rsidR="00945984" w:rsidRDefault="003C4F6A">
            <w:pPr>
              <w:widowControl/>
              <w:spacing w:after="120" w:line="240" w:lineRule="auto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第十</w:t>
            </w:r>
            <w:r>
              <w:rPr>
                <w:rFonts w:ascii="SimSun" w:eastAsia="SimSun" w:hAnsi="SimSun" w:hint="eastAsia"/>
                <w:lang w:eastAsia="zh-CN"/>
              </w:rPr>
              <w:t>一</w:t>
            </w:r>
            <w:r>
              <w:rPr>
                <w:rFonts w:ascii="SimSun" w:eastAsia="SimSun" w:hAnsi="SimSun" w:hint="eastAsia"/>
                <w:lang w:eastAsia="zh-CN"/>
              </w:rPr>
              <w:t>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lang w:eastAsia="zh-CN"/>
              </w:rPr>
              <w:t>奢侈品</w:t>
            </w:r>
            <w:r>
              <w:rPr>
                <w:rFonts w:ascii="SimSun" w:eastAsia="SimSun" w:hAnsi="SimSun" w:hint="eastAsia"/>
                <w:lang w:eastAsia="zh-CN"/>
              </w:rPr>
              <w:t>品牌维护与发展</w:t>
            </w:r>
          </w:p>
          <w:p w14:paraId="233B0100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101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讲课</w:t>
            </w:r>
          </w:p>
          <w:p w14:paraId="233B0102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  <w:p w14:paraId="233B0103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104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案例分析</w:t>
            </w:r>
          </w:p>
          <w:p w14:paraId="233B0105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品牌发展战略设计</w:t>
            </w:r>
          </w:p>
        </w:tc>
      </w:tr>
      <w:tr w:rsidR="00945984" w14:paraId="233B01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107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108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第十</w:t>
            </w:r>
            <w:r>
              <w:rPr>
                <w:rFonts w:ascii="SimSun" w:eastAsia="SimSun" w:hAnsi="SimSun" w:hint="eastAsia"/>
                <w:lang w:eastAsia="zh-CN"/>
              </w:rPr>
              <w:t>二</w:t>
            </w:r>
            <w:r>
              <w:rPr>
                <w:rFonts w:ascii="SimSun" w:eastAsia="SimSun" w:hAnsi="SimSun" w:hint="eastAsia"/>
                <w:lang w:eastAsia="zh-CN"/>
              </w:rPr>
              <w:t>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奢侈品品牌如何实现全球化并打开中国市场</w:t>
            </w:r>
          </w:p>
          <w:p w14:paraId="233B0109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第十</w:t>
            </w:r>
            <w:r>
              <w:rPr>
                <w:rFonts w:ascii="SimSun" w:eastAsia="SimSun" w:hAnsi="SimSun" w:hint="eastAsia"/>
                <w:lang w:eastAsia="zh-CN"/>
              </w:rPr>
              <w:t>三</w:t>
            </w:r>
            <w:r>
              <w:rPr>
                <w:rFonts w:ascii="SimSun" w:eastAsia="SimSun" w:hAnsi="SimSun" w:hint="eastAsia"/>
                <w:lang w:eastAsia="zh-CN"/>
              </w:rPr>
              <w:t>章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奢侈品牌在中国的发展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10A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讲课</w:t>
            </w:r>
          </w:p>
          <w:p w14:paraId="233B010B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  <w:p w14:paraId="233B010C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案例分析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10D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品牌发展进程分析</w:t>
            </w:r>
          </w:p>
        </w:tc>
      </w:tr>
      <w:tr w:rsidR="00945984" w14:paraId="233B01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10F" w14:textId="77777777" w:rsidR="00945984" w:rsidRDefault="003C4F6A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0110" w14:textId="77777777" w:rsidR="00945984" w:rsidRDefault="003C4F6A">
            <w:pPr>
              <w:widowControl/>
              <w:spacing w:after="120" w:line="240" w:lineRule="auto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111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小组汇报</w:t>
            </w:r>
          </w:p>
          <w:p w14:paraId="233B0112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hAnsi="SimSun"/>
              </w:rPr>
            </w:pPr>
            <w:r>
              <w:rPr>
                <w:rFonts w:asciiTheme="minorEastAsia" w:eastAsiaTheme="minorEastAsia" w:hAnsiTheme="minorEastAsia" w:hint="eastAsia"/>
              </w:rPr>
              <w:t>教师点评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B0113" w14:textId="77777777" w:rsidR="00945984" w:rsidRDefault="003C4F6A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PPT</w:t>
            </w:r>
          </w:p>
        </w:tc>
      </w:tr>
    </w:tbl>
    <w:p w14:paraId="233B0115" w14:textId="77777777" w:rsidR="00945984" w:rsidRDefault="00945984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233B0116" w14:textId="77777777" w:rsidR="00945984" w:rsidRDefault="003C4F6A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45984" w14:paraId="233B011A" w14:textId="77777777">
        <w:tc>
          <w:tcPr>
            <w:tcW w:w="1809" w:type="dxa"/>
            <w:shd w:val="clear" w:color="auto" w:fill="auto"/>
          </w:tcPr>
          <w:p w14:paraId="233B0117" w14:textId="77777777" w:rsidR="00945984" w:rsidRDefault="003C4F6A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33B0118" w14:textId="77777777" w:rsidR="00945984" w:rsidRDefault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33B0119" w14:textId="77777777" w:rsidR="00945984" w:rsidRDefault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3C4F6A" w14:paraId="233B011E" w14:textId="77777777">
        <w:tc>
          <w:tcPr>
            <w:tcW w:w="1809" w:type="dxa"/>
            <w:shd w:val="clear" w:color="auto" w:fill="auto"/>
          </w:tcPr>
          <w:p w14:paraId="233B011B" w14:textId="77777777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33B011C" w14:textId="0ACCDADC" w:rsidR="003C4F6A" w:rsidRPr="00FD61B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21122">
              <w:rPr>
                <w:rFonts w:ascii="Microsoft YaHei" w:eastAsia="Microsoft YaHei" w:hAnsi="Microsoft YaHei" w:hint="eastAsia"/>
                <w:color w:val="000000"/>
              </w:rPr>
              <w:t>行业报告</w:t>
            </w:r>
          </w:p>
        </w:tc>
        <w:tc>
          <w:tcPr>
            <w:tcW w:w="2127" w:type="dxa"/>
            <w:shd w:val="clear" w:color="auto" w:fill="auto"/>
          </w:tcPr>
          <w:p w14:paraId="233B011D" w14:textId="232E5D94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21122">
              <w:rPr>
                <w:rFonts w:ascii="Microsoft YaHei" w:eastAsia="Microsoft YaHei" w:hAnsi="Microsoft YaHei" w:hint="eastAsia"/>
                <w:color w:val="000000"/>
              </w:rPr>
              <w:t>3</w:t>
            </w:r>
            <w:r w:rsidRPr="00521122">
              <w:rPr>
                <w:rFonts w:ascii="Microsoft YaHei" w:eastAsia="Microsoft YaHei" w:hAnsi="Microsoft YaHei"/>
                <w:color w:val="000000"/>
              </w:rPr>
              <w:t>0%</w:t>
            </w:r>
          </w:p>
        </w:tc>
      </w:tr>
      <w:tr w:rsidR="003C4F6A" w14:paraId="233B0122" w14:textId="77777777">
        <w:tc>
          <w:tcPr>
            <w:tcW w:w="1809" w:type="dxa"/>
            <w:shd w:val="clear" w:color="auto" w:fill="auto"/>
          </w:tcPr>
          <w:p w14:paraId="233B011F" w14:textId="77777777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33B0120" w14:textId="62F28A47" w:rsidR="003C4F6A" w:rsidRPr="00FD61B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  <w:lang w:eastAsia="zh-CN"/>
              </w:rPr>
            </w:pPr>
            <w:r w:rsidRPr="00521122">
              <w:rPr>
                <w:rFonts w:ascii="Microsoft YaHei" w:eastAsia="Microsoft YaHei" w:hAnsi="Microsoft YaHei" w:hint="eastAsia"/>
                <w:color w:val="000000"/>
                <w:lang w:eastAsia="zh-CN"/>
              </w:rPr>
              <w:t>课程品牌体系创建PPT</w:t>
            </w:r>
          </w:p>
        </w:tc>
        <w:tc>
          <w:tcPr>
            <w:tcW w:w="2127" w:type="dxa"/>
            <w:shd w:val="clear" w:color="auto" w:fill="auto"/>
          </w:tcPr>
          <w:p w14:paraId="233B0121" w14:textId="281B3E0A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21122">
              <w:rPr>
                <w:rFonts w:ascii="Microsoft YaHei" w:eastAsia="Microsoft YaHei" w:hAnsi="Microsoft YaHei" w:hint="eastAsia"/>
                <w:color w:val="000000"/>
              </w:rPr>
              <w:t>4</w:t>
            </w:r>
            <w:r w:rsidRPr="00521122">
              <w:rPr>
                <w:rFonts w:ascii="Microsoft YaHei" w:eastAsia="Microsoft YaHei" w:hAnsi="Microsoft YaHei"/>
                <w:color w:val="000000"/>
              </w:rPr>
              <w:t>0%</w:t>
            </w:r>
          </w:p>
        </w:tc>
      </w:tr>
      <w:tr w:rsidR="003C4F6A" w14:paraId="233B0126" w14:textId="77777777">
        <w:tc>
          <w:tcPr>
            <w:tcW w:w="1809" w:type="dxa"/>
            <w:shd w:val="clear" w:color="auto" w:fill="auto"/>
          </w:tcPr>
          <w:p w14:paraId="233B0123" w14:textId="77777777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33B0124" w14:textId="69CF57FE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21122">
              <w:rPr>
                <w:rFonts w:ascii="Microsoft YaHei" w:eastAsia="Microsoft YaHei" w:hAnsi="Microsoft YaHei" w:hint="eastAsia"/>
                <w:color w:val="000000"/>
              </w:rPr>
              <w:t>课程品牌战略报告</w:t>
            </w:r>
          </w:p>
        </w:tc>
        <w:tc>
          <w:tcPr>
            <w:tcW w:w="2127" w:type="dxa"/>
            <w:shd w:val="clear" w:color="auto" w:fill="auto"/>
          </w:tcPr>
          <w:p w14:paraId="233B0125" w14:textId="1F5D4CA7" w:rsidR="003C4F6A" w:rsidRDefault="003C4F6A" w:rsidP="003C4F6A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521122">
              <w:rPr>
                <w:rFonts w:ascii="Microsoft YaHei" w:eastAsia="Microsoft YaHei" w:hAnsi="Microsoft YaHei" w:hint="eastAsia"/>
                <w:color w:val="000000"/>
              </w:rPr>
              <w:t>3</w:t>
            </w:r>
            <w:r w:rsidRPr="00521122">
              <w:rPr>
                <w:rFonts w:ascii="Microsoft YaHei" w:eastAsia="Microsoft YaHei" w:hAnsi="Microsoft YaHei"/>
                <w:color w:val="000000"/>
              </w:rPr>
              <w:t>0%</w:t>
            </w:r>
          </w:p>
        </w:tc>
      </w:tr>
    </w:tbl>
    <w:p w14:paraId="233B0127" w14:textId="2EF5BA7A" w:rsidR="00945984" w:rsidRDefault="003C4F6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lastRenderedPageBreak/>
        <w:t>任课教师：</w:t>
      </w:r>
      <w:r w:rsidR="000B5593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何俊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主任审核：</w:t>
      </w:r>
      <w:r w:rsidR="000B5593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黄灏源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</w:t>
      </w:r>
      <w:r w:rsidR="000B5593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94598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CA70" w14:textId="77777777" w:rsidR="00A62364" w:rsidRDefault="00A62364">
      <w:pPr>
        <w:spacing w:after="0" w:line="240" w:lineRule="auto"/>
      </w:pPr>
      <w:r>
        <w:separator/>
      </w:r>
    </w:p>
  </w:endnote>
  <w:endnote w:type="continuationSeparator" w:id="0">
    <w:p w14:paraId="0EF1BCC8" w14:textId="77777777" w:rsidR="00A62364" w:rsidRDefault="00A6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12A" w14:textId="77777777" w:rsidR="00945984" w:rsidRDefault="003C4F6A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33B012B" w14:textId="77777777" w:rsidR="00945984" w:rsidRDefault="003C4F6A">
    <w:pPr>
      <w:pStyle w:val="Footer"/>
      <w:ind w:right="360"/>
    </w:pPr>
    <w:r>
      <w:rPr>
        <w:noProof/>
        <w:lang w:eastAsia="zh-CN"/>
      </w:rPr>
      <w:drawing>
        <wp:inline distT="0" distB="0" distL="0" distR="0" wp14:anchorId="233B0132" wp14:editId="233B013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12C" w14:textId="77777777" w:rsidR="00945984" w:rsidRDefault="003C4F6A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233B012D" w14:textId="77777777" w:rsidR="00945984" w:rsidRDefault="003C4F6A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SimSun" w:eastAsia="SimSun" w:hAnsi="SimSun" w:hint="eastAsia"/>
        <w:sz w:val="18"/>
        <w:szCs w:val="18"/>
        <w:lang w:eastAsia="zh-CN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  <w:lang w:eastAsia="zh-CN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4719" w14:textId="77777777" w:rsidR="00A62364" w:rsidRDefault="00A62364">
      <w:pPr>
        <w:spacing w:after="0" w:line="240" w:lineRule="auto"/>
      </w:pPr>
      <w:r>
        <w:separator/>
      </w:r>
    </w:p>
  </w:footnote>
  <w:footnote w:type="continuationSeparator" w:id="0">
    <w:p w14:paraId="1BDD966E" w14:textId="77777777" w:rsidR="00A62364" w:rsidRDefault="00A6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128" w14:textId="77777777" w:rsidR="00945984" w:rsidRDefault="003C4F6A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33B012E" wp14:editId="233B012F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129" w14:textId="77777777" w:rsidR="00945984" w:rsidRDefault="003C4F6A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B0130" wp14:editId="233B013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3B0134" w14:textId="77777777" w:rsidR="00945984" w:rsidRDefault="003C4F6A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BFFD99F8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63D"/>
    <w:rsid w:val="000B38AB"/>
    <w:rsid w:val="000B5593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4F6A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D45"/>
    <w:rsid w:val="00554878"/>
    <w:rsid w:val="0056101B"/>
    <w:rsid w:val="0056466D"/>
    <w:rsid w:val="0056717F"/>
    <w:rsid w:val="00570125"/>
    <w:rsid w:val="00571EF4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92C"/>
    <w:rsid w:val="006777DC"/>
    <w:rsid w:val="00681194"/>
    <w:rsid w:val="006849D2"/>
    <w:rsid w:val="00686F11"/>
    <w:rsid w:val="00687EA5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4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C79"/>
    <w:rsid w:val="008F099E"/>
    <w:rsid w:val="008F2379"/>
    <w:rsid w:val="008F26F4"/>
    <w:rsid w:val="008F2AD8"/>
    <w:rsid w:val="00900A34"/>
    <w:rsid w:val="009035F1"/>
    <w:rsid w:val="00905837"/>
    <w:rsid w:val="0091127F"/>
    <w:rsid w:val="00914040"/>
    <w:rsid w:val="009168F4"/>
    <w:rsid w:val="00920D39"/>
    <w:rsid w:val="00922B9C"/>
    <w:rsid w:val="00922C22"/>
    <w:rsid w:val="0092367E"/>
    <w:rsid w:val="00925AAB"/>
    <w:rsid w:val="0093074D"/>
    <w:rsid w:val="00934AC4"/>
    <w:rsid w:val="00935F4D"/>
    <w:rsid w:val="009378D3"/>
    <w:rsid w:val="00941FD1"/>
    <w:rsid w:val="00945984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33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364"/>
    <w:rsid w:val="00A76249"/>
    <w:rsid w:val="00A801CE"/>
    <w:rsid w:val="00A80B0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5F6"/>
    <w:rsid w:val="00B527EC"/>
    <w:rsid w:val="00B751A9"/>
    <w:rsid w:val="00B7624C"/>
    <w:rsid w:val="00B767B7"/>
    <w:rsid w:val="00BA5396"/>
    <w:rsid w:val="00BB00B3"/>
    <w:rsid w:val="00BB3F6E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F1B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5B6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2B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1BA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B00A9"/>
  <w15:docId w15:val="{1B17C719-1E0B-4BD5-B207-45F32C77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eastAsia="PMingLiU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336</Characters>
  <Application>Microsoft Office Word</Application>
  <DocSecurity>0</DocSecurity>
  <Lines>2</Lines>
  <Paragraphs>2</Paragraphs>
  <ScaleCrop>false</ScaleCrop>
  <Company>CMT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11</cp:revision>
  <cp:lastPrinted>2015-03-18T11:45:00Z</cp:lastPrinted>
  <dcterms:created xsi:type="dcterms:W3CDTF">2021-09-06T22:07:00Z</dcterms:created>
  <dcterms:modified xsi:type="dcterms:W3CDTF">2023-09-03T09:47:00Z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