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04" w:rsidRDefault="00661904">
      <w:pPr>
        <w:spacing w:line="360" w:lineRule="exact"/>
        <w:jc w:val="center"/>
        <w:rPr>
          <w:b/>
          <w:sz w:val="30"/>
          <w:szCs w:val="30"/>
        </w:rPr>
      </w:pPr>
      <w:r w:rsidRPr="00661904">
        <w:rPr>
          <w:sz w:val="20"/>
        </w:rPr>
        <w:pict>
          <v:shapetype id="_x0000_m3075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661904">
        <w:rPr>
          <w:sz w:val="20"/>
        </w:rPr>
        <w:pict>
          <v:shape id="_x0000_s3074" type="#_x0000_m3075" style="position:absolute;left:0;text-align:left;margin-left:42pt;margin-top:28pt;width:207.5pt;height:22.1pt;z-index:251658240;mso-position-horizontal:absolute;mso-position-horizontal-relative:page;mso-position-vertical:absolute;mso-position-vertical-relative:page" o:preferrelative="t" filled="t" fillcolor="white" stroked="f">
            <v:textbox inset="7pt,4pt,7pt,4pt">
              <w:txbxContent>
                <w:p w:rsidR="00661904" w:rsidRDefault="000F192D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0F192D">
        <w:rPr>
          <w:b/>
          <w:sz w:val="30"/>
          <w:szCs w:val="30"/>
        </w:rPr>
        <w:t>【</w:t>
      </w:r>
      <w:r w:rsidR="000F192D">
        <w:rPr>
          <w:rFonts w:ascii="宋体"/>
          <w:b/>
          <w:sz w:val="30"/>
          <w:szCs w:val="30"/>
        </w:rPr>
        <w:t>钻石和钻石分级</w:t>
      </w:r>
      <w:r w:rsidR="000F192D">
        <w:rPr>
          <w:b/>
          <w:sz w:val="30"/>
          <w:szCs w:val="30"/>
        </w:rPr>
        <w:t>】</w:t>
      </w:r>
    </w:p>
    <w:p w:rsidR="00661904" w:rsidRDefault="000F192D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【</w:t>
      </w:r>
      <w:r>
        <w:rPr>
          <w:b/>
          <w:sz w:val="30"/>
          <w:szCs w:val="30"/>
        </w:rPr>
        <w:t>Diamond Grading</w:t>
      </w:r>
      <w:r>
        <w:rPr>
          <w:b/>
          <w:sz w:val="30"/>
          <w:szCs w:val="30"/>
        </w:rPr>
        <w:t>】</w:t>
      </w:r>
      <w:bookmarkStart w:id="0" w:name="a2"/>
      <w:bookmarkEnd w:id="0"/>
    </w:p>
    <w:p w:rsidR="00661904" w:rsidRDefault="000F192D">
      <w:pPr>
        <w:spacing w:line="360" w:lineRule="exact"/>
        <w:ind w:firstLine="360"/>
        <w:rPr>
          <w:b/>
          <w:color w:val="008080"/>
          <w:sz w:val="30"/>
          <w:szCs w:val="30"/>
        </w:rPr>
      </w:pPr>
      <w:r>
        <w:rPr>
          <w:rFonts w:ascii="黑体" w:eastAsia="黑体" w:hAnsi="黑体"/>
          <w:sz w:val="24"/>
          <w:szCs w:val="24"/>
        </w:rPr>
        <w:t>一、基本信息</w:t>
      </w:r>
    </w:p>
    <w:p w:rsidR="00661904" w:rsidRDefault="000F192D"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/>
          <w:sz w:val="20"/>
          <w:szCs w:val="20"/>
        </w:rPr>
        <w:t>2120061</w:t>
      </w:r>
      <w:r>
        <w:rPr>
          <w:color w:val="000000"/>
          <w:sz w:val="20"/>
          <w:szCs w:val="20"/>
        </w:rPr>
        <w:t>】</w:t>
      </w:r>
    </w:p>
    <w:p w:rsidR="00661904" w:rsidRDefault="000F192D"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661904" w:rsidRDefault="000F192D"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/>
          <w:sz w:val="20"/>
          <w:szCs w:val="20"/>
        </w:rPr>
        <w:t>工商管理专业</w:t>
      </w:r>
      <w:r>
        <w:rPr>
          <w:rFonts w:ascii="宋体" w:eastAsia="宋体" w:hAnsi="宋体"/>
          <w:sz w:val="20"/>
          <w:szCs w:val="20"/>
        </w:rPr>
        <w:t>】</w:t>
      </w:r>
    </w:p>
    <w:p w:rsidR="00661904" w:rsidRDefault="000F192D">
      <w:pPr>
        <w:snapToGrid w:val="0"/>
        <w:spacing w:line="360" w:lineRule="exact"/>
        <w:ind w:firstLine="394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课程性质：</w:t>
      </w:r>
      <w:r>
        <w:rPr>
          <w:color w:val="000000" w:themeColor="text1"/>
          <w:sz w:val="20"/>
          <w:szCs w:val="20"/>
        </w:rPr>
        <w:t>【</w:t>
      </w:r>
      <w:r>
        <w:rPr>
          <w:rFonts w:ascii="宋体"/>
          <w:color w:val="000000" w:themeColor="text1"/>
          <w:sz w:val="20"/>
          <w:szCs w:val="20"/>
        </w:rPr>
        <w:t>院级必修课</w:t>
      </w:r>
      <w:r>
        <w:rPr>
          <w:color w:val="000000" w:themeColor="text1"/>
          <w:sz w:val="20"/>
          <w:szCs w:val="20"/>
        </w:rPr>
        <w:t>】</w:t>
      </w:r>
    </w:p>
    <w:p w:rsidR="00661904" w:rsidRDefault="000F192D">
      <w:pPr>
        <w:snapToGrid w:val="0"/>
        <w:spacing w:line="360" w:lineRule="exact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ascii="宋体"/>
          <w:sz w:val="20"/>
          <w:szCs w:val="20"/>
        </w:rPr>
        <w:t>珠宝学院宝石及材料工艺学专业</w:t>
      </w:r>
      <w:r>
        <w:rPr>
          <w:color w:val="000000"/>
          <w:sz w:val="20"/>
          <w:szCs w:val="20"/>
        </w:rPr>
        <w:t>】</w:t>
      </w:r>
    </w:p>
    <w:p w:rsidR="00661904" w:rsidRDefault="000F192D">
      <w:pPr>
        <w:snapToGrid w:val="0"/>
        <w:spacing w:line="360" w:lineRule="exact"/>
        <w:ind w:firstLine="394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使用教材：主教材：</w:t>
      </w:r>
      <w:r>
        <w:rPr>
          <w:sz w:val="20"/>
          <w:szCs w:val="20"/>
        </w:rPr>
        <w:t>《钻石及钻石分级》，杜广鹏、秦宏宇编著，中国地质大学出版社，第二版</w:t>
      </w:r>
    </w:p>
    <w:p w:rsidR="00661904" w:rsidRDefault="000F192D">
      <w:pPr>
        <w:spacing w:line="360" w:lineRule="exact"/>
        <w:ind w:firstLine="1405"/>
        <w:rPr>
          <w:sz w:val="20"/>
          <w:szCs w:val="20"/>
        </w:rPr>
      </w:pPr>
      <w:r>
        <w:rPr>
          <w:b/>
          <w:sz w:val="20"/>
          <w:szCs w:val="20"/>
        </w:rPr>
        <w:t>辅助教材：</w:t>
      </w:r>
      <w:r>
        <w:rPr>
          <w:sz w:val="20"/>
          <w:szCs w:val="20"/>
        </w:rPr>
        <w:t>《国际钻石分级概论》，史恩赐编著，地质出版社，第三版</w:t>
      </w:r>
    </w:p>
    <w:p w:rsidR="00661904" w:rsidRDefault="000F192D">
      <w:pPr>
        <w:spacing w:line="360" w:lineRule="exact"/>
        <w:ind w:firstLine="2500"/>
        <w:rPr>
          <w:sz w:val="20"/>
          <w:szCs w:val="20"/>
        </w:rPr>
      </w:pPr>
      <w:r>
        <w:rPr>
          <w:sz w:val="20"/>
          <w:szCs w:val="20"/>
        </w:rPr>
        <w:t>《钻石宝石学》，王雅玫、张艳编著，地质出版社</w:t>
      </w:r>
    </w:p>
    <w:p w:rsidR="00661904" w:rsidRDefault="000F192D">
      <w:pPr>
        <w:snapToGrid w:val="0"/>
        <w:spacing w:line="288" w:lineRule="auto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课程网站网址：</w:t>
      </w:r>
    </w:p>
    <w:p w:rsidR="00661904" w:rsidRDefault="000F192D">
      <w:pPr>
        <w:snapToGrid w:val="0"/>
        <w:spacing w:line="288" w:lineRule="auto"/>
        <w:ind w:firstLine="392"/>
        <w:rPr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https://elearning.gench.edu.cn:8443/webapps/blackboard/execute/modulepage/view?course_id=_10526_1&amp;cmp_tab_id=_11206_1&amp;editMode=true&amp;mode=cpview</w:t>
      </w:r>
    </w:p>
    <w:p w:rsidR="00661904" w:rsidRDefault="000F192D">
      <w:pPr>
        <w:snapToGrid w:val="0"/>
        <w:spacing w:line="288" w:lineRule="auto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先修课程：</w:t>
      </w:r>
      <w:r>
        <w:rPr>
          <w:b/>
          <w:color w:val="000000"/>
          <w:sz w:val="20"/>
          <w:szCs w:val="20"/>
        </w:rPr>
        <w:t xml:space="preserve"> </w:t>
      </w:r>
    </w:p>
    <w:p w:rsidR="00661904" w:rsidRDefault="00661904">
      <w:pPr>
        <w:snapToGrid w:val="0"/>
        <w:spacing w:line="360" w:lineRule="exact"/>
        <w:ind w:firstLine="1462"/>
      </w:pPr>
    </w:p>
    <w:p w:rsidR="00661904" w:rsidRDefault="000F192D">
      <w:pPr>
        <w:snapToGrid w:val="0"/>
        <w:spacing w:line="360" w:lineRule="exact"/>
        <w:ind w:firstLine="348"/>
        <w:rPr>
          <w:b/>
          <w:color w:val="000000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二、课程简介</w:t>
      </w:r>
    </w:p>
    <w:p w:rsidR="00661904" w:rsidRDefault="000F192D">
      <w:pPr>
        <w:ind w:firstLine="420"/>
      </w:pPr>
      <w:r>
        <w:t>本课程主要讲授钻石的基本性质、钻石</w:t>
      </w:r>
      <w:r>
        <w:t>4C</w:t>
      </w:r>
      <w:r>
        <w:t>分级、钻石鉴定及优化处理，其中以钻石</w:t>
      </w:r>
      <w:r>
        <w:t>4C</w:t>
      </w:r>
      <w:r>
        <w:t>分级为授课的主要内容，包括净度分级、颜色分级、切工分级和重量分级等。钻石鉴定主要介绍钻石与合成立方氧化锆、合成碳硅石等钻石仿制品的特征及其鉴定特征。介绍最新的《钻石分级》国家标准。</w:t>
      </w:r>
    </w:p>
    <w:p w:rsidR="00661904" w:rsidRDefault="00661904">
      <w:pPr>
        <w:ind w:firstLine="420"/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三、选课建议</w:t>
      </w:r>
    </w:p>
    <w:p w:rsidR="00661904" w:rsidRDefault="000F192D">
      <w:pPr>
        <w:spacing w:line="360" w:lineRule="exact"/>
        <w:ind w:firstLine="420"/>
      </w:pPr>
      <w:r>
        <w:t>本课程适于</w:t>
      </w:r>
      <w:r>
        <w:rPr>
          <w:rFonts w:ascii="宋体"/>
        </w:rPr>
        <w:t>工商管理</w:t>
      </w:r>
      <w:r>
        <w:t>专业本科学生</w:t>
      </w:r>
      <w:r w:rsidR="00913477">
        <w:rPr>
          <w:rFonts w:hint="eastAsia"/>
        </w:rPr>
        <w:t>一</w:t>
      </w:r>
      <w:r>
        <w:t>年级第</w:t>
      </w:r>
      <w:r w:rsidR="00913477">
        <w:rPr>
          <w:rFonts w:hint="eastAsia"/>
        </w:rPr>
        <w:t>一</w:t>
      </w:r>
      <w:r>
        <w:t>学期学习，是该专业重要的一门</w:t>
      </w:r>
      <w:r>
        <w:rPr>
          <w:color w:val="000000" w:themeColor="text1"/>
        </w:rPr>
        <w:t>院级必修课，将为学生的专业知识学</w:t>
      </w:r>
      <w:r>
        <w:t>习和实际工作能力打下扎实的基础。</w:t>
      </w:r>
    </w:p>
    <w:p w:rsidR="00661904" w:rsidRDefault="00661904">
      <w:pPr>
        <w:spacing w:line="360" w:lineRule="exact"/>
        <w:ind w:firstLine="420"/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四、课程与专业毕业要求的关联性</w:t>
      </w:r>
    </w:p>
    <w:p w:rsidR="00661904" w:rsidRDefault="00661904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</w:p>
    <w:tbl>
      <w:tblPr>
        <w:tblW w:w="8363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92"/>
        <w:gridCol w:w="992"/>
        <w:gridCol w:w="5670"/>
        <w:gridCol w:w="709"/>
      </w:tblGrid>
      <w:tr w:rsidR="00661904">
        <w:trPr>
          <w:trHeight w:val="400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黑体" w:eastAsia="黑体" w:hAnsi="黑体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黑体" w:eastAsia="黑体" w:hAnsi="黑体"/>
                <w:sz w:val="20"/>
                <w:szCs w:val="20"/>
              </w:rPr>
              <w:t>关联</w:t>
            </w:r>
          </w:p>
        </w:tc>
      </w:tr>
      <w:tr w:rsidR="00661904">
        <w:trPr>
          <w:trHeight w:val="36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LO11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表达沟通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LO111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70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LO112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LO21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自主学习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7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LO212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●</w:t>
            </w:r>
          </w:p>
        </w:tc>
      </w:tr>
      <w:tr w:rsidR="00661904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LO31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奢侈品市场营销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熟悉珠宝和奢侈品行市场分析和品牌定位的方法，制定品牌营销的战略和策略。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4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制定完整的营销执行计划，完成营销活动的组织和实施。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66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熟悉品牌和市场定位方法，并基于市场竞争环境进行市场拓展。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4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熟悉主要社交媒体操作，掌握网络营销方法和策略。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LO32</w:t>
            </w:r>
          </w:p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经济分析能力</w:t>
            </w:r>
          </w:p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能够运用微观经济学的理论分析的部分经济与商业领域的现象。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能有意识观察现实生活和社会中的经济现象，梳理合理的经济变量及各变量之间相互关系。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6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能应用经济学理论，定性和定量分析实际经济问题，并预测经济发展趋势。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6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LO33</w:t>
            </w:r>
          </w:p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奢侈品零售管理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熟悉珠宝和奢侈品店铺管理和客户关系管理。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96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LO34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清楚资金的筹集、投资、运营、分配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2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掌握财务计划与决策、财务预算与控制。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3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具备一定的财务分析与考核等财务管理基本能力。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LO35</w:t>
            </w:r>
          </w:p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项目管理</w:t>
            </w:r>
          </w:p>
          <w:p w:rsidR="00661904" w:rsidRDefault="000F192D"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LO351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熟悉项目范围、项目时间、项目成本、项目质量、项目人员管理和业务策划。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熟悉项目风险、项目采购。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LO36</w:t>
            </w:r>
          </w:p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调查预测能力</w:t>
            </w:r>
          </w:p>
          <w:p w:rsidR="00661904" w:rsidRDefault="000F192D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  <w:p w:rsidR="00661904" w:rsidRDefault="000F192D"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熟悉调查方案的策划，调查问卷的设计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2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掌握常用的资料分析与预测方法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40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熟悉调查报告的写作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LO37</w:t>
            </w:r>
            <w:r>
              <w:rPr>
                <w:rFonts w:ascii="宋体" w:eastAsia="宋体" w:hAnsi="宋体"/>
                <w:sz w:val="22"/>
                <w:szCs w:val="22"/>
              </w:rPr>
              <w:t>珠宝能力</w:t>
            </w:r>
          </w:p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掌握设计和审美的基本理论与基本知识；具备设计能力和审美素养。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LO372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了解珠宝和奢侈品发展历史、基本的珠宝和奢侈品鉴赏和不同风格设计的特点，具备一定的珠宝首饰搭配能力。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661904">
            <w:pPr>
              <w:jc w:val="center"/>
            </w:pPr>
          </w:p>
        </w:tc>
      </w:tr>
      <w:tr w:rsidR="00661904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eastAsia="宋体" w:hAnsi="宋体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LO373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rPr>
                <w:rFonts w:ascii="宋体" w:eastAsia="宋体" w:hAnsi="宋体"/>
              </w:rPr>
            </w:pPr>
            <w:r>
              <w:t>掌握珠宝玉石材料的性质和用途，掌握珠宝鉴定的基本理论知识，具备珠宝玉石材料的识别鉴定能力。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●</w:t>
            </w:r>
          </w:p>
        </w:tc>
      </w:tr>
      <w:tr w:rsidR="00661904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LO411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42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LO412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8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LO413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LO414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LO511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●</w:t>
            </w:r>
          </w:p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LO512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LO513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LO514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LO611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LO612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LO613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熟练使用计算机，掌握常用办公软件和图像、图形处理软件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LO711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LO712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LO713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661904">
            <w:pPr>
              <w:jc w:val="center"/>
              <w:rPr>
                <w:rFonts w:eastAsia="宋体" w:hAnsi="宋体"/>
              </w:rPr>
            </w:pPr>
          </w:p>
        </w:tc>
      </w:tr>
      <w:tr w:rsidR="00661904">
        <w:trPr>
          <w:trHeight w:val="5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LO714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2"/>
                <w:szCs w:val="22"/>
              </w:rPr>
              <w:t>LO81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LO811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具备外语能力，能够阅读外文专业图书和资料。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LO812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对专业范围中跨语言跨文化的内容具有理解能力。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  <w:tr w:rsidR="00661904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1904" w:rsidRDefault="006619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pPr>
              <w:jc w:val="center"/>
            </w:pPr>
            <w:r>
              <w:rPr>
                <w:rFonts w:ascii="宋体" w:eastAsia="宋体" w:hAnsi="宋体"/>
                <w:sz w:val="20"/>
                <w:szCs w:val="20"/>
              </w:rPr>
              <w:t>LO813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1904" w:rsidRDefault="000F192D">
            <w:r>
              <w:rPr>
                <w:rFonts w:ascii="宋体" w:eastAsia="宋体" w:hAnsi="宋体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904" w:rsidRDefault="00661904"/>
        </w:tc>
      </w:tr>
    </w:tbl>
    <w:p w:rsidR="00661904" w:rsidRDefault="00661904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五、课程目标</w:t>
      </w:r>
      <w:r>
        <w:rPr>
          <w:rFonts w:ascii="黑体" w:eastAsia="黑体" w:hAnsi="黑体"/>
          <w:sz w:val="24"/>
          <w:szCs w:val="24"/>
        </w:rPr>
        <w:t>/</w:t>
      </w:r>
      <w:r>
        <w:rPr>
          <w:rFonts w:ascii="黑体" w:eastAsia="黑体" w:hAnsi="黑体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75"/>
        <w:gridCol w:w="2470"/>
        <w:gridCol w:w="2592"/>
        <w:gridCol w:w="1418"/>
      </w:tblGrid>
      <w:tr w:rsidR="00661904">
        <w:tc>
          <w:tcPr>
            <w:tcW w:w="675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课程预期</w:t>
            </w:r>
          </w:p>
          <w:p w:rsidR="00661904" w:rsidRDefault="000F192D">
            <w:pPr>
              <w:snapToGrid w:val="0"/>
              <w:spacing w:line="360" w:lineRule="exact"/>
              <w:jc w:val="center"/>
            </w:pPr>
            <w: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课程目标</w:t>
            </w:r>
          </w:p>
          <w:p w:rsidR="00661904" w:rsidRDefault="000F192D">
            <w:pPr>
              <w:snapToGrid w:val="0"/>
              <w:spacing w:line="360" w:lineRule="exact"/>
              <w:jc w:val="center"/>
            </w:pPr>
            <w: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教与学方式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评价方式</w:t>
            </w:r>
          </w:p>
        </w:tc>
      </w:tr>
      <w:tr w:rsidR="00661904">
        <w:tc>
          <w:tcPr>
            <w:tcW w:w="6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left"/>
            </w:pPr>
            <w:r>
              <w:t>主动自觉地通过搜集、分析信息、讨论、实践、质疑、创造等方法</w:t>
            </w:r>
            <w:r>
              <w:t>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能搜集、获取达到目标所需要的学习资源，实施学习计划、反思学习计划、持续改进，达到学习目标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理论闭卷测试</w:t>
            </w:r>
          </w:p>
        </w:tc>
      </w:tr>
      <w:tr w:rsidR="00661904">
        <w:tc>
          <w:tcPr>
            <w:tcW w:w="6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t>LO373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left"/>
            </w:pPr>
            <w:r>
              <w:t>系统学习宝玉石材料相关理论知识和鉴别能力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掌握珠宝玉石材料的性质和用途，掌握珠宝鉴定的基本理论知识，具备珠宝</w:t>
            </w:r>
            <w:r>
              <w:lastRenderedPageBreak/>
              <w:t>玉石材料的识别鉴定能力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lastRenderedPageBreak/>
              <w:t>实践技能考试</w:t>
            </w:r>
          </w:p>
        </w:tc>
      </w:tr>
      <w:tr w:rsidR="00661904">
        <w:tc>
          <w:tcPr>
            <w:tcW w:w="6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lastRenderedPageBreak/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center"/>
            </w:pPr>
            <w:r>
              <w:t>LO511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left"/>
            </w:pPr>
            <w:r>
              <w:t>同工作学习伙伴保持良好的关系，团结互助、齐心协力，做团队或集体中的积极成员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661904" w:rsidRDefault="000F192D">
            <w:pPr>
              <w:spacing w:line="360" w:lineRule="exact"/>
              <w:jc w:val="left"/>
            </w:pPr>
            <w:r>
              <w:rPr>
                <w:rFonts w:ascii="宋体" w:eastAsia="宋体" w:hAnsi="宋体"/>
              </w:rPr>
              <w:t>在集体活动中能主动担任自己的角色，与其他成员密切合作，共同完成任务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</w:pPr>
            <w:r>
              <w:t>实验指导书</w:t>
            </w:r>
          </w:p>
        </w:tc>
      </w:tr>
    </w:tbl>
    <w:p w:rsidR="00661904" w:rsidRDefault="00661904">
      <w:pPr>
        <w:snapToGrid w:val="0"/>
        <w:spacing w:line="360" w:lineRule="exact"/>
        <w:ind w:left="420"/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六、课程内容</w:t>
      </w:r>
    </w:p>
    <w:p w:rsidR="00661904" w:rsidRDefault="000F192D">
      <w:pPr>
        <w:spacing w:line="360" w:lineRule="exact"/>
        <w:ind w:left="424"/>
      </w:pPr>
      <w:r>
        <w:t>总课时：</w:t>
      </w:r>
      <w:r>
        <w:t>48</w:t>
      </w:r>
      <w:r>
        <w:t>学时。其中理论讲授</w:t>
      </w:r>
      <w:r>
        <w:t>16</w:t>
      </w:r>
      <w:r>
        <w:t>学时，实验课</w:t>
      </w:r>
      <w:r>
        <w:t>32</w:t>
      </w:r>
      <w:r>
        <w:t>课时。</w:t>
      </w:r>
    </w:p>
    <w:p w:rsidR="00661904" w:rsidRDefault="000F192D">
      <w:pPr>
        <w:spacing w:line="360" w:lineRule="exact"/>
        <w:ind w:left="424"/>
        <w:rPr>
          <w:b/>
        </w:rPr>
      </w:pPr>
      <w:r>
        <w:rPr>
          <w:b/>
        </w:rPr>
        <w:t>第一单元</w:t>
      </w:r>
      <w:r>
        <w:rPr>
          <w:b/>
        </w:rPr>
        <w:t xml:space="preserve">  </w:t>
      </w:r>
      <w:r>
        <w:rPr>
          <w:b/>
        </w:rPr>
        <w:t>钻石的基本性质</w:t>
      </w:r>
      <w:r>
        <w:rPr>
          <w:b/>
        </w:rPr>
        <w:t xml:space="preserve">           </w:t>
      </w:r>
      <w:r>
        <w:t xml:space="preserve">              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第二单元</w:t>
      </w:r>
      <w:r>
        <w:rPr>
          <w:b/>
        </w:rPr>
        <w:t xml:space="preserve">  </w:t>
      </w:r>
      <w:r>
        <w:rPr>
          <w:b/>
        </w:rPr>
        <w:t>钻石的</w:t>
      </w:r>
      <w:r>
        <w:rPr>
          <w:b/>
        </w:rPr>
        <w:t>4C</w:t>
      </w:r>
      <w:r>
        <w:rPr>
          <w:b/>
        </w:rPr>
        <w:t>分级概述</w:t>
      </w:r>
      <w:r>
        <w:rPr>
          <w:b/>
        </w:rPr>
        <w:t xml:space="preserve"> </w:t>
      </w:r>
      <w:r>
        <w:t xml:space="preserve"> 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t>1</w:t>
      </w:r>
      <w:r>
        <w:t>、钻石分级常用仪器正确的使用方法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2</w:t>
      </w:r>
      <w:r>
        <w:t>、世界主要钻石分级体系</w:t>
      </w:r>
      <w:r>
        <w:t>——</w:t>
      </w:r>
      <w:r>
        <w:t>知道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第三单元</w:t>
      </w:r>
      <w:r>
        <w:rPr>
          <w:b/>
        </w:rPr>
        <w:t xml:space="preserve">  </w:t>
      </w:r>
      <w:r>
        <w:rPr>
          <w:b/>
        </w:rPr>
        <w:t>钻石的净度分级</w:t>
      </w:r>
      <w:r>
        <w:rPr>
          <w:b/>
        </w:rPr>
        <w:t xml:space="preserve">     </w:t>
      </w:r>
      <w:r>
        <w:t xml:space="preserve">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t>1</w:t>
      </w:r>
      <w:r>
        <w:t>、钻石的净度特征图及在净度素描图上表示净度特征的方法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2</w:t>
      </w:r>
      <w:r>
        <w:t>、钻石的</w:t>
      </w:r>
      <w:r>
        <w:t>5</w:t>
      </w:r>
      <w:r>
        <w:t>个大净度级别和</w:t>
      </w:r>
      <w:r>
        <w:t>10</w:t>
      </w:r>
      <w:r>
        <w:t>个小净度级别的含义</w:t>
      </w:r>
      <w:r>
        <w:t>——</w:t>
      </w:r>
      <w:r>
        <w:t>理解</w:t>
      </w:r>
    </w:p>
    <w:p w:rsidR="00661904" w:rsidRDefault="000F192D">
      <w:pPr>
        <w:spacing w:line="360" w:lineRule="exact"/>
        <w:ind w:left="424"/>
      </w:pPr>
      <w:r>
        <w:t>3</w:t>
      </w:r>
      <w:r>
        <w:t>、钻石净度分级的正确操作步骤</w:t>
      </w:r>
      <w:r>
        <w:t>——</w:t>
      </w:r>
      <w:r>
        <w:t>分析</w:t>
      </w:r>
    </w:p>
    <w:p w:rsidR="00661904" w:rsidRDefault="000F192D">
      <w:pPr>
        <w:spacing w:line="360" w:lineRule="exact"/>
        <w:ind w:left="424"/>
      </w:pPr>
      <w:r>
        <w:t>4</w:t>
      </w:r>
      <w:r>
        <w:t>、按净度级别的划分标准正确判定钻石净度等级</w:t>
      </w:r>
      <w:r>
        <w:t>——</w:t>
      </w:r>
      <w:r>
        <w:t>综合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第四单元</w:t>
      </w:r>
      <w:r>
        <w:rPr>
          <w:b/>
        </w:rPr>
        <w:t xml:space="preserve">  </w:t>
      </w:r>
      <w:r>
        <w:rPr>
          <w:b/>
        </w:rPr>
        <w:t>钻石的颜色分级</w:t>
      </w:r>
      <w:r>
        <w:rPr>
          <w:b/>
        </w:rPr>
        <w:t xml:space="preserve">     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t>1</w:t>
      </w:r>
      <w:r>
        <w:t>、钻石颜色分级的比色石条件、光源条件、环境条件和技术条件</w:t>
      </w:r>
      <w:r>
        <w:t>——</w:t>
      </w:r>
      <w:r>
        <w:t>理解</w:t>
      </w:r>
    </w:p>
    <w:p w:rsidR="00661904" w:rsidRDefault="000F192D">
      <w:pPr>
        <w:spacing w:line="360" w:lineRule="exact"/>
        <w:ind w:left="424"/>
      </w:pPr>
      <w:r>
        <w:t>2</w:t>
      </w:r>
      <w:r>
        <w:t>、钻石颜色分级操作方法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2</w:t>
      </w:r>
      <w:r>
        <w:t>、彩色钻石的分级方法</w:t>
      </w:r>
      <w:r>
        <w:t>——</w:t>
      </w:r>
      <w:r>
        <w:t>知道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第五单元</w:t>
      </w:r>
      <w:r>
        <w:rPr>
          <w:b/>
        </w:rPr>
        <w:t xml:space="preserve">  </w:t>
      </w:r>
      <w:r>
        <w:rPr>
          <w:b/>
        </w:rPr>
        <w:t>钻石的切工分级</w:t>
      </w:r>
      <w:r>
        <w:t xml:space="preserve">              </w:t>
      </w:r>
      <w:r>
        <w:t xml:space="preserve">             </w:t>
      </w:r>
      <w:r>
        <w:rPr>
          <w:b/>
        </w:rPr>
        <w:t xml:space="preserve">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t>1</w:t>
      </w:r>
      <w:r>
        <w:t>、台宽比评价的比例法和弧度法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2</w:t>
      </w:r>
      <w:r>
        <w:t>、冠角评价的正视法和侧视法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3</w:t>
      </w:r>
      <w:r>
        <w:t>、亭深比评价的台影比法和侧视法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4</w:t>
      </w:r>
      <w:r>
        <w:t>、腰厚比评价的方法和底小面评价的方法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5</w:t>
      </w:r>
      <w:r>
        <w:t>、钻石对称性的评价内容及方法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第六单元</w:t>
      </w:r>
      <w:r>
        <w:rPr>
          <w:b/>
        </w:rPr>
        <w:t xml:space="preserve">  </w:t>
      </w:r>
      <w:r>
        <w:rPr>
          <w:b/>
        </w:rPr>
        <w:t>钻石的重量分级</w:t>
      </w:r>
      <w:r>
        <w:rPr>
          <w:b/>
        </w:rPr>
        <w:t xml:space="preserve">  </w:t>
      </w:r>
      <w:r>
        <w:t xml:space="preserve">     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t>1</w:t>
      </w:r>
      <w:r>
        <w:t>、圆明亮型钻石重量的估算方法</w:t>
      </w:r>
      <w:r>
        <w:t>——</w:t>
      </w:r>
      <w:r>
        <w:t>分析</w:t>
      </w:r>
    </w:p>
    <w:p w:rsidR="00661904" w:rsidRDefault="000F192D">
      <w:pPr>
        <w:spacing w:line="360" w:lineRule="exact"/>
        <w:ind w:left="424"/>
      </w:pPr>
      <w:r>
        <w:t>2</w:t>
      </w:r>
      <w:r>
        <w:t>、异型钻石重量的估算方法</w:t>
      </w:r>
      <w:r>
        <w:t>——</w:t>
      </w:r>
      <w:r>
        <w:t>了解</w:t>
      </w:r>
    </w:p>
    <w:p w:rsidR="00661904" w:rsidRDefault="000F192D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第七单元</w:t>
      </w:r>
      <w:r>
        <w:rPr>
          <w:b/>
        </w:rPr>
        <w:t xml:space="preserve">  </w:t>
      </w:r>
      <w:r>
        <w:rPr>
          <w:b/>
        </w:rPr>
        <w:t>钻石</w:t>
      </w:r>
      <w:r>
        <w:rPr>
          <w:b/>
        </w:rPr>
        <w:t>4C</w:t>
      </w:r>
      <w:r>
        <w:rPr>
          <w:b/>
        </w:rPr>
        <w:t>分级综合实践</w:t>
      </w:r>
      <w:r>
        <w:rPr>
          <w:b/>
        </w:rPr>
        <w:t>——</w:t>
      </w:r>
      <w:r>
        <w:rPr>
          <w:b/>
        </w:rPr>
        <w:t>综合</w:t>
      </w:r>
      <w:r>
        <w:rPr>
          <w:b/>
        </w:rPr>
        <w:t xml:space="preserve">         </w:t>
      </w:r>
      <w:r>
        <w:rPr>
          <w:b/>
        </w:rPr>
        <w:t xml:space="preserve">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424"/>
      </w:pPr>
      <w:r>
        <w:rPr>
          <w:b/>
        </w:rPr>
        <w:t>第八单元</w:t>
      </w:r>
      <w:r>
        <w:rPr>
          <w:b/>
        </w:rPr>
        <w:t xml:space="preserve">  </w:t>
      </w:r>
      <w:r>
        <w:rPr>
          <w:b/>
        </w:rPr>
        <w:t>钻石的合成、仿制品及优化处理</w:t>
      </w:r>
      <w:r>
        <w:rPr>
          <w:b/>
        </w:rPr>
        <w:t xml:space="preserve"> </w:t>
      </w:r>
      <w:r>
        <w:t xml:space="preserve">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课时）</w:t>
      </w:r>
    </w:p>
    <w:p w:rsidR="00661904" w:rsidRDefault="000F192D">
      <w:pPr>
        <w:spacing w:line="360" w:lineRule="exact"/>
        <w:ind w:left="1579" w:hanging="1155"/>
      </w:pPr>
      <w:r>
        <w:t>1</w:t>
      </w:r>
      <w:r>
        <w:t>、利用</w:t>
      </w:r>
      <w:r>
        <w:t>10</w:t>
      </w:r>
      <w:r>
        <w:t>倍放大镜等鉴别合成立方氧化锆、合成碳硅石等钻石仿制品</w:t>
      </w:r>
      <w:r>
        <w:t>——</w:t>
      </w:r>
      <w:r>
        <w:t>运用</w:t>
      </w:r>
    </w:p>
    <w:p w:rsidR="00661904" w:rsidRDefault="000F192D">
      <w:pPr>
        <w:spacing w:line="360" w:lineRule="exact"/>
        <w:ind w:left="424"/>
      </w:pPr>
      <w:r>
        <w:t>2</w:t>
      </w:r>
      <w:r>
        <w:t>、利用</w:t>
      </w:r>
      <w:r>
        <w:t>10</w:t>
      </w:r>
      <w:r>
        <w:t>倍放大镜及常规鉴定仪器鉴定激光打孔和玻璃充填钻石</w:t>
      </w:r>
      <w:r>
        <w:t>——</w:t>
      </w:r>
      <w:r>
        <w:t>运用</w:t>
      </w:r>
    </w:p>
    <w:p w:rsidR="00661904" w:rsidRDefault="00661904">
      <w:pPr>
        <w:spacing w:line="360" w:lineRule="exact"/>
        <w:ind w:left="424"/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七、实践环节各阶段名称及基本要求</w:t>
      </w:r>
    </w:p>
    <w:p w:rsidR="00661904" w:rsidRDefault="00661904">
      <w:pPr>
        <w:snapToGrid w:val="0"/>
        <w:spacing w:line="360" w:lineRule="exact"/>
        <w:ind w:right="26" w:firstLine="400"/>
        <w:rPr>
          <w:rFonts w:ascii="宋体" w:eastAsia="宋体" w:hAnsi="宋体"/>
          <w:sz w:val="20"/>
          <w:szCs w:val="20"/>
        </w:rPr>
      </w:pPr>
    </w:p>
    <w:tbl>
      <w:tblPr>
        <w:tblW w:w="82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1481"/>
        <w:gridCol w:w="3779"/>
        <w:gridCol w:w="1102"/>
        <w:gridCol w:w="1162"/>
      </w:tblGrid>
      <w:tr w:rsidR="00661904">
        <w:trPr>
          <w:trHeight w:val="5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实验名称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主要内容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实验时数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实验类型</w:t>
            </w:r>
          </w:p>
        </w:tc>
      </w:tr>
      <w:tr w:rsidR="00661904">
        <w:trPr>
          <w:trHeight w:hRule="exact" w:val="157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钻石净度分级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left="-13" w:right="-94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．认识钻石的净度特征</w:t>
            </w:r>
          </w:p>
          <w:p w:rsidR="00661904" w:rsidRDefault="000F192D">
            <w:pPr>
              <w:snapToGrid w:val="0"/>
              <w:spacing w:line="360" w:lineRule="exact"/>
              <w:ind w:left="-13" w:right="-94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．描述钻石净度特征图和净度特征符号</w:t>
            </w:r>
          </w:p>
          <w:p w:rsidR="00661904" w:rsidRDefault="000F192D">
            <w:pPr>
              <w:snapToGrid w:val="0"/>
              <w:spacing w:line="360" w:lineRule="exact"/>
              <w:ind w:left="-13" w:right="-94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．掌握钻石分级的步骤，依据钻石净度特征，判定钻石的净度级别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661904">
        <w:trPr>
          <w:trHeight w:hRule="exact" w:val="8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钻石颜色分级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7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/>
                <w:color w:val="000000"/>
              </w:rPr>
              <w:t>钻石颜色分级的操作步骤</w:t>
            </w:r>
          </w:p>
          <w:p w:rsidR="00661904" w:rsidRDefault="000F192D">
            <w:pPr>
              <w:snapToGrid w:val="0"/>
              <w:spacing w:line="360" w:lineRule="exact"/>
              <w:ind w:right="7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/>
                <w:color w:val="000000"/>
              </w:rPr>
              <w:t>正确判定钻石颜色级别</w:t>
            </w:r>
          </w:p>
          <w:p w:rsidR="00661904" w:rsidRDefault="000F192D">
            <w:pPr>
              <w:snapToGrid w:val="0"/>
              <w:spacing w:line="360" w:lineRule="exact"/>
              <w:ind w:right="71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．镶嵌钻石的颜色分级</w:t>
            </w:r>
          </w:p>
          <w:p w:rsidR="00661904" w:rsidRDefault="000F192D">
            <w:pPr>
              <w:snapToGrid w:val="0"/>
              <w:spacing w:line="360" w:lineRule="exact"/>
              <w:ind w:right="71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．钻石的荧光分级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661904">
        <w:trPr>
          <w:trHeight w:hRule="exact" w:val="1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钻石</w:t>
            </w:r>
          </w:p>
          <w:p w:rsidR="00661904" w:rsidRDefault="000F192D">
            <w:pPr>
              <w:snapToGrid w:val="0"/>
              <w:spacing w:line="360" w:lineRule="exact"/>
              <w:ind w:right="-10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切工分级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hanging="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．圆明亮型钻石的切工比例评价</w:t>
            </w:r>
          </w:p>
          <w:p w:rsidR="00661904" w:rsidRDefault="000F192D">
            <w:pPr>
              <w:snapToGrid w:val="0"/>
              <w:spacing w:line="360" w:lineRule="exact"/>
              <w:ind w:right="-1908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．圆明亮型钻石的修饰度评价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10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661904">
        <w:trPr>
          <w:trHeight w:hRule="exact" w:val="9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钻石</w:t>
            </w:r>
            <w:r>
              <w:rPr>
                <w:rFonts w:ascii="宋体"/>
                <w:color w:val="000000"/>
              </w:rPr>
              <w:t>4C</w:t>
            </w:r>
            <w:r>
              <w:rPr>
                <w:rFonts w:ascii="宋体"/>
                <w:color w:val="000000"/>
              </w:rPr>
              <w:t>分级</w:t>
            </w:r>
          </w:p>
          <w:p w:rsidR="00661904" w:rsidRDefault="000F192D">
            <w:pPr>
              <w:snapToGrid w:val="0"/>
              <w:spacing w:line="360" w:lineRule="exact"/>
              <w:ind w:right="-10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综合实践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钻石的净度、颜色、切工、重量综合分级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661904">
        <w:trPr>
          <w:trHeight w:hRule="exact" w:val="15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钻石的优化处理及仿钻鉴别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/>
                <w:color w:val="000000"/>
              </w:rPr>
              <w:t>激光打孔、玻璃充填钻石的鉴别</w:t>
            </w:r>
          </w:p>
          <w:p w:rsidR="00661904" w:rsidRDefault="000F192D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/>
                <w:color w:val="000000"/>
              </w:rPr>
              <w:t>合成立方氧化锆、合成碳硅石等常见仿钻的鉴别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661904">
        <w:trPr>
          <w:trHeight w:hRule="exact" w:val="10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661904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合计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661904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32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1904" w:rsidRDefault="00661904">
            <w:pPr>
              <w:snapToGrid w:val="0"/>
              <w:spacing w:line="360" w:lineRule="exact"/>
              <w:ind w:right="-288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661904" w:rsidRDefault="00661904">
      <w:pPr>
        <w:snapToGrid w:val="0"/>
        <w:spacing w:line="360" w:lineRule="exact"/>
        <w:ind w:right="2520" w:firstLine="482"/>
        <w:rPr>
          <w:rFonts w:ascii="黑体" w:eastAsia="黑体" w:hAnsi="黑体"/>
          <w:b/>
          <w:sz w:val="24"/>
          <w:szCs w:val="24"/>
        </w:rPr>
      </w:pPr>
    </w:p>
    <w:p w:rsidR="00661904" w:rsidRDefault="000F192D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八、评价方式与成绩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0"/>
        <w:gridCol w:w="4261"/>
        <w:gridCol w:w="1791"/>
      </w:tblGrid>
      <w:tr w:rsidR="00661904">
        <w:trPr>
          <w:trHeight w:val="584"/>
        </w:trPr>
        <w:tc>
          <w:tcPr>
            <w:tcW w:w="2170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总评构成（</w:t>
            </w:r>
            <w:r>
              <w:rPr>
                <w:rFonts w:ascii="宋体" w:eastAsia="宋体" w:hAnsi="宋体"/>
                <w:color w:val="000000"/>
              </w:rPr>
              <w:t>X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426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评价方式</w:t>
            </w:r>
          </w:p>
        </w:tc>
        <w:tc>
          <w:tcPr>
            <w:tcW w:w="179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占比</w:t>
            </w:r>
          </w:p>
        </w:tc>
      </w:tr>
      <w:tr w:rsidR="00661904">
        <w:trPr>
          <w:trHeight w:val="551"/>
        </w:trPr>
        <w:tc>
          <w:tcPr>
            <w:tcW w:w="2170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X1</w:t>
            </w:r>
          </w:p>
        </w:tc>
        <w:tc>
          <w:tcPr>
            <w:tcW w:w="426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实践测试试卷</w:t>
            </w:r>
          </w:p>
        </w:tc>
        <w:tc>
          <w:tcPr>
            <w:tcW w:w="179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40</w:t>
            </w:r>
            <w:r>
              <w:rPr>
                <w:rFonts w:ascii="宋体" w:eastAsia="宋体" w:hAnsi="宋体"/>
                <w:color w:val="000000"/>
              </w:rPr>
              <w:t>%</w:t>
            </w:r>
          </w:p>
        </w:tc>
      </w:tr>
      <w:tr w:rsidR="00661904">
        <w:trPr>
          <w:trHeight w:val="573"/>
        </w:trPr>
        <w:tc>
          <w:tcPr>
            <w:tcW w:w="2170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X2</w:t>
            </w:r>
          </w:p>
        </w:tc>
        <w:tc>
          <w:tcPr>
            <w:tcW w:w="426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理论</w:t>
            </w:r>
            <w:r>
              <w:rPr>
                <w:rFonts w:ascii="宋体" w:eastAsia="宋体" w:hAnsi="宋体"/>
                <w:color w:val="000000"/>
              </w:rPr>
              <w:t>测试</w:t>
            </w:r>
            <w:r>
              <w:rPr>
                <w:rFonts w:ascii="宋体"/>
                <w:color w:val="000000"/>
              </w:rPr>
              <w:t>试卷</w:t>
            </w:r>
          </w:p>
        </w:tc>
        <w:tc>
          <w:tcPr>
            <w:tcW w:w="179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30%</w:t>
            </w:r>
          </w:p>
        </w:tc>
      </w:tr>
      <w:tr w:rsidR="00661904">
        <w:trPr>
          <w:trHeight w:val="554"/>
        </w:trPr>
        <w:tc>
          <w:tcPr>
            <w:tcW w:w="2170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X3</w:t>
            </w:r>
          </w:p>
        </w:tc>
        <w:tc>
          <w:tcPr>
            <w:tcW w:w="426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实验指导书</w:t>
            </w:r>
          </w:p>
        </w:tc>
        <w:tc>
          <w:tcPr>
            <w:tcW w:w="1791" w:type="dxa"/>
            <w:shd w:val="clear" w:color="000000" w:fill="auto"/>
            <w:vAlign w:val="center"/>
          </w:tcPr>
          <w:p w:rsidR="00661904" w:rsidRDefault="000F192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30%</w:t>
            </w:r>
          </w:p>
        </w:tc>
      </w:tr>
    </w:tbl>
    <w:p w:rsidR="00661904" w:rsidRDefault="00661904">
      <w:pPr>
        <w:snapToGrid w:val="0"/>
        <w:spacing w:line="360" w:lineRule="exact"/>
        <w:ind w:right="2520" w:firstLine="402"/>
        <w:rPr>
          <w:b/>
          <w:sz w:val="20"/>
          <w:szCs w:val="20"/>
        </w:rPr>
      </w:pPr>
    </w:p>
    <w:p w:rsidR="00661904" w:rsidRDefault="00661904">
      <w:pPr>
        <w:snapToGrid w:val="0"/>
        <w:spacing w:line="360" w:lineRule="exact"/>
        <w:ind w:firstLine="400"/>
        <w:rPr>
          <w:rFonts w:ascii="宋体" w:eastAsia="宋体" w:hAnsi="宋体"/>
          <w:sz w:val="20"/>
          <w:szCs w:val="20"/>
          <w:highlight w:val="yellow"/>
        </w:rPr>
      </w:pPr>
    </w:p>
    <w:p w:rsidR="00661904" w:rsidRDefault="000F192D"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 w:rsidR="00913477" w:rsidRPr="00913477">
        <w:rPr>
          <w:rFonts w:hint="eastAsia"/>
          <w:sz w:val="28"/>
          <w:szCs w:val="28"/>
        </w:rPr>
        <w:t>吴晓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系主任审核签名：杨天畅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时间：</w:t>
      </w:r>
      <w:r>
        <w:rPr>
          <w:sz w:val="28"/>
          <w:szCs w:val="28"/>
        </w:rPr>
        <w:t>2020.</w:t>
      </w:r>
      <w:r w:rsidR="00913477">
        <w:rPr>
          <w:rFonts w:eastAsiaTheme="minorEastAsia" w:hint="eastAsia"/>
          <w:sz w:val="28"/>
          <w:szCs w:val="28"/>
        </w:rPr>
        <w:t>10</w:t>
      </w:r>
      <w:r>
        <w:rPr>
          <w:sz w:val="28"/>
          <w:szCs w:val="28"/>
        </w:rPr>
        <w:t>.</w:t>
      </w:r>
      <w:r w:rsidR="00913477">
        <w:rPr>
          <w:rFonts w:eastAsiaTheme="minorEastAsia" w:hint="eastAsia"/>
          <w:sz w:val="28"/>
          <w:szCs w:val="28"/>
        </w:rPr>
        <w:t>18</w:t>
      </w:r>
      <w:r>
        <w:rPr>
          <w:sz w:val="28"/>
          <w:szCs w:val="28"/>
        </w:rPr>
        <w:t xml:space="preserve">                     </w:t>
      </w:r>
    </w:p>
    <w:p w:rsidR="00661904" w:rsidRDefault="00661904">
      <w:pPr>
        <w:spacing w:line="360" w:lineRule="exact"/>
      </w:pPr>
    </w:p>
    <w:sectPr w:rsidR="00661904" w:rsidSect="0066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2D" w:rsidRDefault="000F192D" w:rsidP="00661904">
      <w:r>
        <w:separator/>
      </w:r>
    </w:p>
  </w:endnote>
  <w:endnote w:type="continuationSeparator" w:id="0">
    <w:p w:rsidR="000F192D" w:rsidRDefault="000F192D" w:rsidP="0066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1"/>
      <w:snapToGrid w:val="0"/>
      <w:jc w:val="left"/>
      <w:rPr>
        <w:rFonts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1"/>
      <w:snapToGrid w:val="0"/>
      <w:jc w:val="left"/>
      <w:rPr>
        <w:rFonts w:hAnsi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1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2D" w:rsidRDefault="000F192D" w:rsidP="00661904">
      <w:r>
        <w:separator/>
      </w:r>
    </w:p>
  </w:footnote>
  <w:footnote w:type="continuationSeparator" w:id="0">
    <w:p w:rsidR="000F192D" w:rsidRDefault="000F192D" w:rsidP="0066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2"/>
      <w:pBdr>
        <w:bottom w:val="single" w:sz="6" w:space="0" w:color="000000"/>
      </w:pBdr>
      <w:snapToGrid w:val="0"/>
      <w:rPr>
        <w:rFonts w:hAnsi="宋体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2"/>
      <w:pBdr>
        <w:bottom w:val="nil"/>
      </w:pBdr>
      <w:snapToGrid w:val="0"/>
      <w:rPr>
        <w:rFonts w:hAnsi="宋体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04" w:rsidRDefault="00661904">
    <w:pPr>
      <w:pStyle w:val="af2"/>
      <w:pBdr>
        <w:bottom w:val="single" w:sz="6" w:space="0" w:color="000000"/>
      </w:pBdr>
      <w:snapToGrid w:val="0"/>
      <w:rPr>
        <w:rFonts w:hAnsi="宋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6D862866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4B1A8DC0">
      <w:start w:val="1"/>
      <w:numFmt w:val="lowerLetter"/>
      <w:lvlText w:val="%2)"/>
      <w:lvlJc w:val="left"/>
      <w:pPr>
        <w:ind w:left="840" w:hanging="420"/>
        <w:jc w:val="both"/>
      </w:pPr>
    </w:lvl>
    <w:lvl w:ilvl="2" w:tplc="899824C2">
      <w:start w:val="1"/>
      <w:numFmt w:val="lowerRoman"/>
      <w:lvlText w:val="%3."/>
      <w:lvlJc w:val="right"/>
      <w:pPr>
        <w:ind w:left="1260" w:hanging="420"/>
        <w:jc w:val="both"/>
      </w:pPr>
    </w:lvl>
    <w:lvl w:ilvl="3" w:tplc="A1CA4658">
      <w:start w:val="1"/>
      <w:numFmt w:val="decimal"/>
      <w:lvlText w:val="%4."/>
      <w:lvlJc w:val="left"/>
      <w:pPr>
        <w:ind w:left="1680" w:hanging="420"/>
        <w:jc w:val="both"/>
      </w:pPr>
    </w:lvl>
    <w:lvl w:ilvl="4" w:tplc="F246305E">
      <w:start w:val="1"/>
      <w:numFmt w:val="lowerLetter"/>
      <w:lvlText w:val="%5)"/>
      <w:lvlJc w:val="left"/>
      <w:pPr>
        <w:ind w:left="2100" w:hanging="420"/>
        <w:jc w:val="both"/>
      </w:pPr>
    </w:lvl>
    <w:lvl w:ilvl="5" w:tplc="E196EF54">
      <w:start w:val="1"/>
      <w:numFmt w:val="lowerRoman"/>
      <w:lvlText w:val="%6."/>
      <w:lvlJc w:val="right"/>
      <w:pPr>
        <w:ind w:left="2520" w:hanging="420"/>
        <w:jc w:val="both"/>
      </w:pPr>
    </w:lvl>
    <w:lvl w:ilvl="6" w:tplc="1F2C5D18">
      <w:start w:val="1"/>
      <w:numFmt w:val="decimal"/>
      <w:lvlText w:val="%7."/>
      <w:lvlJc w:val="left"/>
      <w:pPr>
        <w:ind w:left="2940" w:hanging="420"/>
        <w:jc w:val="both"/>
      </w:pPr>
    </w:lvl>
    <w:lvl w:ilvl="7" w:tplc="C42414CA">
      <w:start w:val="1"/>
      <w:numFmt w:val="lowerLetter"/>
      <w:lvlText w:val="%8)"/>
      <w:lvlJc w:val="left"/>
      <w:pPr>
        <w:ind w:left="3360" w:hanging="420"/>
        <w:jc w:val="both"/>
      </w:pPr>
    </w:lvl>
    <w:lvl w:ilvl="8" w:tplc="ED8CA6A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</w:compat>
  <w:rsids>
    <w:rsidRoot w:val="00661904"/>
    <w:rsid w:val="000F192D"/>
    <w:rsid w:val="00661904"/>
    <w:rsid w:val="009134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904"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uiPriority w:val="7"/>
    <w:qFormat/>
    <w:rsid w:val="00661904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661904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66190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66190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66190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66190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66190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66190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66190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661904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661904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661904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661904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661904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661904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661904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661904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661904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661904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66190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661904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rsid w:val="00661904"/>
    <w:pPr>
      <w:ind w:firstLine="420"/>
    </w:pPr>
  </w:style>
  <w:style w:type="paragraph" w:styleId="TOC">
    <w:name w:val="TOC Heading"/>
    <w:uiPriority w:val="27"/>
    <w:unhideWhenUsed/>
    <w:qFormat/>
    <w:rsid w:val="00661904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661904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661904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661904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661904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661904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661904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661904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661904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661904"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8"/>
    <w:qFormat/>
    <w:rsid w:val="0066190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Char"/>
    <w:unhideWhenUsed/>
    <w:qFormat/>
    <w:rsid w:val="00661904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af2">
    <w:name w:val="header"/>
    <w:basedOn w:val="a"/>
    <w:link w:val="Char0"/>
    <w:unhideWhenUsed/>
    <w:qFormat/>
    <w:rsid w:val="00661904"/>
    <w:pP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f2"/>
    <w:semiHidden/>
    <w:qFormat/>
    <w:rsid w:val="00661904"/>
    <w:rPr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f1"/>
    <w:semiHidden/>
    <w:qFormat/>
    <w:rsid w:val="00661904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3377</Characters>
  <Application>Microsoft Office Word</Application>
  <DocSecurity>0</DocSecurity>
  <Lines>28</Lines>
  <Paragraphs>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http://www.deepbbs.org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4</cp:revision>
  <dcterms:created xsi:type="dcterms:W3CDTF">2020-10-18T02:53:00Z</dcterms:created>
  <dcterms:modified xsi:type="dcterms:W3CDTF">2020-10-18T02:54:00Z</dcterms:modified>
</cp:coreProperties>
</file>