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hRule="auto" w:wrap="auto" w:vAnchor="margin" w:hAnchor="text" w:yAlign="inline"/>
        <w:jc w:val="center"/>
        <w:rPr>
          <w:sz w:val="6"/>
          <w:szCs w:val="6"/>
        </w:rPr>
      </w:pPr>
    </w:p>
    <w:p>
      <w:pPr>
        <w:pStyle w:val="7"/>
        <w:framePr w:w="0" w:hRule="auto" w:wrap="auto" w:vAnchor="margin" w:hAnchor="text" w:yAlign="inline"/>
        <w:jc w:val="center"/>
        <w:rPr>
          <w:sz w:val="6"/>
          <w:szCs w:val="6"/>
        </w:rPr>
      </w:pPr>
    </w:p>
    <w:p>
      <w:pPr>
        <w:pStyle w:val="7"/>
        <w:framePr w:w="0" w:hRule="auto" w:wrap="auto" w:vAnchor="margin" w:hAnchor="text" w:yAlign="inline"/>
        <w:jc w:val="center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上海建桥学院课程教学进度计划表</w:t>
      </w:r>
    </w:p>
    <w:p>
      <w:pPr>
        <w:pStyle w:val="7"/>
        <w:framePr w:w="0" w:hRule="auto" w:wrap="auto" w:vAnchor="margin" w:hAnchor="text" w:yAlign="inline"/>
        <w:spacing w:after="18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pStyle w:val="7"/>
        <w:framePr w:w="0" w:hRule="auto" w:wrap="auto" w:vAnchor="margin" w:hAnchor="text" w:yAlign="inline"/>
        <w:spacing w:before="180" w:after="180"/>
        <w:jc w:val="both"/>
        <w:rPr>
          <w:rFonts w:ascii="仿宋" w:hAnsi="仿宋" w:eastAsia="仿宋" w:cs="仿宋"/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  <w:u w:color="000000"/>
          <w:rtl w:val="0"/>
          <w:lang w:val="zh-TW" w:eastAsia="zh-TW"/>
        </w:rPr>
        <w:t>一、基本信息</w:t>
      </w:r>
    </w:p>
    <w:tbl>
      <w:tblPr>
        <w:tblStyle w:val="2"/>
        <w:tblW w:w="8789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3118"/>
        <w:gridCol w:w="1700"/>
        <w:gridCol w:w="255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sz w:val="21"/>
                <w:szCs w:val="21"/>
                <w:rtl w:val="0"/>
                <w:lang w:val="zh-TW" w:eastAsia="zh-TW"/>
              </w:rPr>
              <w:t>课程代码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2040</w:t>
            </w: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276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课程名称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首饰制作3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课程学分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sz w:val="21"/>
                <w:szCs w:val="21"/>
                <w:rtl w:val="0"/>
                <w:lang w:val="zh-TW" w:eastAsia="zh-TW"/>
              </w:rPr>
              <w:t>总学时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96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授课教师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CN" w:eastAsia="zh-CN"/>
              </w:rPr>
              <w:t>黄梦露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教师邮箱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10"/>
                <w:rFonts w:ascii="宋体" w:hAnsi="宋体" w:eastAsia="宋体" w:cs="宋体"/>
                <w:color w:val="0000FF"/>
                <w:sz w:val="21"/>
                <w:szCs w:val="21"/>
                <w:u w:val="single" w:color="0000FF"/>
                <w:lang w:val="en-US"/>
              </w:rPr>
              <w:fldChar w:fldCharType="begin"/>
            </w:r>
            <w:r>
              <w:rPr>
                <w:rStyle w:val="10"/>
                <w:rFonts w:ascii="宋体" w:hAnsi="宋体" w:eastAsia="宋体" w:cs="宋体"/>
                <w:color w:val="0000FF"/>
                <w:sz w:val="21"/>
                <w:szCs w:val="21"/>
                <w:u w:val="single" w:color="0000FF"/>
                <w:lang w:val="en-US"/>
              </w:rPr>
              <w:instrText xml:space="preserve"> HYPERLINK "mailto:18077@gench.edu.cn"</w:instrText>
            </w:r>
            <w:r>
              <w:rPr>
                <w:rStyle w:val="10"/>
                <w:rFonts w:ascii="宋体" w:hAnsi="宋体" w:eastAsia="宋体" w:cs="宋体"/>
                <w:color w:val="0000FF"/>
                <w:sz w:val="21"/>
                <w:szCs w:val="21"/>
                <w:u w:val="single" w:color="0000FF"/>
                <w:lang w:val="en-US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color w:val="0000FF"/>
                <w:sz w:val="21"/>
                <w:szCs w:val="21"/>
                <w:u w:val="single" w:color="0000FF"/>
                <w:rtl w:val="0"/>
                <w:lang w:val="en-US"/>
              </w:rPr>
              <w:t>18077@gench.edu.cn</w:t>
            </w:r>
            <w:r>
              <w:fldChar w:fldCharType="end"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黑体" w:hAnsi="黑体" w:eastAsia="黑体" w:cs="黑体"/>
                <w:sz w:val="21"/>
                <w:szCs w:val="21"/>
                <w:rtl w:val="0"/>
                <w:lang w:val="zh-TW" w:eastAsia="zh-TW"/>
              </w:rPr>
              <w:t>上课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班级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产品设计</w:t>
            </w: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B1</w:t>
            </w: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6-2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上课教室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3205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时间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 xml:space="preserve"> : 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周</w:t>
            </w:r>
            <w:r>
              <w:rPr>
                <w:rStyle w:val="9"/>
                <w:rFonts w:hint="eastAsia" w:ascii="宋体" w:hAnsi="宋体" w:eastAsia="宋体" w:cs="宋体"/>
                <w:kern w:val="0"/>
                <w:sz w:val="21"/>
                <w:szCs w:val="21"/>
                <w:rtl w:val="0"/>
                <w:lang w:val="zh-TW" w:eastAsia="zh-CN"/>
              </w:rPr>
              <w:t>四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下午</w:t>
            </w:r>
            <w:r>
              <w:rPr>
                <w:rStyle w:val="9"/>
                <w:rFonts w:hint="eastAsia" w:ascii="宋体" w:hAnsi="宋体" w:eastAsia="宋体" w:cs="宋体"/>
                <w:kern w:val="0"/>
                <w:sz w:val="21"/>
                <w:szCs w:val="21"/>
                <w:rtl w:val="0"/>
                <w:lang w:val="en-US" w:eastAsia="zh-CN"/>
              </w:rPr>
              <w:t>5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 xml:space="preserve">:00-16:30    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地点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: 32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42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 xml:space="preserve"> 电话：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1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3917004033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《珠宝首饰制作工艺手册（最新版）》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[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英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]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金克斯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`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麦克格兰斯著，张晓燕译，中国纺织出版社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2013.5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《贵金属材料与首饰制作》，</w:t>
            </w:r>
            <w:r>
              <w:rPr>
                <w:rStyle w:val="11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徐植编著，上海人民美术出版社</w:t>
            </w:r>
            <w:r>
              <w:rPr>
                <w:rStyle w:val="11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2009.4</w:t>
            </w:r>
          </w:p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bidi w:val="0"/>
              <w:spacing w:line="340" w:lineRule="exact"/>
              <w:ind w:left="0" w:right="0" w:firstLine="0"/>
              <w:jc w:val="left"/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</w:rPr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《现代首饰工艺与设计》，邹宁馨、伏永和、高伟</w:t>
            </w:r>
            <w:r>
              <w:rPr>
                <w:rStyle w:val="11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编著，中国纺织出版社，</w:t>
            </w:r>
            <w:r>
              <w:rPr>
                <w:rStyle w:val="11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2005.7</w:t>
            </w:r>
          </w:p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《首饰制作工艺》，黄云光、王昶、袁军平，中国地质大学出版社，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2010.8</w:t>
            </w:r>
          </w:p>
        </w:tc>
      </w:tr>
    </w:tbl>
    <w:p>
      <w:pPr>
        <w:pStyle w:val="7"/>
        <w:framePr w:w="0" w:hRule="auto" w:wrap="auto" w:vAnchor="margin" w:hAnchor="text" w:yAlign="inline"/>
        <w:spacing w:before="180" w:after="180"/>
        <w:ind w:left="108" w:hanging="108"/>
        <w:rPr>
          <w:rStyle w:val="9"/>
          <w:rFonts w:ascii="仿宋" w:hAnsi="仿宋" w:eastAsia="仿宋" w:cs="仿宋"/>
          <w:b/>
          <w:bCs/>
          <w:color w:val="000000"/>
          <w:sz w:val="28"/>
          <w:szCs w:val="28"/>
          <w:u w:color="000000"/>
          <w:lang w:val="zh-TW" w:eastAsia="zh-TW"/>
        </w:rPr>
      </w:pPr>
    </w:p>
    <w:p>
      <w:pPr>
        <w:pStyle w:val="7"/>
        <w:framePr w:w="0" w:hRule="auto" w:wrap="auto" w:vAnchor="margin" w:hAnchor="text" w:yAlign="inline"/>
        <w:spacing w:before="180" w:after="180"/>
        <w:jc w:val="both"/>
        <w:rPr>
          <w:rStyle w:val="9"/>
          <w:rFonts w:ascii="仿宋" w:hAnsi="仿宋" w:eastAsia="仿宋" w:cs="仿宋"/>
          <w:b/>
          <w:bCs/>
          <w:color w:val="000000"/>
          <w:sz w:val="28"/>
          <w:szCs w:val="28"/>
          <w:u w:color="000000"/>
          <w:lang w:val="zh-TW" w:eastAsia="zh-TW"/>
        </w:rPr>
      </w:pPr>
    </w:p>
    <w:p>
      <w:pPr>
        <w:pStyle w:val="7"/>
        <w:framePr w:w="0" w:hRule="auto" w:wrap="auto" w:vAnchor="margin" w:hAnchor="text" w:yAlign="inline"/>
        <w:spacing w:line="340" w:lineRule="exact"/>
        <w:rPr>
          <w:rStyle w:val="9"/>
          <w:rFonts w:ascii="Calibri" w:hAnsi="Calibri" w:eastAsia="Calibri" w:cs="Calibri"/>
          <w:b/>
          <w:bCs/>
          <w:color w:val="000000"/>
          <w:u w:color="000000"/>
        </w:rPr>
      </w:pPr>
    </w:p>
    <w:p>
      <w:pPr>
        <w:pStyle w:val="7"/>
        <w:framePr w:w="0" w:hRule="auto" w:wrap="auto" w:vAnchor="margin" w:hAnchor="text" w:yAlign="inline"/>
        <w:spacing w:before="180" w:after="180"/>
        <w:jc w:val="both"/>
        <w:rPr>
          <w:rStyle w:val="9"/>
          <w:rFonts w:ascii="仿宋" w:hAnsi="仿宋" w:eastAsia="仿宋" w:cs="仿宋"/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rStyle w:val="9"/>
          <w:rFonts w:ascii="仿宋" w:hAnsi="仿宋" w:eastAsia="仿宋" w:cs="仿宋"/>
          <w:b/>
          <w:bCs/>
          <w:color w:val="000000"/>
          <w:sz w:val="28"/>
          <w:szCs w:val="28"/>
          <w:u w:color="000000"/>
          <w:rtl w:val="0"/>
          <w:lang w:val="zh-TW" w:eastAsia="zh-TW"/>
        </w:rPr>
        <w:t>二、课程教学进度</w:t>
      </w:r>
    </w:p>
    <w:tbl>
      <w:tblPr>
        <w:tblStyle w:val="2"/>
        <w:tblW w:w="8789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9"/>
        <w:gridCol w:w="3877"/>
        <w:gridCol w:w="2268"/>
        <w:gridCol w:w="19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spacing w:before="120" w:after="120" w:line="240" w:lineRule="exact"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课次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spacing w:line="240" w:lineRule="exact"/>
              <w:ind w:firstLine="357"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240" w:lineRule="exact"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240" w:lineRule="exact"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作业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第一章、宝石镶嵌胸针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（制作步骤及注意事项讲述、胸针图形的设计与切割）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讲课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-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完成图形切割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第一章、宝石镶嵌胸针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（镶口的制作）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镶口的制作练习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第一章、宝石镶嵌胸针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（背针的设计与制作）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完成具有佩戴性的背针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360" w:lineRule="exact"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第一章、宝石镶嵌胸针</w:t>
            </w:r>
          </w:p>
          <w:p>
            <w:pPr>
              <w:pStyle w:val="7"/>
              <w:framePr w:w="0" w:hRule="auto" w:wrap="auto" w:vAnchor="margin" w:hAnchor="text" w:yAlign="inline"/>
              <w:spacing w:line="360" w:lineRule="exact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（整形抛光与宝石镶嵌）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胸针成品完成上交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360" w:lineRule="exact"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第二章、特殊工艺作品1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（花丝整体制作步骤、工具使用方法讲述及材料准备）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讲课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-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拉丝、搓丝练习及准备好课程需要的材料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360" w:lineRule="exact"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第二章、特殊工艺作品1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(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铜鼓轮廓掐制及填丝练习</w:t>
            </w: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讲课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-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掐丝填丝练习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360" w:lineRule="exact"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第二章、特殊工艺作品</w:t>
            </w:r>
            <w:r>
              <w:rPr>
                <w:rStyle w:val="11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（焊粉焊接练习）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焊接练习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spacing w:line="360" w:lineRule="exact"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第二章、特殊工艺作品</w:t>
            </w:r>
            <w:r>
              <w:rPr>
                <w:rStyle w:val="11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（清洁及问题解决）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铜鼓完成上交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zh-TW" w:eastAsia="zh-TW"/>
              </w:rPr>
              <w:t>第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二</w:t>
            </w: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zh-TW" w:eastAsia="zh-TW"/>
              </w:rPr>
              <w:t>章、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特殊工艺作品</w:t>
            </w:r>
            <w:r>
              <w:rPr>
                <w:rStyle w:val="11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1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（花丝个人创作）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讲课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-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材料分部锯切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二</w:t>
            </w: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章、特殊工艺作品1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（制作及工艺修正）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完成花丝作品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zh-TW" w:eastAsia="zh-TW"/>
              </w:rPr>
              <w:t>第三章、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特殊工艺作品2</w:t>
            </w:r>
          </w:p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（珐琅整体制作步骤、珐琅清洗及底片的制作及图案的设计）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讲课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-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完成准备工作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zh-TW" w:eastAsia="zh-TW"/>
              </w:rPr>
              <w:t>第三章、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特殊工艺作品2</w:t>
            </w:r>
          </w:p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（表面打磨、铅笔绘制、烧制的练习）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铅笔珐琅完成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zh-TW" w:eastAsia="zh-TW"/>
              </w:rPr>
              <w:t>第三章、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特殊工艺作品2</w:t>
            </w:r>
          </w:p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（底胎设计—有佩戴性、金工制作）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ja-JP" w:eastAsia="ja-JP"/>
              </w:rPr>
              <w:t>基本完成底胎制作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zh-TW" w:eastAsia="zh-TW"/>
              </w:rPr>
              <w:t>第三章、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特殊工艺作品2</w:t>
            </w:r>
          </w:p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（完成底胎、珐琅填充、烧制练习）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讲课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-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完成珐琅填充、烧制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第三章、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特殊工艺作品2（</w:t>
            </w: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珐琅填充、烧制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练习）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第三章、特殊工艺作品2（出炉打磨、回炉，整体抛光）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珐琅作业完成上交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第四章、个人创作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（设计与制作思路）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讲课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en-US"/>
              </w:rPr>
              <w:t>-</w:t>
            </w: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CN" w:eastAsia="zh-CN"/>
              </w:rPr>
              <w:t>个人创作思路、工艺结合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第四章、个人创作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过程制作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第四章、个人创作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过程制作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20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第四章、个人创作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过程制作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en-US"/>
              </w:rPr>
              <w:t>21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第四章、个人创作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过程制作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en-US"/>
              </w:rPr>
              <w:t>22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第四章、个人创作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过程制作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en-US"/>
              </w:rPr>
              <w:t>23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rPr>
                <w:rStyle w:val="9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第四章、个人创作</w:t>
            </w:r>
          </w:p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（工艺细节修正）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过程制作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kern w:val="2"/>
                <w:sz w:val="21"/>
                <w:szCs w:val="21"/>
                <w:rtl w:val="0"/>
                <w:lang w:val="en-US"/>
              </w:rPr>
              <w:t>24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第四章、个人创作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宋体" w:hAnsi="宋体" w:eastAsia="宋体" w:cs="宋体"/>
                <w:kern w:val="0"/>
                <w:sz w:val="21"/>
                <w:szCs w:val="21"/>
                <w:rtl w:val="0"/>
                <w:lang w:val="zh-TW" w:eastAsia="zh-TW"/>
              </w:rPr>
              <w:t>创作成品完成上交</w:t>
            </w:r>
          </w:p>
        </w:tc>
      </w:tr>
    </w:tbl>
    <w:p>
      <w:pPr>
        <w:pStyle w:val="7"/>
        <w:framePr w:w="0" w:hRule="auto" w:wrap="auto" w:vAnchor="margin" w:hAnchor="text" w:yAlign="inline"/>
        <w:spacing w:before="180" w:after="180"/>
        <w:ind w:left="108" w:hanging="108"/>
        <w:rPr>
          <w:rStyle w:val="9"/>
          <w:rFonts w:ascii="仿宋" w:hAnsi="仿宋" w:eastAsia="仿宋" w:cs="仿宋"/>
          <w:b/>
          <w:bCs/>
          <w:color w:val="000000"/>
          <w:sz w:val="28"/>
          <w:szCs w:val="28"/>
          <w:u w:color="000000"/>
          <w:lang w:val="zh-TW" w:eastAsia="zh-TW"/>
        </w:rPr>
      </w:pPr>
    </w:p>
    <w:p>
      <w:pPr>
        <w:pStyle w:val="7"/>
        <w:framePr w:w="0" w:hRule="auto" w:wrap="auto" w:vAnchor="margin" w:hAnchor="text" w:yAlign="inline"/>
        <w:spacing w:before="180" w:after="180"/>
        <w:jc w:val="both"/>
        <w:rPr>
          <w:rStyle w:val="9"/>
          <w:rFonts w:ascii="仿宋" w:hAnsi="仿宋" w:eastAsia="仿宋" w:cs="仿宋"/>
          <w:b/>
          <w:bCs/>
          <w:color w:val="000000"/>
          <w:sz w:val="28"/>
          <w:szCs w:val="28"/>
          <w:u w:color="000000"/>
          <w:lang w:val="zh-TW" w:eastAsia="zh-TW"/>
        </w:rPr>
      </w:pPr>
    </w:p>
    <w:p>
      <w:pPr>
        <w:pStyle w:val="7"/>
        <w:framePr w:w="0" w:hRule="auto" w:wrap="auto" w:vAnchor="margin" w:hAnchor="text" w:yAlign="inline"/>
        <w:jc w:val="both"/>
        <w:rPr>
          <w:rStyle w:val="9"/>
          <w:rFonts w:ascii="仿宋" w:hAnsi="仿宋" w:eastAsia="仿宋" w:cs="仿宋"/>
          <w:b/>
          <w:bCs/>
          <w:color w:val="000000"/>
          <w:sz w:val="28"/>
          <w:szCs w:val="28"/>
          <w:u w:color="000000"/>
        </w:rPr>
      </w:pPr>
    </w:p>
    <w:p>
      <w:pPr>
        <w:pStyle w:val="7"/>
        <w:framePr w:w="0" w:hRule="auto" w:wrap="auto" w:vAnchor="margin" w:hAnchor="text" w:yAlign="inline"/>
        <w:spacing w:before="360" w:after="180"/>
        <w:jc w:val="both"/>
        <w:rPr>
          <w:rStyle w:val="9"/>
          <w:rFonts w:ascii="仿宋" w:hAnsi="仿宋" w:eastAsia="仿宋" w:cs="仿宋"/>
          <w:b/>
          <w:bCs/>
          <w:sz w:val="28"/>
          <w:szCs w:val="28"/>
          <w:lang w:val="zh-TW" w:eastAsia="zh-TW"/>
        </w:rPr>
      </w:pPr>
      <w:r>
        <w:rPr>
          <w:rStyle w:val="9"/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三、评价方式以及在总评成绩中的比例</w:t>
      </w:r>
    </w:p>
    <w:tbl>
      <w:tblPr>
        <w:tblStyle w:val="2"/>
        <w:tblW w:w="8789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0"/>
        <w:gridCol w:w="1474"/>
        <w:gridCol w:w="1417"/>
        <w:gridCol w:w="1559"/>
        <w:gridCol w:w="1560"/>
        <w:gridCol w:w="155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项目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过程考核</w:t>
            </w:r>
            <w:r>
              <w:rPr>
                <w:rStyle w:val="11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1</w:t>
            </w:r>
          </w:p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（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X1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过程考核</w:t>
            </w:r>
            <w:r>
              <w:rPr>
                <w:rStyle w:val="11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2</w:t>
            </w:r>
          </w:p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（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X2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过程考核</w:t>
            </w:r>
            <w:r>
              <w:rPr>
                <w:rStyle w:val="11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3</w:t>
            </w:r>
          </w:p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（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X3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过程考核</w:t>
            </w:r>
            <w:r>
              <w:rPr>
                <w:rStyle w:val="11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4</w:t>
            </w:r>
          </w:p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（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X4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过程考核</w:t>
            </w:r>
            <w:r>
              <w:rPr>
                <w:rStyle w:val="11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4</w:t>
            </w:r>
          </w:p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（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en-US"/>
              </w:rPr>
              <w:t>X5</w:t>
            </w: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widowControl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考核形式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读书报告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CN" w:eastAsia="zh-CN"/>
              </w:rPr>
              <w:t>首饰作品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CN" w:eastAsia="zh-CN"/>
              </w:rPr>
              <w:t>首饰作品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CN" w:eastAsia="zh-CN"/>
              </w:rPr>
              <w:t>首饰作品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zh-CN" w:eastAsia="zh-CN"/>
              </w:rPr>
              <w:t>首饰作品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黑体" w:hAnsi="黑体" w:eastAsia="黑体" w:cs="黑体"/>
                <w:kern w:val="0"/>
                <w:sz w:val="21"/>
                <w:szCs w:val="21"/>
                <w:rtl w:val="0"/>
                <w:lang w:val="zh-TW" w:eastAsia="zh-TW"/>
              </w:rPr>
              <w:t>占总评成绩的比例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10%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20%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20%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20%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Style w:val="9"/>
                <w:rFonts w:ascii="宋体" w:hAnsi="宋体" w:eastAsia="宋体" w:cs="宋体"/>
                <w:sz w:val="21"/>
                <w:szCs w:val="21"/>
                <w:rtl w:val="0"/>
                <w:lang w:val="en-US"/>
              </w:rPr>
              <w:t>30%</w:t>
            </w:r>
          </w:p>
        </w:tc>
      </w:tr>
    </w:tbl>
    <w:p>
      <w:pPr>
        <w:pStyle w:val="7"/>
        <w:framePr w:w="0" w:hRule="auto" w:wrap="auto" w:vAnchor="margin" w:hAnchor="text" w:yAlign="inline"/>
        <w:spacing w:before="360" w:after="180"/>
        <w:ind w:left="108" w:hanging="108"/>
        <w:rPr>
          <w:rStyle w:val="9"/>
          <w:rFonts w:ascii="仿宋" w:hAnsi="仿宋" w:eastAsia="仿宋" w:cs="仿宋"/>
          <w:b/>
          <w:bCs/>
          <w:sz w:val="28"/>
          <w:szCs w:val="28"/>
          <w:lang w:val="zh-TW" w:eastAsia="zh-TW"/>
        </w:rPr>
      </w:pPr>
    </w:p>
    <w:p>
      <w:pPr>
        <w:pStyle w:val="7"/>
        <w:framePr w:w="0" w:hRule="auto" w:wrap="auto" w:vAnchor="margin" w:hAnchor="text" w:yAlign="inline"/>
        <w:spacing w:before="360" w:after="180"/>
        <w:jc w:val="both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</w:p>
    <w:p>
      <w:pPr>
        <w:pStyle w:val="7"/>
        <w:framePr w:w="0" w:hRule="auto" w:wrap="auto" w:vAnchor="margin" w:hAnchor="text" w:yAlign="inline"/>
        <w:tabs>
          <w:tab w:val="left" w:pos="3210"/>
          <w:tab w:val="left" w:pos="7560"/>
        </w:tabs>
        <w:spacing w:before="72" w:line="360" w:lineRule="auto"/>
        <w:jc w:val="both"/>
        <w:outlineLvl w:val="0"/>
      </w:pPr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>任课教师：</w:t>
      </w:r>
      <w:r>
        <w:rPr>
          <w:rStyle w:val="9"/>
          <w:rFonts w:hint="eastAsia"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zh-TW" w:eastAsia="zh-CN"/>
        </w:rPr>
        <w:t>黄梦露</w:t>
      </w:r>
      <w:bookmarkStart w:id="0" w:name="_GoBack"/>
      <w:bookmarkEnd w:id="0"/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 xml:space="preserve">     系主任审核：王琼</w:t>
      </w:r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en-US"/>
        </w:rPr>
        <w:t xml:space="preserve">      </w:t>
      </w:r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>日期：</w:t>
      </w:r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en-US"/>
        </w:rPr>
        <w:t>201</w:t>
      </w:r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>9</w:t>
      </w:r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en-US"/>
        </w:rPr>
        <w:t>.</w:t>
      </w:r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>2</w:t>
      </w:r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en-US"/>
        </w:rPr>
        <w:t>.</w:t>
      </w:r>
      <w:r>
        <w:rPr>
          <w:rStyle w:val="9"/>
          <w:rFonts w:ascii="仿宋" w:hAnsi="仿宋" w:eastAsia="仿宋" w:cs="仿宋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>25</w:t>
      </w:r>
    </w:p>
    <w:sectPr>
      <w:headerReference r:id="rId3" w:type="default"/>
      <w:footerReference r:id="rId4" w:type="default"/>
      <w:pgSz w:w="11900" w:h="16840"/>
      <w:pgMar w:top="1418" w:right="1474" w:bottom="1361" w:left="1588" w:header="567" w:footer="794" w:gutter="0"/>
      <w:pgNumType w:start="2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華康儷中黑">
    <w:altName w:val="黑体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0" w:hRule="auto" w:wrap="auto" w:vAnchor="margin" w:hAnchor="text" w:yAlign="inline"/>
      <w:rPr>
        <w:rFonts w:ascii="Georgia" w:hAnsi="Georgia" w:eastAsia="Georgia" w:cs="Georgia"/>
        <w:color w:val="FFFFFF"/>
        <w:sz w:val="26"/>
        <w:szCs w:val="26"/>
        <w:u w:color="FFFFFF"/>
      </w:rPr>
    </w:pPr>
    <w:r>
      <w:rPr>
        <w:rFonts w:ascii="華康儷中黑" w:hAnsi="華康儷中黑" w:eastAsia="華康儷中黑" w:cs="華康儷中黑"/>
        <w:color w:val="FFFFFF"/>
        <w:sz w:val="26"/>
        <w:szCs w:val="26"/>
        <w:u w:color="FFFFFF"/>
        <w:rtl w:val="0"/>
        <w:lang w:val="zh-TW" w:eastAsia="zh-TW"/>
      </w:rPr>
      <w:t>第</w:t>
    </w:r>
    <w:r>
      <w:rPr>
        <w:rFonts w:ascii="Georgia" w:hAnsi="Georgia" w:eastAsia="Georgia" w:cs="Georgia"/>
        <w:color w:val="FFFFFF"/>
        <w:sz w:val="26"/>
        <w:szCs w:val="26"/>
        <w:u w:color="FFFFFF"/>
        <w:rtl w:val="0"/>
        <w:lang w:val="en-US"/>
      </w:rPr>
      <w:fldChar w:fldCharType="begin"/>
    </w:r>
    <w:r>
      <w:rPr>
        <w:rFonts w:ascii="Georgia" w:hAnsi="Georgia" w:eastAsia="Georgia" w:cs="Georgia"/>
        <w:color w:val="FFFFFF"/>
        <w:sz w:val="26"/>
        <w:szCs w:val="26"/>
        <w:u w:color="FFFFFF"/>
        <w:rtl w:val="0"/>
        <w:lang w:val="en-US"/>
      </w:rPr>
      <w:instrText xml:space="preserve"> PAGE </w:instrText>
    </w:r>
    <w:r>
      <w:rPr>
        <w:rFonts w:ascii="Georgia" w:hAnsi="Georgia" w:eastAsia="Georgia" w:cs="Georgia"/>
        <w:color w:val="FFFFFF"/>
        <w:sz w:val="26"/>
        <w:szCs w:val="26"/>
        <w:u w:color="FFFFFF"/>
        <w:rtl w:val="0"/>
        <w:lang w:val="en-US"/>
      </w:rPr>
      <w:fldChar w:fldCharType="separate"/>
    </w:r>
    <w:r>
      <w:rPr>
        <w:rFonts w:ascii="Georgia" w:hAnsi="Georgia" w:eastAsia="Georgia" w:cs="Georgia"/>
        <w:color w:val="FFFFFF"/>
        <w:sz w:val="26"/>
        <w:szCs w:val="26"/>
        <w:u w:color="FFFFFF"/>
        <w:rtl w:val="0"/>
        <w:lang w:val="en-US"/>
      </w:rPr>
      <w:t>23</w:t>
    </w:r>
    <w:r>
      <w:rPr>
        <w:rFonts w:ascii="Georgia" w:hAnsi="Georgia" w:eastAsia="Georgia" w:cs="Georgia"/>
        <w:color w:val="FFFFFF"/>
        <w:sz w:val="26"/>
        <w:szCs w:val="26"/>
        <w:u w:color="FFFFFF"/>
        <w:rtl w:val="0"/>
        <w:lang w:val="en-US"/>
      </w:rPr>
      <w:fldChar w:fldCharType="end"/>
    </w:r>
    <w:r>
      <w:rPr>
        <w:rFonts w:ascii="華康儷中黑" w:hAnsi="華康儷中黑" w:eastAsia="華康儷中黑" w:cs="華康儷中黑"/>
        <w:color w:val="FFFFFF"/>
        <w:sz w:val="26"/>
        <w:szCs w:val="26"/>
        <w:u w:color="FFFFFF"/>
        <w:rtl w:val="0"/>
        <w:lang w:val="zh-TW" w:eastAsia="zh-TW"/>
      </w:rPr>
      <w:t>頁</w:t>
    </w:r>
  </w:p>
  <w:p>
    <w:pPr>
      <w:pStyle w:val="7"/>
      <w:framePr w:w="0" w:hRule="auto" w:wrap="auto" w:vAnchor="margin" w:hAnchor="text" w:yAlign="inline"/>
      <w:spacing w:before="120" w:after="120"/>
      <w:jc w:val="both"/>
    </w:pPr>
    <w:r>
      <w:rPr>
        <w:rFonts w:ascii="宋体" w:hAnsi="宋体" w:eastAsia="宋体" w:cs="宋体"/>
        <w:sz w:val="18"/>
        <w:szCs w:val="18"/>
        <w:rtl w:val="0"/>
        <w:lang w:val="zh-TW" w:eastAsia="zh-TW"/>
      </w:rPr>
      <w:t>注：课程教学进度计划表电子版公布在本学院课程网站上，并发送到教务处存档。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spacing w:before="72"/>
      <w:ind w:firstLine="80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358775</wp:posOffset>
              </wp:positionV>
              <wp:extent cx="2635250" cy="31051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5250" cy="310515"/>
                        <a:chOff x="0" y="0"/>
                        <a:chExt cx="2635249" cy="31051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2635251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0"/>
                          <a:ext cx="2635251" cy="310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="0" w:hRule="auto" w:wrap="auto" w:vAnchor="margin" w:hAnchor="text" w:yAlign="inline"/>
                            </w:pPr>
                            <w:r>
                              <w:rPr>
                                <w:rFonts w:ascii="宋体" w:hAnsi="宋体" w:eastAsia="宋体" w:cs="宋体"/>
                                <w:spacing w:val="0"/>
                                <w:rtl w:val="0"/>
                                <w:lang w:val="en-US"/>
                              </w:rPr>
                              <w:t>SJQU-QR-JW-011</w:t>
                            </w:r>
                            <w:r>
                              <w:rPr>
                                <w:rFonts w:ascii="宋体" w:hAnsi="宋体" w:eastAsia="宋体" w:cs="宋体"/>
                                <w:spacing w:val="0"/>
                                <w:rtl w:val="0"/>
                                <w:lang w:val="zh-TW" w:eastAsia="zh-TW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spacing w:val="0"/>
                                <w:rtl w:val="0"/>
                                <w:lang w:val="en-US"/>
                              </w:rPr>
                              <w:t>A0</w:t>
                            </w:r>
                            <w:r>
                              <w:rPr>
                                <w:rFonts w:ascii="宋体" w:hAnsi="宋体" w:eastAsia="宋体" w:cs="宋体"/>
                                <w:spacing w:val="0"/>
                                <w:rtl w:val="0"/>
                                <w:lang w:val="zh-TW"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o:spt="203" style="position:absolute;left:0pt;margin-left:42.55pt;margin-top:28.25pt;height:24.45pt;width:207.5pt;mso-position-horizontal-relative:page;mso-position-vertical-relative:page;z-index:-251658240;mso-width-relative:page;mso-height-relative:page;" coordsize="2635249,310514" o:gfxdata="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pSdszYAAAACQEAAA8AAAAAAAAAAQAgAAAAIgAAAGRycy9kb3ducmV2LnhtbFBLAQIUABQA&#10;AAAIAIdO4kB/vKxKYgIAAKYGAAAOAAAAAAAAAAEAIAAAACcBAABkcnMvZTJvRG9jLnhtbFBLBQYA&#10;AAAABgAGAFkBAAD7BQAAAAA=&#10;">
              <o:lock v:ext="edit" aspectratio="f"/>
              <v:rect id="Shape 1073741825" o:spid="_x0000_s1026" o:spt="1" style="position:absolute;left:-1;top:0;height:310515;width:2635251;" fillcolor="#FFFFFF" filled="t" stroked="f" coordsize="21600,21600" o:gfxdata="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5id&#10;6sEAAADjAAAADwAAAAAAAAABACAAAAAiAAAAZHJzL2Rvd25yZXYueG1sUEsBAhQAFAAAAAgAh07i&#10;QDMvBZ47AAAAOQAAABAAAAAAAAAAAQAgAAAAEAEAAGRycy9zaGFwZXhtbC54bWxQSwUGAAAAAAYA&#10;BgBbAQAAugMAAAAA&#10;">
                <v:fill on="t" focussize="0,0"/>
                <v:stroke on="f" weight="1pt" miterlimit="4" joinstyle="miter"/>
                <v:imagedata o:title=""/>
                <o:lock v:ext="edit" aspectratio="f"/>
              </v:rect>
              <v:rect id="Shape 1073741826" o:spid="_x0000_s1026" o:spt="1" style="position:absolute;left:-1;top:0;height:310515;width:2635251;" filled="f" stroked="f" coordsize="21600,21600" o:gfxdata="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sTfY&#10;wAAAAOMAAAAPAAAAAAAAAAEAIAAAACIAAABkcnMvZG93bnJldi54bWxQSwECFAAUAAAACACHTuJA&#10;My8FnjsAAAA5AAAAEAAAAAAAAAABACAAAAAPAQAAZHJzL3NoYXBleG1sLnhtbFBLBQYAAAAABgAG&#10;AFsBAAC5AwAAAAA=&#10;">
                <v:fill on="f" focussize="0,0"/>
                <v:stroke on="f" weight="1pt" miterlimit="4" joinstyle="miter"/>
                <v:imagedata o:title=""/>
                <o:lock v:ext="edit" aspectratio="f"/>
                <v:textbox inset="3.59984251968504pt,3.59984251968504pt,3.59984251968504pt,3.59984251968504pt">
                  <w:txbxContent>
                    <w:p>
                      <w:pPr>
                        <w:pStyle w:val="7"/>
                        <w:framePr w:w="0" w:hRule="auto" w:wrap="auto" w:vAnchor="margin" w:hAnchor="text" w:yAlign="inline"/>
                      </w:pPr>
                      <w:r>
                        <w:rPr>
                          <w:rFonts w:ascii="宋体" w:hAnsi="宋体" w:eastAsia="宋体" w:cs="宋体"/>
                          <w:spacing w:val="0"/>
                          <w:rtl w:val="0"/>
                          <w:lang w:val="en-US"/>
                        </w:rPr>
                        <w:t>SJQU-QR-JW-011</w:t>
                      </w:r>
                      <w:r>
                        <w:rPr>
                          <w:rFonts w:ascii="宋体" w:hAnsi="宋体" w:eastAsia="宋体" w:cs="宋体"/>
                          <w:spacing w:val="0"/>
                          <w:rtl w:val="0"/>
                          <w:lang w:val="zh-TW" w:eastAsia="zh-TW"/>
                        </w:rPr>
                        <w:t>（</w:t>
                      </w:r>
                      <w:r>
                        <w:rPr>
                          <w:rFonts w:ascii="宋体" w:hAnsi="宋体" w:eastAsia="宋体" w:cs="宋体"/>
                          <w:spacing w:val="0"/>
                          <w:rtl w:val="0"/>
                          <w:lang w:val="en-US"/>
                        </w:rPr>
                        <w:t>A0</w:t>
                      </w:r>
                      <w:r>
                        <w:rPr>
                          <w:rFonts w:ascii="宋体" w:hAnsi="宋体" w:eastAsia="宋体" w:cs="宋体"/>
                          <w:spacing w:val="0"/>
                          <w:rtl w:val="0"/>
                          <w:lang w:val="zh-TW" w:eastAsia="zh-TW"/>
                        </w:rPr>
                        <w:t>）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2D586504"/>
    <w:rsid w:val="47706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1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8">
    <w:name w:val="页脚1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0"/>
      <w:szCs w:val="20"/>
      <w:u w:val="none" w:color="000000"/>
      <w:vertAlign w:val="baseline"/>
      <w:lang w:val="en-US"/>
    </w:rPr>
  </w:style>
  <w:style w:type="character" w:customStyle="1" w:styleId="9">
    <w:name w:val="无"/>
    <w:qFormat/>
    <w:uiPriority w:val="0"/>
  </w:style>
  <w:style w:type="character" w:customStyle="1" w:styleId="10">
    <w:name w:val="Hyperlink.0"/>
    <w:basedOn w:val="9"/>
    <w:qFormat/>
    <w:uiPriority w:val="0"/>
    <w:rPr>
      <w:rFonts w:ascii="宋体" w:hAnsi="宋体" w:eastAsia="宋体" w:cs="宋体"/>
      <w:color w:val="0000FF"/>
      <w:sz w:val="21"/>
      <w:szCs w:val="21"/>
      <w:u w:val="single" w:color="0000FF"/>
      <w:lang w:val="en-US"/>
    </w:rPr>
  </w:style>
  <w:style w:type="character" w:customStyle="1" w:styleId="11">
    <w:name w:val="页码1"/>
    <w:qFormat/>
    <w:uiPriority w:val="0"/>
    <w:rPr>
      <w:lang w:val="en-US"/>
    </w:rPr>
  </w:style>
  <w:style w:type="paragraph" w:customStyle="1" w:styleId="12">
    <w:name w:val="正文1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2019-02-27T11:56:45Z</dcterms:created>
  <dc:creator>Administrator</dc:creator>
  <cp:lastModifiedBy>倪晓慧</cp:lastModifiedBy>
  <dcterms:modified xsi:type="dcterms:W3CDTF">2019-02-27T11:57:17Z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